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9F8D3" w14:textId="73CD0138" w:rsidR="00621613" w:rsidRDefault="007F022D">
      <w:r>
        <w:t>Малоприменим на практике, часто тыкается непойми куда, поэтому отчасти считается антипаттерном. Его суть в том, чтобы мы имели один и только один экземпляр класса на всю программу (это достигается путем делания конструктора приватным</w:t>
      </w:r>
      <w:proofErr w:type="gramStart"/>
      <w:r>
        <w:t>) .</w:t>
      </w:r>
      <w:proofErr w:type="gramEnd"/>
    </w:p>
    <w:sectPr w:rsidR="00621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2D"/>
    <w:rsid w:val="00621613"/>
    <w:rsid w:val="007F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EB89"/>
  <w15:chartTrackingRefBased/>
  <w15:docId w15:val="{D696CF40-0F76-4FF6-97AB-564C1B70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</cp:revision>
  <dcterms:created xsi:type="dcterms:W3CDTF">2021-01-03T16:10:00Z</dcterms:created>
  <dcterms:modified xsi:type="dcterms:W3CDTF">2021-01-03T16:13:00Z</dcterms:modified>
</cp:coreProperties>
</file>