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{SO_VAN_BAN}/TTr-VCNM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TỜ TRÌNH</w:t>
      </w:r>
    </w:p>
    <w:p>
      <w:pPr>
        <w:spacing w:before="40" w:after="80"/>
        <w:jc w:val="center"/>
        <w:pBdr>
          <w:bottom w:val="single" w:sz="4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Về việc: {TRICH_YEU}</w:t>
      </w:r>
    </w:p>
    <w:p>
      <w:pPr>
        <w:spacing w:before="40"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Kính gửi: {NOI_NHAN}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1. Sự cần thiết và căn cứ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{CAN_CU_1} 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2. Nội dung đề xuất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3. Đề xuất, kiến nghị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Kính trình {NOI_NHAN} xem xét, quyết định./.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Tờ trình của Viện gửi cấp trên</dc:title>
  <dc:subject>Tờ trình của Viện gửi cấp trên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iemm-to-trinh-vien</dc:identifier>
</cp:coreProperties>
</file>