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{SO_VAN_BAN}/{LOAI_VAN_BAN}-VCNM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{TEN_VAN_BAN}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I. Nội dung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II. Tổ chức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Văn bản hành chính có tên loại của Viện</dc:title>
  <dc:subject>Văn bản hành chính có tên loại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iemm-van-ban-co-ten-loai</dc:identifier>
</cp:coreProperties>
</file>