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BẢN SAO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Văn bản được sao: {VAN_BAN_GOC}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Hình thức sao: {TRICH_YEU}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  <w:lang w:val="vi-VN"/>
        </w:rPr>
        <w:t>SAO Y BẢN CHÍNH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Số: {SO_VAN_BAN}     Ngày: {NGAY_THANG}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{CHUC_VU_NGUOI_KY}</w:t>
      </w:r>
    </w:p>
    <w:p>
      <w:pPr>
        <w:spacing w:before="480" w:after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{HO_TEN_NGUOI_KY}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sao văn bản của Viện</dc:title>
  <dc:subject>Bản sao văn bản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iemm-ban-sao</dc:identifier>
</cp:coreProperties>
</file>