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{SO_VAN_BAN}/KH-VCNM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KẾ HOẠCH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I. Mục tiêu, yêu cầu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II. Nội dung và tiến độ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Thời gian: {THOI_GIAN}. Công việc: 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III. Phân công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{DON_VI_CHU_TRI}: 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IV. Tổ chức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của Viện</dc:title>
  <dc:subject>Kế hoạch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iemm-ke-hoach</dc:identifier>
</cp:coreProperties>
</file>