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/>
        <w:jc w:val="right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  <w:lang w:val="vi-VN"/>
        </w:rPr>
        <w:t>{DIA_DANH}, ngày {NGAY_THANG}</w:t>
      </w:r>
    </w:p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ĐƠN XIN NGHỈ PHÉP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Họ và tên: {HO_TEN_NGUOI_KY}    Đơn vị: {DON_VI_CHU_TRI}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Thời gian nghỉ: từ {NGAY_BAT_DAU} đến {NGAY_KET_THUC} ({SO_NGAY} ngày).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Lý do: {LY_DO}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Người bàn giao công việc: {NGUOI_BAN_GIAO}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NGƯỜI LÀM ĐƠN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  <w:tc>
          <w:tcPr>
            <w:tcW w:type="dxa" w:w="311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TRƯỞNG ĐƠN VỊ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  <w:tc>
          <w:tcPr>
            <w:tcW w:type="dxa" w:w="311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LÃNH ĐẠO PHÊ DUYỆT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xin nghỉ phép của Viện</dc:title>
  <dc:subject>Đơn xin nghỉ phép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iemm-don-xin-nghi-phep</dc:identifier>
</cp:coreProperties>
</file>