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461" w:lineRule="exact"/>
        <w:ind w:left="1355" w:right="1351"/>
        <w:jc w:val="center"/>
        <w:rPr>
          <w:rFonts w:hint="eastAsia" w:ascii="黑体" w:hAnsi="黑体" w:eastAsia="黑体" w:cs="黑体"/>
          <w:sz w:val="20"/>
          <w:szCs w:val="20"/>
        </w:rPr>
      </w:pPr>
      <w:r>
        <w:rPr>
          <w:rFonts w:hint="eastAsia" w:ascii="黑体" w:hAnsi="黑体" w:eastAsia="黑体" w:cs="黑体"/>
          <w:spacing w:val="0"/>
          <w:w w:val="100"/>
          <w:sz w:val="36"/>
          <w:szCs w:val="36"/>
          <w:lang w:val="en-US" w:eastAsia="zh-CN"/>
        </w:rPr>
        <w:t>聚合</w:t>
      </w:r>
      <w:r>
        <w:rPr>
          <w:rFonts w:hint="eastAsia" w:ascii="黑体" w:hAnsi="黑体" w:eastAsia="黑体" w:cs="黑体"/>
          <w:spacing w:val="0"/>
          <w:w w:val="100"/>
          <w:sz w:val="36"/>
          <w:szCs w:val="36"/>
        </w:rPr>
        <w:t>支付 API</w:t>
      </w:r>
      <w:r>
        <w:rPr>
          <w:rFonts w:hint="eastAsia" w:ascii="黑体" w:hAnsi="黑体" w:eastAsia="黑体" w:cs="黑体"/>
          <w:spacing w:val="-28"/>
          <w:w w:val="100"/>
          <w:sz w:val="36"/>
          <w:szCs w:val="36"/>
        </w:rPr>
        <w:t xml:space="preserve"> </w:t>
      </w:r>
      <w:r>
        <w:rPr>
          <w:rFonts w:hint="eastAsia" w:ascii="黑体" w:hAnsi="黑体" w:eastAsia="黑体" w:cs="黑体"/>
          <w:spacing w:val="0"/>
          <w:w w:val="100"/>
          <w:sz w:val="36"/>
          <w:szCs w:val="36"/>
        </w:rPr>
        <w:t>接口文档</w:t>
      </w: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spacing w:before="0" w:after="0" w:line="200" w:lineRule="exact"/>
        <w:jc w:val="left"/>
        <w:rPr>
          <w:rFonts w:hint="eastAsia" w:ascii="黑体" w:hAnsi="黑体" w:eastAsia="黑体" w:cs="黑体"/>
          <w:sz w:val="20"/>
          <w:szCs w:val="20"/>
        </w:rPr>
      </w:pPr>
    </w:p>
    <w:p>
      <w:pPr>
        <w:jc w:val="center"/>
        <w:rPr>
          <w:rFonts w:hint="eastAsia" w:ascii="黑体" w:hAnsi="黑体" w:eastAsia="黑体" w:cs="黑体"/>
          <w:b/>
          <w:bCs/>
          <w:sz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lang w:val="en-US" w:eastAsia="zh-CN"/>
        </w:rPr>
        <w:t>目录</w:t>
      </w:r>
    </w:p>
    <w:p>
      <w:pPr>
        <w:pStyle w:val="13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21"/>
          <w:lang w:val="en-US" w:eastAsia="zh-CN"/>
        </w:rPr>
        <w:fldChar w:fldCharType="begin"/>
      </w:r>
      <w:r>
        <w:rPr>
          <w:rFonts w:hint="eastAsia" w:ascii="黑体" w:hAnsi="黑体" w:eastAsia="黑体" w:cs="黑体"/>
          <w:sz w:val="21"/>
          <w:lang w:val="en-US" w:eastAsia="zh-CN"/>
        </w:rPr>
        <w:instrText xml:space="preserve">TOC \o "1-3" \h \u </w:instrText>
      </w:r>
      <w:r>
        <w:rPr>
          <w:rFonts w:hint="eastAsia" w:ascii="黑体" w:hAnsi="黑体" w:eastAsia="黑体" w:cs="黑体"/>
          <w:sz w:val="21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_Toc7893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</w:rPr>
        <w:t xml:space="preserve">1. </w:t>
      </w:r>
      <w:r>
        <w:rPr>
          <w:rFonts w:hint="eastAsia" w:ascii="黑体" w:hAnsi="黑体" w:eastAsia="黑体" w:cs="黑体"/>
          <w:lang w:val="en-US" w:eastAsia="zh-CN"/>
        </w:rPr>
        <w:t>概述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_Toc7893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3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_Toc24645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</w:rPr>
        <w:t xml:space="preserve">1.1. </w:t>
      </w:r>
      <w:r>
        <w:rPr>
          <w:rFonts w:hint="eastAsia" w:ascii="黑体" w:hAnsi="黑体" w:eastAsia="黑体" w:cs="黑体"/>
          <w:lang w:val="en-US" w:eastAsia="zh-CN"/>
        </w:rPr>
        <w:t>目的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_Toc24645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3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_Toc1703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1.2. 术语及缩写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_Toc1703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3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_Toc17051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</w:rPr>
        <w:t xml:space="preserve">1.3. </w:t>
      </w:r>
      <w:r>
        <w:rPr>
          <w:rFonts w:hint="eastAsia" w:ascii="黑体" w:hAnsi="黑体" w:eastAsia="黑体" w:cs="黑体"/>
          <w:lang w:val="en-US" w:eastAsia="zh-CN"/>
        </w:rPr>
        <w:t>支付流程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_Toc17051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3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_Toc29665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2. 订单支付接口开发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_Toc29665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_Toc6488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2.1. 接口请求方式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_Toc6488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_Toc777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2.2. 接口签名认证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_Toc777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_Toc26086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2.3. 接口提交参数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_Toc26086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_Toc4851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3. 交易结果接口开发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_Toc4851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_Toc10894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3.1. 同步结果通知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_Toc10894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_Toc26723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3.2. 异步结果通知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_Toc26723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_Toc15908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3.3. 结果通知签名验证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_Toc15908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_Toc30610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3.4. 接口通知参数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_Toc30610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_Toc8674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4. 附录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_Toc8674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6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\l _Toc19219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lang w:val="en-US" w:eastAsia="zh-CN"/>
        </w:rPr>
        <w:t>4.1. 银行编码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_Toc19219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6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sz w:val="21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p>
      <w:pPr>
        <w:pStyle w:val="2"/>
        <w:ind w:left="432" w:leftChars="0" w:hanging="432" w:firstLineChars="0"/>
        <w:rPr>
          <w:rFonts w:hint="eastAsia" w:ascii="黑体" w:hAnsi="黑体" w:eastAsia="黑体" w:cs="黑体"/>
        </w:rPr>
      </w:pPr>
      <w:bookmarkStart w:id="0" w:name="_Toc12294"/>
      <w:bookmarkStart w:id="1" w:name="_Toc7893"/>
      <w:r>
        <w:rPr>
          <w:rFonts w:hint="eastAsia" w:ascii="黑体" w:hAnsi="黑体" w:eastAsia="黑体" w:cs="黑体"/>
          <w:lang w:val="en-US" w:eastAsia="zh-CN"/>
        </w:rPr>
        <w:t>概述</w:t>
      </w:r>
      <w:bookmarkEnd w:id="0"/>
      <w:bookmarkEnd w:id="1"/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</w:rPr>
      </w:pPr>
      <w:bookmarkStart w:id="2" w:name="_Toc4760"/>
      <w:bookmarkStart w:id="3" w:name="_Toc24645"/>
      <w:r>
        <w:rPr>
          <w:rFonts w:hint="eastAsia" w:ascii="黑体" w:hAnsi="黑体" w:eastAsia="黑体" w:cs="黑体"/>
          <w:lang w:val="en-US" w:eastAsia="zh-CN"/>
        </w:rPr>
        <w:t>目的</w:t>
      </w:r>
      <w:bookmarkEnd w:id="2"/>
      <w:bookmarkEnd w:id="3"/>
    </w:p>
    <w:p>
      <w:pPr>
        <w:rPr>
          <w:rFonts w:hint="eastAsia" w:ascii="黑体" w:hAnsi="黑体" w:eastAsia="黑体" w:cs="黑体"/>
          <w:lang w:eastAsia="zh-CN"/>
        </w:rPr>
      </w:pPr>
      <w:r>
        <w:rPr>
          <w:rFonts w:hint="eastAsia" w:ascii="黑体" w:hAnsi="黑体" w:eastAsia="黑体" w:cs="黑体"/>
        </w:rPr>
        <w:t>该文档为商户提供了</w:t>
      </w:r>
      <w:r>
        <w:rPr>
          <w:rFonts w:hint="eastAsia" w:ascii="黑体" w:hAnsi="黑体" w:eastAsia="黑体" w:cs="黑体"/>
          <w:lang w:val="en-US" w:eastAsia="zh-CN"/>
        </w:rPr>
        <w:t>接口</w:t>
      </w:r>
      <w:r>
        <w:rPr>
          <w:rFonts w:hint="eastAsia" w:ascii="黑体" w:hAnsi="黑体" w:eastAsia="黑体" w:cs="黑体"/>
        </w:rPr>
        <w:t>的使用和开发指南</w:t>
      </w:r>
      <w:r>
        <w:rPr>
          <w:rFonts w:hint="eastAsia" w:ascii="黑体" w:hAnsi="黑体" w:eastAsia="黑体" w:cs="黑体"/>
          <w:lang w:eastAsia="zh-CN"/>
        </w:rPr>
        <w:t>。</w:t>
      </w:r>
      <w:r>
        <w:rPr>
          <w:rFonts w:hint="eastAsia" w:ascii="黑体" w:hAnsi="黑体" w:eastAsia="黑体" w:cs="黑体"/>
        </w:rPr>
        <w:t>该文档的阅读对象为商户系统的开发</w:t>
      </w:r>
      <w:r>
        <w:rPr>
          <w:rFonts w:hint="eastAsia" w:ascii="黑体" w:hAnsi="黑体" w:eastAsia="黑体" w:cs="黑体"/>
          <w:lang w:eastAsia="zh-CN"/>
        </w:rPr>
        <w:t>、</w:t>
      </w:r>
      <w:r>
        <w:rPr>
          <w:rFonts w:hint="eastAsia" w:ascii="黑体" w:hAnsi="黑体" w:eastAsia="黑体" w:cs="黑体"/>
        </w:rPr>
        <w:t>测试人员</w:t>
      </w:r>
      <w:r>
        <w:rPr>
          <w:rFonts w:hint="eastAsia" w:ascii="黑体" w:hAnsi="黑体" w:eastAsia="黑体" w:cs="黑体"/>
          <w:lang w:eastAsia="zh-CN"/>
        </w:rPr>
        <w:t>。</w:t>
      </w:r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4" w:name="_Toc375831913"/>
      <w:bookmarkStart w:id="5" w:name="_Toc356485430"/>
      <w:bookmarkStart w:id="6" w:name="_Toc360527309"/>
      <w:bookmarkStart w:id="7" w:name="_Toc372637970"/>
      <w:bookmarkStart w:id="8" w:name="_Toc375753419"/>
      <w:bookmarkStart w:id="9" w:name="_Toc376188980"/>
      <w:bookmarkStart w:id="10" w:name="_Toc356832262"/>
      <w:bookmarkStart w:id="11" w:name="_Toc360182596"/>
      <w:bookmarkStart w:id="12" w:name="_Toc378522254"/>
      <w:bookmarkStart w:id="13" w:name="_Toc349918327"/>
      <w:bookmarkStart w:id="14" w:name="_Toc133207104"/>
      <w:bookmarkStart w:id="15" w:name="_Toc382233235"/>
      <w:bookmarkStart w:id="16" w:name="_Toc8694"/>
      <w:bookmarkStart w:id="17" w:name="_Toc338752707"/>
      <w:bookmarkStart w:id="18" w:name="_Toc356467884"/>
      <w:bookmarkStart w:id="19" w:name="_Toc356485482"/>
      <w:bookmarkStart w:id="20" w:name="_Toc1703"/>
      <w:bookmarkStart w:id="21" w:name="_Toc375923734"/>
      <w:bookmarkStart w:id="22" w:name="_Toc349918275"/>
      <w:bookmarkStart w:id="23" w:name="_Toc338754258"/>
      <w:bookmarkStart w:id="24" w:name="_Toc356485362"/>
      <w:bookmarkStart w:id="25" w:name="_Toc356895192"/>
      <w:r>
        <w:rPr>
          <w:rFonts w:hint="eastAsia" w:ascii="黑体" w:hAnsi="黑体" w:eastAsia="黑体" w:cs="黑体"/>
          <w:lang w:val="en-US" w:eastAsia="zh-CN"/>
        </w:rPr>
        <w:t>术语及缩写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6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8" w:type="dxa"/>
            <w:vAlign w:val="top"/>
          </w:tcPr>
          <w:p>
            <w:pPr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术语及缩写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ascii="黑体" w:hAnsi="黑体" w:eastAsia="黑体" w:cs="黑体"/>
                <w:b/>
              </w:rPr>
            </w:pPr>
            <w:r>
              <w:rPr>
                <w:rFonts w:hint="eastAsia" w:ascii="黑体" w:hAnsi="黑体" w:eastAsia="黑体" w:cs="黑体"/>
                <w:b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商户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本文所指“商户”，是指签署了协议的网上商户。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key</w:t>
            </w:r>
          </w:p>
        </w:tc>
        <w:tc>
          <w:tcPr>
            <w:tcW w:w="6794" w:type="dxa"/>
            <w:vAlign w:val="top"/>
          </w:tcPr>
          <w:p>
            <w:pPr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</w:rPr>
              <w:t>商户签名请求参数所使用的商户密钥。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>
            <w:pPr>
              <w:rPr>
                <w:rFonts w:hint="eastAsia" w:ascii="黑体" w:hAnsi="黑体" w:eastAsia="黑体" w:cs="黑体"/>
              </w:rPr>
            </w:pPr>
          </w:p>
        </w:tc>
        <w:tc>
          <w:tcPr>
            <w:tcW w:w="6794" w:type="dxa"/>
            <w:vAlign w:val="top"/>
          </w:tcPr>
          <w:p>
            <w:pPr>
              <w:rPr>
                <w:rFonts w:hint="eastAsia" w:ascii="黑体" w:hAnsi="黑体" w:eastAsia="黑体" w:cs="黑体"/>
              </w:rPr>
            </w:pPr>
          </w:p>
        </w:tc>
      </w:tr>
    </w:tbl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pacing w:val="2"/>
          <w:w w:val="100"/>
          <w:sz w:val="31"/>
          <w:szCs w:val="31"/>
          <w:lang w:val="en-US" w:eastAsia="zh-CN"/>
        </w:rPr>
        <w:t xml:space="preserve"> </w:t>
      </w:r>
      <w:bookmarkStart w:id="26" w:name="_Toc28518"/>
      <w:bookmarkStart w:id="27" w:name="_Toc17051"/>
      <w:r>
        <w:rPr>
          <w:rFonts w:hint="eastAsia" w:ascii="黑体" w:hAnsi="黑体" w:eastAsia="黑体" w:cs="黑体"/>
          <w:lang w:val="en-US" w:eastAsia="zh-CN"/>
        </w:rPr>
        <w:t>支付流程</w:t>
      </w:r>
      <w:bookmarkEnd w:id="26"/>
      <w:bookmarkEnd w:id="27"/>
    </w:p>
    <w:p>
      <w:p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8595" cy="3374390"/>
            <wp:effectExtent l="0" t="0" r="825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7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黑体" w:hAnsi="黑体" w:eastAsia="黑体" w:cs="黑体"/>
          <w:lang w:val="en-US" w:eastAsia="zh-CN"/>
        </w:rPr>
      </w:pPr>
      <w:bookmarkStart w:id="28" w:name="_Toc29665"/>
      <w:bookmarkStart w:id="29" w:name="_Toc28843"/>
      <w:r>
        <w:rPr>
          <w:rFonts w:hint="eastAsia" w:ascii="黑体" w:hAnsi="黑体" w:eastAsia="黑体" w:cs="黑体"/>
          <w:lang w:val="en-US" w:eastAsia="zh-CN"/>
        </w:rPr>
        <w:t>订单支付接口开发</w:t>
      </w:r>
      <w:bookmarkEnd w:id="28"/>
      <w:bookmarkEnd w:id="29"/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30" w:name="_Toc6488"/>
      <w:bookmarkStart w:id="31" w:name="_Toc23440"/>
      <w:r>
        <w:rPr>
          <w:rFonts w:hint="eastAsia" w:ascii="黑体" w:hAnsi="黑体" w:eastAsia="黑体" w:cs="黑体"/>
          <w:lang w:val="en-US" w:eastAsia="zh-CN"/>
        </w:rPr>
        <w:t>接口请求方式</w:t>
      </w:r>
      <w:bookmarkEnd w:id="30"/>
      <w:bookmarkEnd w:id="31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支付接口采用FORM表单POST方式提交。持卡人在商户网站选购完商品后，商户生成订单，订单页面中应含有订单支付表单，用来提供该笔订单的详细信息和商户自己的详细信息。</w:t>
      </w:r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32" w:name="_Toc3190"/>
      <w:bookmarkStart w:id="33" w:name="_Toc777"/>
      <w:r>
        <w:rPr>
          <w:rFonts w:hint="eastAsia" w:ascii="黑体" w:hAnsi="黑体" w:eastAsia="黑体" w:cs="黑体"/>
          <w:lang w:val="en-US" w:eastAsia="zh-CN"/>
        </w:rPr>
        <w:t>接口签名认证</w:t>
      </w:r>
      <w:bookmarkEnd w:id="32"/>
      <w:bookmarkEnd w:id="33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为保证数据传输过程中的真实性，完整性和不可抵赖，双方需要对数据进行 数字签名，签约商户在接收签名数据之后必须进行签名校验。</w:t>
      </w:r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34" w:name="_Toc26086"/>
      <w:bookmarkStart w:id="35" w:name="_Toc25108"/>
      <w:r>
        <w:rPr>
          <w:rFonts w:hint="eastAsia" w:ascii="黑体" w:hAnsi="黑体" w:eastAsia="黑体" w:cs="黑体"/>
          <w:lang w:val="en-US" w:eastAsia="zh-CN"/>
        </w:rPr>
        <w:t>接口提交参数</w:t>
      </w:r>
      <w:bookmarkEnd w:id="34"/>
      <w:bookmarkEnd w:id="35"/>
    </w:p>
    <w:tbl>
      <w:tblPr>
        <w:tblStyle w:val="16"/>
        <w:tblW w:w="91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125"/>
        <w:gridCol w:w="1125"/>
        <w:gridCol w:w="1125"/>
        <w:gridCol w:w="3229"/>
        <w:gridCol w:w="1152"/>
      </w:tblGrid>
      <w:tr>
        <w:tblPrEx>
          <w:tblLayout w:type="fixed"/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参数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长度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参数名称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是否为空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说明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 xml:space="preserve">MerCode 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8位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交易账户号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说明：商户在简付宝开通的交易账户号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00001501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 xml:space="preserve">MerOrderNo 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30位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商户订单编号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规则：30位以下的订单号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000001000123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Amou</w:t>
            </w:r>
            <w:bookmarkStart w:id="49" w:name="_GoBack"/>
            <w:bookmarkEnd w:id="49"/>
            <w:r>
              <w:rPr>
                <w:rFonts w:hint="eastAsia" w:ascii="黑体" w:hAnsi="黑体" w:eastAsia="黑体" w:cs="黑体"/>
                <w:color w:val="030F00"/>
                <w:kern w:val="0"/>
              </w:rPr>
              <w:t>nt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Max(10位)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订单金额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规则：小数点后保留2位,若超过2位则在简付宝平台上自动四舍五入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13.45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OrderDate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8位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订单日期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规则：YYYYMMDD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20031205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Currency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3位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币种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规则：USD/HKD/RMB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必须填写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  <w:t>bank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  <w:t>银行代码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  <w:t>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  <w:lang w:val="en-US" w:eastAsia="zh-CN"/>
              </w:rPr>
              <w:t>银行直连代码，如不填则跳转收银台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</w:p>
        </w:tc>
      </w:tr>
    </w:tbl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黑体" w:hAnsi="黑体" w:eastAsia="黑体" w:cs="黑体"/>
          <w:lang w:val="en-US" w:eastAsia="zh-CN"/>
        </w:rPr>
      </w:pPr>
      <w:bookmarkStart w:id="36" w:name="_Toc16465"/>
      <w:bookmarkStart w:id="37" w:name="_Toc4851"/>
      <w:r>
        <w:rPr>
          <w:rFonts w:hint="eastAsia" w:ascii="黑体" w:hAnsi="黑体" w:eastAsia="黑体" w:cs="黑体"/>
          <w:lang w:val="en-US" w:eastAsia="zh-CN"/>
        </w:rPr>
        <w:t>交易结果接口开发</w:t>
      </w:r>
      <w:bookmarkEnd w:id="36"/>
      <w:bookmarkEnd w:id="37"/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38" w:name="_Toc10364"/>
      <w:bookmarkStart w:id="39" w:name="_Toc10894"/>
      <w:r>
        <w:rPr>
          <w:rFonts w:hint="eastAsia" w:ascii="黑体" w:hAnsi="黑体" w:eastAsia="黑体" w:cs="黑体"/>
          <w:lang w:val="en-US" w:eastAsia="zh-CN"/>
        </w:rPr>
        <w:t>同步结果通知</w:t>
      </w:r>
      <w:bookmarkEnd w:id="38"/>
      <w:bookmarkEnd w:id="39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交易订单用重定向GET的方式返回到商户提交的同步结果地址中。可以使得商户实时显示交易结果给持卡人。</w:t>
      </w:r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40" w:name="_Toc26723"/>
      <w:r>
        <w:rPr>
          <w:rFonts w:hint="eastAsia" w:ascii="黑体" w:hAnsi="黑体" w:eastAsia="黑体" w:cs="黑体"/>
          <w:lang w:val="en-US" w:eastAsia="zh-CN"/>
        </w:rPr>
        <w:t>异步结果通知</w:t>
      </w:r>
      <w:bookmarkEnd w:id="40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接受商户支付请求并处理成功后，为确保交易结果能够及时稳定的通知到商户，除实时接口响应外，还会增加后台异步通知到商户指定的服务器地址，异步通知24小时内最多通知8次，每次通知后间隔时间递增（0m~2m~5m~10m~1h~2h~6h~15h），期间只要有一次收到商户响应接收成功（result=SUCCESS），则该笔订单结果通知结束。 </w:t>
      </w:r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41" w:name="_Toc30039"/>
      <w:bookmarkStart w:id="42" w:name="_Toc15908"/>
      <w:r>
        <w:rPr>
          <w:rFonts w:hint="eastAsia" w:ascii="黑体" w:hAnsi="黑体" w:eastAsia="黑体" w:cs="黑体"/>
          <w:lang w:val="en-US" w:eastAsia="zh-CN"/>
        </w:rPr>
        <w:t>结果通知签名验证</w:t>
      </w:r>
      <w:bookmarkEnd w:id="41"/>
      <w:bookmarkEnd w:id="42"/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为了确保真实准确，结果通知报文需要验证签名和金额。</w:t>
      </w:r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43" w:name="_Toc5981"/>
      <w:bookmarkStart w:id="44" w:name="_Toc30610"/>
      <w:r>
        <w:rPr>
          <w:rFonts w:hint="eastAsia" w:ascii="黑体" w:hAnsi="黑体" w:eastAsia="黑体" w:cs="黑体"/>
          <w:lang w:val="en-US" w:eastAsia="zh-CN"/>
        </w:rPr>
        <w:t>接口通知参数</w:t>
      </w:r>
      <w:bookmarkEnd w:id="43"/>
      <w:bookmarkEnd w:id="44"/>
    </w:p>
    <w:tbl>
      <w:tblPr>
        <w:tblStyle w:val="16"/>
        <w:tblW w:w="91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125"/>
        <w:gridCol w:w="1125"/>
        <w:gridCol w:w="1125"/>
        <w:gridCol w:w="3229"/>
        <w:gridCol w:w="1152"/>
      </w:tblGrid>
      <w:tr>
        <w:tblPrEx>
          <w:tblLayout w:type="fixed"/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参数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长度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参数名称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是否为空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说明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auto"/>
                <w:lang w:val="zh-CN"/>
              </w:rPr>
              <w:t>举例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 xml:space="preserve">MerCode 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8位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交易账户号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说明：商户在简付宝开通的交易账户号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00001501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 xml:space="preserve">MerOrderNo 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30位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商户订单编号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规则：30位以下的订单号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000001000123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Amount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Max(10位)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订单金额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规则：小数点后保留2位,若超过2位则在简付宝平台上自动四舍五入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13.45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OrderDate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8位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订单日期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规则：YYYYMMDD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20031205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Currency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3位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币种</w:t>
            </w:r>
          </w:p>
        </w:tc>
        <w:tc>
          <w:tcPr>
            <w:tcW w:w="11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Not Null</w:t>
            </w:r>
          </w:p>
        </w:tc>
        <w:tc>
          <w:tcPr>
            <w:tcW w:w="322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规则：USD/HKD/RMB</w:t>
            </w:r>
          </w:p>
        </w:tc>
        <w:tc>
          <w:tcPr>
            <w:tcW w:w="115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ascii="黑体" w:hAnsi="黑体" w:eastAsia="黑体" w:cs="黑体"/>
                <w:color w:val="030F00"/>
                <w:kern w:val="0"/>
              </w:rPr>
            </w:pPr>
            <w:r>
              <w:rPr>
                <w:rFonts w:hint="eastAsia" w:ascii="黑体" w:hAnsi="黑体" w:eastAsia="黑体" w:cs="黑体"/>
                <w:color w:val="030F00"/>
                <w:kern w:val="0"/>
              </w:rPr>
              <w:t>必须填写</w:t>
            </w:r>
          </w:p>
        </w:tc>
      </w:tr>
    </w:tbl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 w:ascii="黑体" w:hAnsi="黑体" w:eastAsia="黑体" w:cs="黑体"/>
          <w:lang w:val="en-US" w:eastAsia="zh-CN"/>
        </w:rPr>
      </w:pPr>
      <w:bookmarkStart w:id="45" w:name="_Toc8674"/>
      <w:bookmarkStart w:id="46" w:name="_Toc2584"/>
      <w:r>
        <w:rPr>
          <w:rFonts w:hint="eastAsia" w:ascii="黑体" w:hAnsi="黑体" w:eastAsia="黑体" w:cs="黑体"/>
          <w:lang w:val="en-US" w:eastAsia="zh-CN"/>
        </w:rPr>
        <w:t>附录</w:t>
      </w:r>
      <w:bookmarkEnd w:id="45"/>
      <w:bookmarkEnd w:id="46"/>
    </w:p>
    <w:p>
      <w:pPr>
        <w:pStyle w:val="3"/>
        <w:ind w:left="575" w:leftChars="0" w:hanging="575" w:firstLineChars="0"/>
        <w:rPr>
          <w:rFonts w:hint="eastAsia" w:ascii="黑体" w:hAnsi="黑体" w:eastAsia="黑体" w:cs="黑体"/>
          <w:lang w:val="en-US" w:eastAsia="zh-CN"/>
        </w:rPr>
      </w:pPr>
      <w:bookmarkStart w:id="47" w:name="_Toc19219"/>
      <w:bookmarkStart w:id="48" w:name="_Toc29804"/>
      <w:r>
        <w:rPr>
          <w:rFonts w:hint="eastAsia" w:ascii="黑体" w:hAnsi="黑体" w:eastAsia="黑体" w:cs="黑体"/>
          <w:lang w:val="en-US" w:eastAsia="zh-CN"/>
        </w:rPr>
        <w:t>银行编码</w:t>
      </w:r>
      <w:bookmarkEnd w:id="47"/>
      <w:bookmarkEnd w:id="48"/>
      <w:r>
        <w:rPr>
          <w:rFonts w:hint="eastAsia" w:ascii="黑体" w:hAnsi="黑体" w:eastAsia="黑体" w:cs="黑体"/>
          <w:lang w:val="en-US" w:eastAsia="zh-CN"/>
        </w:rPr>
        <w:t>（需根据当前三方支付支持的银行填写）</w:t>
      </w:r>
    </w:p>
    <w:tbl>
      <w:tblPr>
        <w:tblStyle w:val="16"/>
        <w:tblW w:w="885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银行编码</w:t>
            </w:r>
          </w:p>
        </w:tc>
        <w:tc>
          <w:tcPr>
            <w:tcW w:w="4428" w:type="dxa"/>
            <w:shd w:val="clear" w:color="auto" w:fill="A5A5A5" w:themeFill="accent3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b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sz w:val="21"/>
                <w:szCs w:val="21"/>
              </w:rPr>
              <w:t>银行名称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ICBC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工商银行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ABC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农业银行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CCB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建设银行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BOC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中国银行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CMB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招商银行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PSBC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邮政储蓄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CMBC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民生银行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PAB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平安银行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BOCOM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交通银行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CIB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兴业银行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CITIC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中信银行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GDB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广东发展银行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SPDB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浦东发展银行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HXBC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华夏银行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CEB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光大银行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BOBJ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kern w:val="0"/>
                <w:sz w:val="21"/>
                <w:szCs w:val="21"/>
              </w:rPr>
              <w:t>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BOS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shd w:val="clear" w:color="auto" w:fill="auto"/>
                <w:lang w:val="en-US" w:eastAsia="zh-CN"/>
              </w:rPr>
              <w:t>上海银行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NJCB</w:t>
            </w:r>
          </w:p>
        </w:tc>
        <w:tc>
          <w:tcPr>
            <w:tcW w:w="442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南京银行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NBCB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HCCB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CZB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HKBEA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CBHB</w:t>
            </w:r>
          </w:p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BJRCB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宁波银行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HCCB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杭州银行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CZB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浙商银行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HKBEA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东亚银行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CBHB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渤海银行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</w:rPr>
              <w:t>BJRCB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北京农商银行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0000FF"/>
                <w:kern w:val="0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4428" w:type="dxa"/>
            <w:vAlign w:val="top"/>
          </w:tcPr>
          <w:p>
            <w:pPr>
              <w:autoSpaceDE w:val="0"/>
              <w:autoSpaceDN w:val="0"/>
              <w:adjustRightInd w:val="0"/>
              <w:spacing w:line="360" w:lineRule="auto"/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kern w:val="0"/>
                <w:sz w:val="21"/>
                <w:szCs w:val="21"/>
                <w:lang w:val="en-US" w:eastAsia="zh-CN"/>
              </w:rPr>
              <w:t>其他银行</w:t>
            </w:r>
          </w:p>
        </w:tc>
      </w:tr>
    </w:tbl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34"/>
    <w:family w:val="swiss"/>
    <w:pitch w:val="default"/>
    <w:sig w:usb0="900002AF" w:usb1="01D77CFB" w:usb2="00000012" w:usb3="00000000" w:csb0="203E01BD" w:csb1="D7FF0000"/>
  </w:font>
  <w:font w:name="Microsoft YaHei UI">
    <w:panose1 w:val="020B0503020204020204"/>
    <w:charset w:val="34"/>
    <w:family w:val="swiss"/>
    <w:pitch w:val="default"/>
    <w:sig w:usb0="80000287" w:usb1="28CF3C50" w:usb2="00000016" w:usb3="00000000" w:csb0="0004001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ZWAdobeF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65DD8"/>
    <w:multiLevelType w:val="multilevel"/>
    <w:tmpl w:val="5A965D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D45"/>
    <w:rsid w:val="020E7BCB"/>
    <w:rsid w:val="02471E31"/>
    <w:rsid w:val="02484C57"/>
    <w:rsid w:val="03104FD0"/>
    <w:rsid w:val="039A4307"/>
    <w:rsid w:val="04631DF3"/>
    <w:rsid w:val="0475662A"/>
    <w:rsid w:val="058E2084"/>
    <w:rsid w:val="069F40F9"/>
    <w:rsid w:val="06FC4E3F"/>
    <w:rsid w:val="07176E9F"/>
    <w:rsid w:val="08021B51"/>
    <w:rsid w:val="082934F4"/>
    <w:rsid w:val="099F3B3E"/>
    <w:rsid w:val="09B01122"/>
    <w:rsid w:val="09F17EEB"/>
    <w:rsid w:val="0A741666"/>
    <w:rsid w:val="0A7B5B5C"/>
    <w:rsid w:val="0A955712"/>
    <w:rsid w:val="0B362DCF"/>
    <w:rsid w:val="0B4137BD"/>
    <w:rsid w:val="0B42504F"/>
    <w:rsid w:val="0B4728E5"/>
    <w:rsid w:val="0CAB511D"/>
    <w:rsid w:val="0D8B6742"/>
    <w:rsid w:val="0DD21A6C"/>
    <w:rsid w:val="0E2E2149"/>
    <w:rsid w:val="0E4E3BB5"/>
    <w:rsid w:val="0E8D05B4"/>
    <w:rsid w:val="0F2D1A53"/>
    <w:rsid w:val="0F5D545A"/>
    <w:rsid w:val="0F6034A0"/>
    <w:rsid w:val="0F9C7F17"/>
    <w:rsid w:val="0FC0634A"/>
    <w:rsid w:val="0FCD082C"/>
    <w:rsid w:val="10047E8E"/>
    <w:rsid w:val="11075266"/>
    <w:rsid w:val="11DA5CB5"/>
    <w:rsid w:val="121F3D24"/>
    <w:rsid w:val="128036D9"/>
    <w:rsid w:val="12A23979"/>
    <w:rsid w:val="14F73508"/>
    <w:rsid w:val="152139CB"/>
    <w:rsid w:val="15453454"/>
    <w:rsid w:val="156C4708"/>
    <w:rsid w:val="15A65350"/>
    <w:rsid w:val="161D5483"/>
    <w:rsid w:val="165B1825"/>
    <w:rsid w:val="1678367C"/>
    <w:rsid w:val="191621D1"/>
    <w:rsid w:val="19CA7AD9"/>
    <w:rsid w:val="1A1D08F1"/>
    <w:rsid w:val="1BFF5CB7"/>
    <w:rsid w:val="1CA3171D"/>
    <w:rsid w:val="1CC76028"/>
    <w:rsid w:val="1D4C19B6"/>
    <w:rsid w:val="1E8A4AE9"/>
    <w:rsid w:val="1EAC33E1"/>
    <w:rsid w:val="1F5D786F"/>
    <w:rsid w:val="1F6B3186"/>
    <w:rsid w:val="1F8A15D4"/>
    <w:rsid w:val="20134C53"/>
    <w:rsid w:val="205971CF"/>
    <w:rsid w:val="20A94AAE"/>
    <w:rsid w:val="20C1619B"/>
    <w:rsid w:val="20C473D6"/>
    <w:rsid w:val="213758E0"/>
    <w:rsid w:val="21533B22"/>
    <w:rsid w:val="21545B1E"/>
    <w:rsid w:val="231F435C"/>
    <w:rsid w:val="232F5231"/>
    <w:rsid w:val="233F0F54"/>
    <w:rsid w:val="23456F53"/>
    <w:rsid w:val="23480226"/>
    <w:rsid w:val="2497575C"/>
    <w:rsid w:val="24CB1F23"/>
    <w:rsid w:val="25A64471"/>
    <w:rsid w:val="25B148CD"/>
    <w:rsid w:val="25F46285"/>
    <w:rsid w:val="27707685"/>
    <w:rsid w:val="2777639C"/>
    <w:rsid w:val="278F491F"/>
    <w:rsid w:val="27BE7386"/>
    <w:rsid w:val="283168B3"/>
    <w:rsid w:val="28382937"/>
    <w:rsid w:val="28A53945"/>
    <w:rsid w:val="29667801"/>
    <w:rsid w:val="29CE08C2"/>
    <w:rsid w:val="2A475986"/>
    <w:rsid w:val="2AF44D0B"/>
    <w:rsid w:val="2C233CBD"/>
    <w:rsid w:val="2C3633E2"/>
    <w:rsid w:val="2CF64E00"/>
    <w:rsid w:val="2D2B0CE4"/>
    <w:rsid w:val="2D912341"/>
    <w:rsid w:val="2EBB1F23"/>
    <w:rsid w:val="2F46112A"/>
    <w:rsid w:val="30130A90"/>
    <w:rsid w:val="304D6DFA"/>
    <w:rsid w:val="31205AF5"/>
    <w:rsid w:val="314911D7"/>
    <w:rsid w:val="318E58F2"/>
    <w:rsid w:val="31F96D8C"/>
    <w:rsid w:val="324C076C"/>
    <w:rsid w:val="32620020"/>
    <w:rsid w:val="32D37754"/>
    <w:rsid w:val="32F61376"/>
    <w:rsid w:val="330B005F"/>
    <w:rsid w:val="335F212E"/>
    <w:rsid w:val="341A14D2"/>
    <w:rsid w:val="34D63C0D"/>
    <w:rsid w:val="35933B05"/>
    <w:rsid w:val="35F52923"/>
    <w:rsid w:val="363205F8"/>
    <w:rsid w:val="36430242"/>
    <w:rsid w:val="364E173A"/>
    <w:rsid w:val="36B65388"/>
    <w:rsid w:val="38100767"/>
    <w:rsid w:val="38193BEA"/>
    <w:rsid w:val="381C4807"/>
    <w:rsid w:val="38F41AD1"/>
    <w:rsid w:val="39F76C2B"/>
    <w:rsid w:val="3A193996"/>
    <w:rsid w:val="3A824DC9"/>
    <w:rsid w:val="3A8F558E"/>
    <w:rsid w:val="3A9F44CD"/>
    <w:rsid w:val="3AC604C0"/>
    <w:rsid w:val="3AC76950"/>
    <w:rsid w:val="3C1D665B"/>
    <w:rsid w:val="3C366FEE"/>
    <w:rsid w:val="3D070FEA"/>
    <w:rsid w:val="3D233514"/>
    <w:rsid w:val="3D360E69"/>
    <w:rsid w:val="3D403907"/>
    <w:rsid w:val="3DD63B86"/>
    <w:rsid w:val="3DFE27CD"/>
    <w:rsid w:val="3E132531"/>
    <w:rsid w:val="3E162E3C"/>
    <w:rsid w:val="3EEE6AC1"/>
    <w:rsid w:val="400213EB"/>
    <w:rsid w:val="402C2E76"/>
    <w:rsid w:val="403F7234"/>
    <w:rsid w:val="41430171"/>
    <w:rsid w:val="417F6783"/>
    <w:rsid w:val="41913EFD"/>
    <w:rsid w:val="41D62DC9"/>
    <w:rsid w:val="428765A9"/>
    <w:rsid w:val="436B3E6A"/>
    <w:rsid w:val="45092438"/>
    <w:rsid w:val="45586F51"/>
    <w:rsid w:val="45824263"/>
    <w:rsid w:val="45B05E4D"/>
    <w:rsid w:val="461060FC"/>
    <w:rsid w:val="462D1D4B"/>
    <w:rsid w:val="464E24B8"/>
    <w:rsid w:val="47516088"/>
    <w:rsid w:val="47ED0DC1"/>
    <w:rsid w:val="485A0ADB"/>
    <w:rsid w:val="48D43F4C"/>
    <w:rsid w:val="48D84F57"/>
    <w:rsid w:val="492A15E7"/>
    <w:rsid w:val="49E67CE8"/>
    <w:rsid w:val="4A00093A"/>
    <w:rsid w:val="4A96389A"/>
    <w:rsid w:val="4AA23C78"/>
    <w:rsid w:val="4ABD698B"/>
    <w:rsid w:val="4D621890"/>
    <w:rsid w:val="4DF425A2"/>
    <w:rsid w:val="4E2D5DAC"/>
    <w:rsid w:val="4F5F5E68"/>
    <w:rsid w:val="4FE707D3"/>
    <w:rsid w:val="500F0F57"/>
    <w:rsid w:val="505767FC"/>
    <w:rsid w:val="5098076B"/>
    <w:rsid w:val="50C62125"/>
    <w:rsid w:val="51520E03"/>
    <w:rsid w:val="517E60B5"/>
    <w:rsid w:val="51BD55E7"/>
    <w:rsid w:val="524104FE"/>
    <w:rsid w:val="537B60E3"/>
    <w:rsid w:val="53950B6F"/>
    <w:rsid w:val="53DC7F6C"/>
    <w:rsid w:val="53E41418"/>
    <w:rsid w:val="544E2864"/>
    <w:rsid w:val="54CC32D2"/>
    <w:rsid w:val="54E56760"/>
    <w:rsid w:val="557C22D9"/>
    <w:rsid w:val="560864CA"/>
    <w:rsid w:val="56474CEE"/>
    <w:rsid w:val="56A176A1"/>
    <w:rsid w:val="57411D90"/>
    <w:rsid w:val="577A429C"/>
    <w:rsid w:val="579D4094"/>
    <w:rsid w:val="58505759"/>
    <w:rsid w:val="58726C51"/>
    <w:rsid w:val="587A121A"/>
    <w:rsid w:val="58B77229"/>
    <w:rsid w:val="58C521D5"/>
    <w:rsid w:val="58F30423"/>
    <w:rsid w:val="5A7B565D"/>
    <w:rsid w:val="5A7E5405"/>
    <w:rsid w:val="5AAD159A"/>
    <w:rsid w:val="5ADB63E1"/>
    <w:rsid w:val="5BD6087A"/>
    <w:rsid w:val="5DAB2CE5"/>
    <w:rsid w:val="5DC67ABA"/>
    <w:rsid w:val="5DFE6DAB"/>
    <w:rsid w:val="5E311A98"/>
    <w:rsid w:val="5EB2011D"/>
    <w:rsid w:val="5F163AFF"/>
    <w:rsid w:val="5F260355"/>
    <w:rsid w:val="5FAC3E10"/>
    <w:rsid w:val="60250237"/>
    <w:rsid w:val="60B07959"/>
    <w:rsid w:val="60CB44CF"/>
    <w:rsid w:val="616E0F1A"/>
    <w:rsid w:val="62657D08"/>
    <w:rsid w:val="628310E9"/>
    <w:rsid w:val="63601C40"/>
    <w:rsid w:val="64B24492"/>
    <w:rsid w:val="64C003BC"/>
    <w:rsid w:val="64ED5B99"/>
    <w:rsid w:val="651B21F5"/>
    <w:rsid w:val="65774C95"/>
    <w:rsid w:val="65CC2B3C"/>
    <w:rsid w:val="664D46D3"/>
    <w:rsid w:val="669A1B8C"/>
    <w:rsid w:val="66B5275C"/>
    <w:rsid w:val="691167DE"/>
    <w:rsid w:val="69237BD4"/>
    <w:rsid w:val="6972563F"/>
    <w:rsid w:val="6AB42A78"/>
    <w:rsid w:val="6B8110BA"/>
    <w:rsid w:val="6C4264C6"/>
    <w:rsid w:val="6D1778E5"/>
    <w:rsid w:val="6D582404"/>
    <w:rsid w:val="6D6233B8"/>
    <w:rsid w:val="6D6D2568"/>
    <w:rsid w:val="6DCE78D1"/>
    <w:rsid w:val="6E1849FE"/>
    <w:rsid w:val="6EA16AE4"/>
    <w:rsid w:val="6EC575DF"/>
    <w:rsid w:val="6EC857FA"/>
    <w:rsid w:val="6F01027D"/>
    <w:rsid w:val="6F3A68D5"/>
    <w:rsid w:val="700C725E"/>
    <w:rsid w:val="70B77C99"/>
    <w:rsid w:val="70E60913"/>
    <w:rsid w:val="71E349B0"/>
    <w:rsid w:val="72EC7905"/>
    <w:rsid w:val="736511B3"/>
    <w:rsid w:val="747952F8"/>
    <w:rsid w:val="75382B59"/>
    <w:rsid w:val="76991B57"/>
    <w:rsid w:val="76A21430"/>
    <w:rsid w:val="76A85019"/>
    <w:rsid w:val="76F3398A"/>
    <w:rsid w:val="76F96061"/>
    <w:rsid w:val="781B7406"/>
    <w:rsid w:val="78CD666D"/>
    <w:rsid w:val="7973784B"/>
    <w:rsid w:val="79BA0F6B"/>
    <w:rsid w:val="7AB027B9"/>
    <w:rsid w:val="7B331A8F"/>
    <w:rsid w:val="7B5B528D"/>
    <w:rsid w:val="7B865038"/>
    <w:rsid w:val="7BB27C01"/>
    <w:rsid w:val="7BBA307E"/>
    <w:rsid w:val="7CFC1F7C"/>
    <w:rsid w:val="7DF37E96"/>
    <w:rsid w:val="7E022FC3"/>
    <w:rsid w:val="7EAD15D2"/>
    <w:rsid w:val="7F00586F"/>
    <w:rsid w:val="7F0E771C"/>
    <w:rsid w:val="7FB6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4"/>
    <w:next w:val="5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6" w:lineRule="auto"/>
      <w:ind w:left="575" w:hanging="575"/>
      <w:jc w:val="left"/>
      <w:outlineLvl w:val="1"/>
    </w:pPr>
    <w:rPr>
      <w:rFonts w:ascii="Cambria" w:hAnsi="Cambria" w:cs="Times New Roman"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6" w:lineRule="auto"/>
      <w:ind w:left="720" w:hanging="720"/>
      <w:outlineLvl w:val="2"/>
    </w:pPr>
    <w:rPr>
      <w:b/>
      <w:bCs/>
      <w:szCs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qFormat/>
    <w:uiPriority w:val="0"/>
    <w:pPr>
      <w:spacing w:before="240" w:beforeLines="0" w:after="60" w:afterLines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12">
    <w:name w:val="toc 3"/>
    <w:basedOn w:val="1"/>
    <w:next w:val="1"/>
    <w:uiPriority w:val="0"/>
    <w:pPr>
      <w:ind w:left="840" w:leftChars="400"/>
    </w:p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customStyle="1" w:styleId="17">
    <w:name w:val="标题1"/>
    <w:basedOn w:val="2"/>
    <w:next w:val="1"/>
    <w:uiPriority w:val="0"/>
    <w:rPr>
      <w:rFonts w:asciiTheme="minorAscii" w:hAnsiTheme="minorAscii" w:eastAsiaTheme="minorEastAsia"/>
    </w:rPr>
  </w:style>
  <w:style w:type="paragraph" w:customStyle="1" w:styleId="1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梦醉一夕阳</cp:lastModifiedBy>
  <dcterms:modified xsi:type="dcterms:W3CDTF">2018-03-01T04:27:18Z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