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4B73"/>
          <w:sz w:val="40"/>
          <w:szCs w:val="40"/>
        </w:rPr>
        <w:t xml:space="preserve">Documentação do Protótipo de Interface</w:t>
      </w:r>
    </w:p>
    <w:p>
      <w:pPr>
        <w:spacing w:after="300"/>
      </w:pPr>
      <w:r>
        <w:rPr>
          <w:color w:val="45505A"/>
          <w:sz w:val="26"/>
          <w:szCs w:val="26"/>
        </w:rPr>
        <w:t xml:space="preserve">Sistema de Gestão de Ocorrências para Escolas Públicas</w:t>
      </w:r>
    </w:p>
    <w:p>
      <w:pPr>
        <w:spacing w:after="160" w:line="300"/>
      </w:pPr>
      <w:r>
        <w:rPr>
          <w:b/>
          <w:bCs/>
        </w:rPr>
        <w:t xml:space="preserve">Versão: </w:t>
      </w:r>
      <w:r>
        <w:t xml:space="preserve">1.0  ·  Data: 25 de setembro de 2026</w:t>
      </w:r>
    </w:p>
    <w:p>
      <w:pPr>
        <w:spacing w:after="160" w:line="300"/>
      </w:pPr>
      <w:r>
        <w:rPr>
          <w:b/>
          <w:bCs/>
        </w:rPr>
        <w:t xml:space="preserve">Complementa: </w:t>
      </w:r>
      <w:r>
        <w:t xml:space="preserve">“Relatório completo — Sistema de gestão de ocorrências para escolas públicas” (v1.0), especificamente as seções 7 (UX/UI e acessibilidade) e 12 (MVP e critérios de aceite).</w:t>
      </w:r>
    </w:p>
    <w:p>
      <w:pPr>
        <w:spacing w:after="160" w:line="300"/>
      </w:pPr>
      <w:r>
        <w:rPr>
          <w:i/>
          <w:iCs/>
          <w:color w:val="45505A"/>
        </w:rPr>
        <w:t xml:space="preserve">Nota: este documento descreve um protótipo estático de interface, feito para fins de validação de fluxo e usabilidade no TCC. Dados exibidos são fictícios e não há integração com backend real.</w:t>
      </w:r>
    </w:p>
    <w:p>
      <w:pPr>
        <w:pStyle w:val="Heading1"/>
        <w:spacing w:after="160" w:before="320"/>
      </w:pPr>
      <w:r>
        <w:t xml:space="preserve">1. Objetivo do protótipo</w:t>
      </w:r>
    </w:p>
    <w:p>
      <w:pPr>
        <w:spacing w:after="160" w:line="300"/>
      </w:pPr>
      <w:r>
        <w:t xml:space="preserve">O protótipo tem como objetivo validar, antes da implementação final, dois fluxos centrais do sistema descritos no relatório: o registro de uma nova ocorrência e o acompanhamento de um caso já aberto. Ele foi construído como uma página web navegável (HTML/CSS/JS autocontido), permitindo testes de usabilidade com professores, coordenação e demais perfis de usuário sem depender de banco de dados ou autenticação real.</w:t>
      </w:r>
    </w:p>
    <w:p>
      <w:pPr>
        <w:spacing w:after="160" w:line="300"/>
      </w:pPr>
      <w:r>
        <w:t xml:space="preserve">O foco desta etapa foi exclusivamente o front-end: hierarquia visual, clareza de linguagem, acessibilidade e adequação ao público-alvo real do sistema — profissionais de escola pública de faixa etária predominantemente adulta e madura, não necessariamente familiarizados com interfaces digitais mais recentes.</w:t>
      </w:r>
    </w:p>
    <w:p>
      <w:pPr>
        <w:pStyle w:val="Heading1"/>
        <w:spacing w:after="160" w:before="320"/>
      </w:pPr>
      <w:r>
        <w:t xml:space="preserve">2. Telas desenvolvidas</w:t>
      </w:r>
    </w:p>
    <w:p>
      <w:pPr>
        <w:pStyle w:val="Heading2"/>
        <w:spacing w:after="120" w:before="260"/>
      </w:pPr>
      <w:r>
        <w:t xml:space="preserve">2.1 Registrar (formulário em etapas)</w:t>
      </w:r>
    </w:p>
    <w:p>
      <w:pPr>
        <w:spacing w:after="160" w:line="300"/>
      </w:pPr>
      <w:r>
        <w:t xml:space="preserve">Reproduz o fluxo descrito na seção 3 do relatório (“Fluxo recomendado”) como um formulário progressivo de três passos, evitando um formulário longo único que aumentaria a chance de abandono ou erro: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Passo 1 — O fato: categoria da ocorrência, data, horário, local, relato factual em texto livre e um indicador explícito de urgência.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Passo 2 — Envolvidos: lista de pessoas relacionadas ao caso, cada uma com um papel (envolvido direto, testemunha) e nível de visibilidade próprio.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Passo 3 — Revisão e envio: resumo de tudo o que foi preenchido, aviso de confidencialidade antes do envio, e geração de um número de protocolo ao confirmar.</w:t>
      </w:r>
    </w:p>
    <w:p>
      <w:pPr>
        <w:spacing w:after="160" w:line="300"/>
      </w:pPr>
      <w:r>
        <w:t xml:space="preserve">Essa estrutura corresponde diretamente aos requisitos do módulo “Novo registro” (seção 4 do relatório): salvamento por etapas, indicação de urgência e confirmação explícita antes de compartilhar dados.</w:t>
      </w:r>
    </w:p>
    <w:p>
      <w:pPr>
        <w:pStyle w:val="Heading2"/>
        <w:spacing w:after="120" w:before="260"/>
      </w:pPr>
      <w:r>
        <w:t xml:space="preserve">2.2 Acompanhar caso (linha do tempo)</w:t>
      </w:r>
    </w:p>
    <w:p>
      <w:pPr>
        <w:spacing w:after="160" w:line="300"/>
      </w:pPr>
      <w:r>
        <w:t xml:space="preserve">Tela de detalhe de um caso já registrado, correspondendo ao módulo “Caso” da seção 4 do relatório. Contém: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Cabeçalho com número de protocolo, unidade escolar, data de abertura e status atual em destaque (badge colorido).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Painel de “Plano de apoio” com ação, responsável, prazo e situação — refletindo o módulo “Plano de apoio” do relatório.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Linha do tempo vertical com cada evento do caso (registro, triagem, escuta, comunicação aos responsáveis, reavaliação), autor e horário — implementando o requisito de “histórico imutável de ações” citado na seção 1 do relatório.</w:t>
      </w:r>
    </w:p>
    <w:p>
      <w:pPr>
        <w:pStyle w:val="Heading1"/>
        <w:spacing w:after="160" w:before="320"/>
      </w:pPr>
      <w:r>
        <w:t xml:space="preserve">3. Decisões de design e justificativas</w:t>
      </w:r>
    </w:p>
    <w:p>
      <w:pPr>
        <w:pStyle w:val="Heading2"/>
        <w:spacing w:after="120" w:before="260"/>
      </w:pPr>
      <w:r>
        <w:t xml:space="preserve">3.1 Ajuste de público-alvo</w:t>
      </w:r>
    </w:p>
    <w:p>
      <w:pPr>
        <w:spacing w:after="160" w:line="300"/>
      </w:pPr>
      <w:r>
        <w:t xml:space="preserve">Uma primeira versão do protótipo usava uma paleta em tons de verde-água mais claros e elementos como um switch (alternador) para o campo de urgência. Em revisão, esses elementos foram identificados como mais próximos da linguagem visual de aplicativos voltados a públicos jovens. Como o público real do sistema é composto majoritariamente por adultos e pessoas de meia-idade/idosos (professores, coordenação, direção), a interface foi redesenhada seguindo princípios de acessibilidade e clareza: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E4EC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3200"/>
            <w:shd w:fill="E4EC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Ajuste aplicado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Paleta de cores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Substituída por azul-marinho institucional (#1B4B73) sobre fundo branco/cinza-claro (#F4F5F6), com contraste alto entre texto e fundo em todos os elementos.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Tamanho de texto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Tamanho-base elevado para 17px (rótulos em negrito, sempre visíveis — nunca apenas como texto de apoio/placeholder).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Alvos de toque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Botões e campos com altura mínima de 44–48px, facilitando o clique/toque para quem tem menor precisão motora.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Uso de cor isolada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seleção de categoria passou a exibir também um símbolo de confirmação (✓), não dependendo só da mudança de cor para indicar o que está selecionado.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Controles explícitos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alternador (switch) de urgência foi substituído por dois botões nomeados “Sim” e “Não”, mais explícitos que um controle deslizante.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Foco de teclado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Contorno visível de 3px em qualquer elemento focado via teclado, atendendo ao requisito de navegação por teclado da seção 7 do relatório.</w:t>
            </w:r>
          </w:p>
        </w:tc>
      </w:tr>
    </w:tbl>
    <w:p>
      <w:pPr>
        <w:pStyle w:val="Heading2"/>
        <w:spacing w:after="120" w:before="260"/>
      </w:pPr>
      <w:r>
        <w:t xml:space="preserve">3.2 Tipografia</w:t>
      </w:r>
    </w:p>
    <w:p>
      <w:pPr>
        <w:spacing w:after="160" w:line="300"/>
      </w:pPr>
      <w:r>
        <w:t xml:space="preserve">Foi usado um par de fontes: uma serifada (Source Serif 4) para títulos, transmitindo o caráter formal/institucional de um registro oficial — em linha com a analogia de boletim de ocorrência (seção 3.3 deste documento) — e uma fonte sem serifa altamente legível (Source Sans 3) para todo o texto de interface e formulários.</w:t>
      </w:r>
    </w:p>
    <w:p>
      <w:pPr>
        <w:pStyle w:val="Heading2"/>
        <w:spacing w:after="120" w:before="260"/>
      </w:pPr>
      <w:r>
        <w:t xml:space="preserve">3.3 Referências de mercado utilizadas</w:t>
      </w:r>
    </w:p>
    <w:p>
      <w:pPr>
        <w:spacing w:after="160" w:line="300"/>
      </w:pPr>
      <w:r>
        <w:t xml:space="preserve">Três famílias de referência orientaram decisões de fluxo e layout, detalhadas na conversa com o time: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Delegacia Eletrônica / Delegacia Digital (Boletim de Ocorrência online dos estados brasileiros): inspirou o fluxo em etapas numeradas, a geração de número de protocolo e o tom sóbrio e institucional da interface.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Sistemas de gestão escolar (dashboards administrativos): inspiraram a estrutura de status e prazos exibida no plano de apoio.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Sistemas de tickets (ex.: Zendesk): inspiraram a linha do tempo vertical da tela de acompanhamento de caso, com autor e horário em cada evento.</w:t>
      </w:r>
    </w:p>
    <w:p>
      <w:pPr>
        <w:spacing w:after="160" w:line="300"/>
      </w:pPr>
      <w:r>
        <w:t xml:space="preserve">Vale registrar que a “Escola Digital” (escoladigital.org.br), inicialmente citada como referência, é uma plataforma de objetos digitais de aprendizagem e não trata de registro de ocorrências — por isso não foi usada como referência de fluxo, apenas mencionada e descartada durante a análise do relatório.</w:t>
      </w:r>
    </w:p>
    <w:p>
      <w:pPr>
        <w:pStyle w:val="Heading1"/>
        <w:spacing w:after="160" w:before="320"/>
      </w:pPr>
      <w:r>
        <w:t xml:space="preserve">4. Limitações do protótipo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É uma simulação estática: os dados exibidos são fictícios e fixos; não há persistência real nem múltiplos usuários.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Não implementa controle de acesso por perfil (RBAC) descrito nas seções 2 e 10 do relatório — todas as telas estão visíveis a quem abre o link.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Não foi testado formalmente com usuários finais (professores, coordenação) até o momento da entrega deste documento.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Cobre apenas dois dos módulos descritos na seção 4 do relatório (Novo registro e Caso); Triagem, Comunicação, Busca/relatórios e Administração ainda não têm protótipo.</w:t>
      </w:r>
    </w:p>
    <w:p>
      <w:pPr>
        <w:pStyle w:val="Heading1"/>
        <w:spacing w:after="160" w:before="320"/>
      </w:pPr>
      <w:r>
        <w:t xml:space="preserve">5. Próximos passos sugeridos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Teste de usabilidade com pelo menos um professor, um membro da coordenação e uma pessoa com deficiência, conforme recomendado na seção 7 do relatório.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Prototipar a tela de Triagem (fila priorizada) e o formulário de Comunicação com responsáveis.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Avaliar o protótipo contra os critérios de aceite de acessibilidade descritos na seção 12 do relatório (leitor de tela, navegação por teclado nos caminhos críticos).</w:t>
      </w:r>
    </w:p>
    <w:p>
      <w:pPr>
        <w:pBdr>
          <w:top w:val="single" w:color="C7CDD3" w:sz="6"/>
        </w:pBdr>
        <w:spacing w:before="300"/>
      </w:pPr>
    </w:p>
    <w:p>
      <w:pPr>
        <w:spacing w:after="160" w:line="300"/>
      </w:pPr>
      <w:r>
        <w:rPr>
          <w:i/>
          <w:iCs/>
          <w:color w:val="45505A"/>
        </w:rPr>
        <w:t xml:space="preserve">Arquivo do protótipo interativo entregue em conjunto: prototipo-ocorrencias.html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B4B73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0F335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2026-09-25T21:20:26.382Z</dcterms:created>
  <dcterms:modified xsi:type="dcterms:W3CDTF">2026-09-25T21:20:26.392Z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