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GKicker"/>
      </w:pPr>
      <w:r>
        <w:t>AGENT GROUND · 사용자 스타일 학습용 회의록</w:t>
      </w:r>
    </w:p>
    <w:p>
      <w:pPr>
        <w:pStyle w:val="Title"/>
      </w:pPr>
      <w:r>
        <w:t>영업 예측 대시보드 데이터 품질 개선 회의록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120"/>
        <w:gridCol w:w="9536"/>
      </w:tblGrid>
      <w:tr>
        <w:trPr>
          <w:cantSplit/>
        </w:trPr>
        <w:tc>
          <w:tcPr>
            <w:tcW w:type="dxa" w:w="112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Label"/>
            </w:pPr>
            <w:r/>
            <w:r>
              <w:t>일시</w:t>
            </w:r>
          </w:p>
        </w:tc>
        <w:tc>
          <w:tcPr>
            <w:tcW w:type="dxa" w:w="953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Value"/>
            </w:pPr>
            <w:r/>
            <w:r>
              <w:t>2026-06-10</w:t>
            </w:r>
          </w:p>
        </w:tc>
      </w:tr>
      <w:tr>
        <w:trPr>
          <w:cantSplit/>
        </w:trPr>
        <w:tc>
          <w:tcPr>
            <w:tcW w:type="dxa" w:w="112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Label"/>
            </w:pPr>
            <w:r/>
            <w:r>
              <w:t>참석</w:t>
            </w:r>
          </w:p>
        </w:tc>
        <w:tc>
          <w:tcPr>
            <w:tcW w:type="dxa" w:w="953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Value"/>
            </w:pPr>
            <w:r/>
            <w:r>
              <w:t>강부장, 오대리, 한과장, 배책임, 윤매니저</w:t>
            </w:r>
          </w:p>
        </w:tc>
      </w:tr>
      <w:tr>
        <w:trPr>
          <w:cantSplit/>
        </w:trPr>
        <w:tc>
          <w:tcPr>
            <w:tcW w:type="dxa" w:w="112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Label"/>
            </w:pPr>
            <w:r/>
            <w:r>
              <w:t>목적</w:t>
            </w:r>
          </w:p>
        </w:tc>
        <w:tc>
          <w:tcPr>
            <w:tcW w:type="dxa" w:w="953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Value"/>
            </w:pPr>
            <w:r/>
            <w:r>
              <w:t>대시보드와 영업기획 집계의 금액 차이 원인을 제거하고 거래처 매핑, 품질 경고, 적재 상태, 권한 통제를 포함한 시범 운영 방안을 확정함</w:t>
            </w:r>
          </w:p>
        </w:tc>
      </w:tr>
    </w:tbl>
    <w:p>
      <w:pPr>
        <w:spacing w:before="30" w:after="0" w:lineRule="auto" w:line="240"/>
      </w:pPr>
    </w:p>
    <w:p>
      <w:pPr>
        <w:pStyle w:val="Heading1"/>
      </w:pPr>
      <w:r>
        <w:t>1. 현황 요약</w:t>
      </w:r>
    </w:p>
    <w:p>
      <w:pPr>
        <w:pStyle w:val="AGBullet"/>
        <w:numPr>
          <w:ilvl w:val="0"/>
          <w:numId w:val="10"/>
        </w:numPr>
      </w:pPr>
      <w:r>
        <w:t>5월 말 대시보드 월 예상 매출은 126억 원, 영업기획팀 수기 집계는 131억 원으로 5억 원 차이가 발생함.</w:t>
      </w:r>
    </w:p>
    <w:p>
      <w:pPr>
        <w:pStyle w:val="AGBullet"/>
        <w:numPr>
          <w:ilvl w:val="0"/>
          <w:numId w:val="10"/>
        </w:numPr>
      </w:pPr>
      <w:r>
        <w:t>주요 원인은 적재 기준 시각 불일치, CRM·ERP 거래처 코드 중복 및 누락, 해외 거래 환율 적용일 차이로 확인됨.</w:t>
      </w:r>
    </w:p>
    <w:p>
      <w:pPr>
        <w:pStyle w:val="AGBullet"/>
        <w:numPr>
          <w:ilvl w:val="0"/>
          <w:numId w:val="10"/>
        </w:numPr>
      </w:pPr>
      <w:r>
        <w:t>대시보드는 매일 오전 2시 적재분을 사용하지만 영업기획팀은 당일 오전 9시 CRM 자료를 사용하며, 화면 첫 부분에는 최종 적재 시각이 표시되지 않음.</w:t>
      </w:r>
    </w:p>
    <w:p>
      <w:pPr>
        <w:pStyle w:val="AGBullet"/>
        <w:numPr>
          <w:ilvl w:val="0"/>
          <w:numId w:val="10"/>
        </w:numPr>
      </w:pPr>
      <w:r>
        <w:t>거래처 매핑 오류는 43건이며 중복 반영 금액 2억 8천만 원, 연결 실패 누락 금액 1억 1천만 원으로 집계됨.</w:t>
      </w:r>
    </w:p>
    <w:p>
      <w:pPr>
        <w:pStyle w:val="AGBullet"/>
        <w:numPr>
          <w:ilvl w:val="0"/>
          <w:numId w:val="10"/>
        </w:numPr>
      </w:pPr>
      <w:r>
        <w:t>예상 종료일 누락은 전체 영업 기회의 7.4%, 확률이 기본값 50%인 건은 12.8%로 입력 품질 문제도 확인됨.</w:t>
      </w:r>
    </w:p>
    <w:p>
      <w:pPr>
        <w:pStyle w:val="AGBullet"/>
        <w:numPr>
          <w:ilvl w:val="0"/>
          <w:numId w:val="10"/>
        </w:numPr>
      </w:pPr>
      <w:r>
        <w:t>지난달 적재 실패가 두 번 발생했으나 화면에는 전날 데이터가 정상 데이터처럼 계속 노출됨.</w:t>
      </w:r>
    </w:p>
    <w:p>
      <w:pPr>
        <w:pStyle w:val="Heading1"/>
      </w:pPr>
      <w:r>
        <w:t>2. 주요 논의</w:t>
      </w:r>
    </w:p>
    <w:p>
      <w:pPr>
        <w:pStyle w:val="Heading2"/>
      </w:pPr>
      <w:r>
        <w:t>2.1 금액과 환율 기준</w:t>
      </w:r>
    </w:p>
    <w:p>
      <w:pPr>
        <w:pStyle w:val="AGBullet"/>
        <w:numPr>
          <w:ilvl w:val="0"/>
          <w:numId w:val="10"/>
        </w:numPr>
      </w:pPr>
      <w:r>
        <w:t>예상 매출과 확정 실적은 목적과 원천이 다르므로 하나의 계산 기준을 사용하지 않기로 함.</w:t>
      </w:r>
    </w:p>
    <w:p>
      <w:pPr>
        <w:pStyle w:val="AGBullet"/>
        <w:numPr>
          <w:ilvl w:val="0"/>
          <w:numId w:val="10"/>
        </w:numPr>
      </w:pPr>
      <w:r>
        <w:t>예측 금액은 매일 적재 시점의 전일 종가 환율로 환산함.</w:t>
      </w:r>
    </w:p>
    <w:p>
      <w:pPr>
        <w:pStyle w:val="AGBullet"/>
        <w:numPr>
          <w:ilvl w:val="0"/>
          <w:numId w:val="10"/>
        </w:numPr>
      </w:pPr>
      <w:r>
        <w:t>확정 실적은 ERP 전표의 원화 금액을 그대로 사용함.</w:t>
      </w:r>
    </w:p>
    <w:p>
      <w:pPr>
        <w:pStyle w:val="AGBullet"/>
        <w:numPr>
          <w:ilvl w:val="0"/>
          <w:numId w:val="10"/>
        </w:numPr>
      </w:pPr>
      <w:r>
        <w:t>예측 금액에는 적용 환율일과 통화 코드를 함께 저장하여 일별 변동 원인을 추적할 수 있게 함.</w:t>
      </w:r>
    </w:p>
    <w:p>
      <w:pPr>
        <w:pStyle w:val="AGBullet"/>
        <w:numPr>
          <w:ilvl w:val="0"/>
          <w:numId w:val="10"/>
        </w:numPr>
      </w:pPr>
      <w:r>
        <w:t>화면 상단에는 최종 적재 시각을 날짜, 시간, 시간대가 포함된 YYYY-MM-DD HH:MM KST 형식으로 표시함.</w:t>
      </w:r>
    </w:p>
    <w:p>
      <w:pPr>
        <w:pStyle w:val="AGBullet"/>
        <w:numPr>
          <w:ilvl w:val="0"/>
          <w:numId w:val="10"/>
        </w:numPr>
      </w:pPr>
      <w:r>
        <w:t>예상 매출과 확정 매출은 별도 컬럼으로 구분하고 각 기준을 툴팁으로 안내함.</w:t>
      </w:r>
    </w:p>
    <w:p>
      <w:pPr>
        <w:pStyle w:val="Heading2"/>
      </w:pPr>
      <w:r>
        <w:t>2.2 거래처 매핑</w:t>
      </w:r>
    </w:p>
    <w:p>
      <w:pPr>
        <w:pStyle w:val="AGBullet"/>
        <w:numPr>
          <w:ilvl w:val="0"/>
          <w:numId w:val="10"/>
        </w:numPr>
      </w:pPr>
      <w:r>
        <w:t>현행 매핑 테이블에 유효 시작일, 유효 종료일, 매핑 상태, 변경 사유를 추가함.</w:t>
      </w:r>
    </w:p>
    <w:p>
      <w:pPr>
        <w:pStyle w:val="AGBullet"/>
        <w:numPr>
          <w:ilvl w:val="0"/>
          <w:numId w:val="10"/>
        </w:numPr>
      </w:pPr>
      <w:r>
        <w:t>과거 월을 다시 조회할 때 해당 시점에 유효했던 매핑을 사용하여 같은 결과를 재현할 수 있도록 적재 쿼리를 변경함.</w:t>
      </w:r>
    </w:p>
    <w:p>
      <w:pPr>
        <w:pStyle w:val="AGBullet"/>
        <w:numPr>
          <w:ilvl w:val="0"/>
          <w:numId w:val="10"/>
        </w:numPr>
      </w:pPr>
      <w:r>
        <w:t>영업기획 담당자가 변경을 요청하고 기준정보 담당자가 승인하도록 요청과 승인을 분리함.</w:t>
      </w:r>
    </w:p>
    <w:p>
      <w:pPr>
        <w:pStyle w:val="AGBullet"/>
        <w:numPr>
          <w:ilvl w:val="0"/>
          <w:numId w:val="10"/>
        </w:numPr>
      </w:pPr>
      <w:r>
        <w:t>요청자, 승인자, 승인 시각을 감사 로그에 기록함.</w:t>
      </w:r>
    </w:p>
    <w:p>
      <w:pPr>
        <w:pStyle w:val="AGBullet"/>
        <w:numPr>
          <w:ilvl w:val="0"/>
          <w:numId w:val="10"/>
        </w:numPr>
      </w:pPr>
      <w:r>
        <w:t>긴급 변경은 임시 상태로 등록하여 집계에는 포함하되 화면에 경고를 표시함.</w:t>
      </w:r>
    </w:p>
    <w:p>
      <w:pPr>
        <w:pStyle w:val="AGBullet"/>
        <w:numPr>
          <w:ilvl w:val="0"/>
          <w:numId w:val="10"/>
        </w:numPr>
      </w:pPr>
      <w:r>
        <w:t>미승인 상태는 노란색 아이콘과 상태 문구로 안내하고 다음 영업일 정오까지 승인되지 않으면 빨간색 상태와 운영 알림으로 전환함.</w:t>
      </w:r>
    </w:p>
    <w:p>
      <w:pPr>
        <w:pStyle w:val="AGBullet"/>
        <w:numPr>
          <w:ilvl w:val="0"/>
          <w:numId w:val="10"/>
        </w:numPr>
      </w:pPr>
      <w:r>
        <w:t>색상만으로 상태를 구분하지 않도록 아이콘과 텍스트를 함께 제공함.</w:t>
      </w:r>
    </w:p>
    <w:p>
      <w:pPr>
        <w:pStyle w:val="AGBullet"/>
        <w:numPr>
          <w:ilvl w:val="0"/>
          <w:numId w:val="10"/>
        </w:numPr>
      </w:pPr>
      <w:r>
        <w:t>금액 영향이 5천만 원 이상인 9건을 우선 정비하고 나머지는 최근 3개월 거래가 있는 건부터 처리함.</w:t>
      </w:r>
    </w:p>
    <w:p>
      <w:pPr>
        <w:pStyle w:val="Heading2"/>
      </w:pPr>
      <w:r>
        <w:t>2.3 예측 품질 등급</w:t>
      </w:r>
    </w:p>
    <w:p>
      <w:pPr>
        <w:pStyle w:val="AGBullet"/>
        <w:numPr>
          <w:ilvl w:val="0"/>
          <w:numId w:val="10"/>
        </w:numPr>
      </w:pPr>
      <w:r>
        <w:t>CRM 스키마 변경은 이번 범위에서 제외하고 대시보드에서 종료일, 확률, 최근 활동일을 조합하여 품질 등급을 계산함.</w:t>
      </w:r>
    </w:p>
    <w:p>
      <w:pPr>
        <w:pStyle w:val="AGBullet"/>
        <w:numPr>
          <w:ilvl w:val="0"/>
          <w:numId w:val="10"/>
        </w:numPr>
      </w:pPr>
      <w:r>
        <w:t>낮은 신뢰도는 단일 조건이 아니라 두 가지 이상 품질 조건을 충족한 경우로 제한함.</w:t>
      </w:r>
    </w:p>
    <w:p>
      <w:pPr>
        <w:pStyle w:val="AGBullet"/>
        <w:numPr>
          <w:ilvl w:val="0"/>
          <w:numId w:val="10"/>
        </w:numPr>
      </w:pPr>
      <w:r>
        <w:t>낮은 신뢰도 건도 총예측 금액에서 제외하지 않으며 금액과 비중을 별도 표시함.</w:t>
      </w:r>
    </w:p>
    <w:p>
      <w:pPr>
        <w:pStyle w:val="AGBullet"/>
        <w:numPr>
          <w:ilvl w:val="0"/>
          <w:numId w:val="10"/>
        </w:numPr>
      </w:pPr>
      <w:r>
        <w:t>사용자가 상세 화면에서 누락 필드와 낮은 등급 판정 사유를 확인할 수 있도록 함.</w:t>
      </w:r>
    </w:p>
    <w:p>
      <w:pPr>
        <w:pStyle w:val="AGBullet"/>
        <w:numPr>
          <w:ilvl w:val="0"/>
          <w:numId w:val="10"/>
        </w:numPr>
      </w:pPr>
      <w:r>
        <w:t>낮은 신뢰도 예측 금액 비중의 시범 목표는 현 추정 18%에서 12% 이하로 정하되 첫 주 결과에 따라 재조정할 수 있는 잠정 목표로 관리함.</w:t>
      </w:r>
    </w:p>
    <w:p>
      <w:pPr>
        <w:pStyle w:val="Heading2"/>
      </w:pPr>
      <w:r>
        <w:t>2.4 적재 실패와 API 상태</w:t>
      </w:r>
    </w:p>
    <w:p>
      <w:pPr>
        <w:pStyle w:val="AGBullet"/>
        <w:numPr>
          <w:ilvl w:val="0"/>
          <w:numId w:val="10"/>
        </w:numPr>
      </w:pPr>
      <w:r>
        <w:t>적재 실패 시 화면에 마지막 성공 시각과 실패 상태를 표시함.</w:t>
      </w:r>
    </w:p>
    <w:p>
      <w:pPr>
        <w:pStyle w:val="AGBullet"/>
        <w:numPr>
          <w:ilvl w:val="0"/>
          <w:numId w:val="10"/>
        </w:numPr>
      </w:pPr>
      <w:r>
        <w:t>실패 10분 뒤 1차, 20분 뒤 2차 재시도를 수행하고 두 번 실패하면 운영 채널과 담당자 메일로 알림을 보냄.</w:t>
      </w:r>
    </w:p>
    <w:p>
      <w:pPr>
        <w:pStyle w:val="AGBullet"/>
        <w:numPr>
          <w:ilvl w:val="0"/>
          <w:numId w:val="10"/>
        </w:numPr>
      </w:pPr>
      <w:r>
        <w:t>장애 중에도 다운로드는 허용하되 파일에 데이터 상태, 기준 시각, 경고 내용을 포함함.</w:t>
      </w:r>
    </w:p>
    <w:p>
      <w:pPr>
        <w:pStyle w:val="AGBullet"/>
        <w:numPr>
          <w:ilvl w:val="0"/>
          <w:numId w:val="10"/>
        </w:numPr>
      </w:pPr>
      <w:r>
        <w:t>API 응답에는 기존 필드를 변경하지 않고 선택 필드로 data_status, last_success_at, warning_count를 추가함.</w:t>
      </w:r>
    </w:p>
    <w:p>
      <w:pPr>
        <w:pStyle w:val="AGBullet"/>
        <w:numPr>
          <w:ilvl w:val="0"/>
          <w:numId w:val="10"/>
        </w:numPr>
      </w:pPr>
      <w:r>
        <w:t>시범 전 이전 버전 복구 절차를 연습하고 배포 스냅샷으로 30분 이내 복구할 수 있도록 함.</w:t>
      </w:r>
    </w:p>
    <w:p>
      <w:pPr>
        <w:pStyle w:val="Heading2"/>
      </w:pPr>
      <w:r>
        <w:t>2.5 권한 통제</w:t>
      </w:r>
    </w:p>
    <w:p>
      <w:pPr>
        <w:pStyle w:val="AGBullet"/>
        <w:numPr>
          <w:ilvl w:val="0"/>
          <w:numId w:val="10"/>
        </w:numPr>
      </w:pPr>
      <w:r>
        <w:t>조직 개편 이후 사용자 그룹 반영이 하루 늦어져 다른 지역의 합계 금액이 보인 사례를 권한 위반으로 분류함.</w:t>
      </w:r>
    </w:p>
    <w:p>
      <w:pPr>
        <w:pStyle w:val="AGBullet"/>
        <w:numPr>
          <w:ilvl w:val="0"/>
          <w:numId w:val="10"/>
        </w:numPr>
      </w:pPr>
      <w:r>
        <w:t>장기적으로는 인사 시스템에서 예정 조직과 적용일을 받는 인터페이스가 필요함.</w:t>
      </w:r>
    </w:p>
    <w:p>
      <w:pPr>
        <w:pStyle w:val="AGBullet"/>
        <w:numPr>
          <w:ilvl w:val="0"/>
          <w:numId w:val="10"/>
        </w:numPr>
      </w:pPr>
      <w:r>
        <w:t>이번 범위에서는 영업지원팀이 조직 개편 전날 변경 목록을 제공하고 IT운영팀이 수동 반영한 뒤 다음 날 자동 검증함.</w:t>
      </w:r>
    </w:p>
    <w:p>
      <w:pPr>
        <w:pStyle w:val="AGBullet"/>
        <w:numPr>
          <w:ilvl w:val="0"/>
          <w:numId w:val="10"/>
        </w:numPr>
      </w:pPr>
      <w:r>
        <w:t>지역별·직급별 전용 테스트 계정 12개로 권한을 검증하며 실제 사용자 계정은 복제하지 않음.</w:t>
      </w:r>
    </w:p>
    <w:p>
      <w:pPr>
        <w:pStyle w:val="AGBullet"/>
        <w:numPr>
          <w:ilvl w:val="0"/>
          <w:numId w:val="10"/>
        </w:numPr>
      </w:pPr>
      <w:r>
        <w:t>보안팀 승인을 받은 테스트 계정만 사용함.</w:t>
      </w:r>
    </w:p>
    <w:p>
      <w:pPr>
        <w:pStyle w:val="Heading1"/>
      </w:pPr>
      <w:r>
        <w:t>3. 의사결정</w:t>
      </w:r>
    </w:p>
    <w:p>
      <w:pPr>
        <w:pStyle w:val="AGNumber"/>
        <w:numPr>
          <w:ilvl w:val="0"/>
          <w:numId w:val="11"/>
        </w:numPr>
      </w:pPr>
      <w:r>
        <w:t>예측 금액은 적재 시점 전일 종가 환율, 확정 실적은 ERP 원장 원화 금액을 사용함.</w:t>
      </w:r>
    </w:p>
    <w:p>
      <w:pPr>
        <w:pStyle w:val="AGNumber"/>
        <w:numPr>
          <w:ilvl w:val="0"/>
          <w:numId w:val="11"/>
        </w:numPr>
      </w:pPr>
      <w:r>
        <w:t>최종 적재 시각과 환율 기준을 화면에서 직접 확인할 수 있게 함.</w:t>
      </w:r>
    </w:p>
    <w:p>
      <w:pPr>
        <w:pStyle w:val="AGNumber"/>
        <w:numPr>
          <w:ilvl w:val="0"/>
          <w:numId w:val="11"/>
        </w:numPr>
      </w:pPr>
      <w:r>
        <w:t>거래처 매핑은 유효 기간과 승인 이력을 관리하고 과거 시점 재현이 가능하도록 변경함.</w:t>
      </w:r>
    </w:p>
    <w:p>
      <w:pPr>
        <w:pStyle w:val="AGNumber"/>
        <w:numPr>
          <w:ilvl w:val="0"/>
          <w:numId w:val="11"/>
        </w:numPr>
      </w:pPr>
      <w:r>
        <w:t>긴급 미승인 매핑은 집계에 포함하되 승인 기한에 따라 경고 수준을 구분함.</w:t>
      </w:r>
    </w:p>
    <w:p>
      <w:pPr>
        <w:pStyle w:val="AGNumber"/>
        <w:numPr>
          <w:ilvl w:val="0"/>
          <w:numId w:val="11"/>
        </w:numPr>
      </w:pPr>
      <w:r>
        <w:t>낮은 신뢰도 건을 총액에서 제외하지 않고 금액·비중·판정 사유를 별도 제공함.</w:t>
      </w:r>
    </w:p>
    <w:p>
      <w:pPr>
        <w:pStyle w:val="AGNumber"/>
        <w:numPr>
          <w:ilvl w:val="0"/>
          <w:numId w:val="11"/>
        </w:numPr>
      </w:pPr>
      <w:r>
        <w:t>적재 실패는 두 번 재시도한 뒤 사용자 상태 표시와 운영 알림을 수행함.</w:t>
      </w:r>
    </w:p>
    <w:p>
      <w:pPr>
        <w:pStyle w:val="AGNumber"/>
        <w:numPr>
          <w:ilvl w:val="0"/>
          <w:numId w:val="11"/>
        </w:numPr>
      </w:pPr>
      <w:r>
        <w:t>시범 대상은 수도권 영업1팀, 중부 영업2팀, 글로벌영업팀 총 32명으로 정함.</w:t>
      </w:r>
    </w:p>
    <w:p>
      <w:pPr>
        <w:pStyle w:val="AGNumber"/>
        <w:numPr>
          <w:ilvl w:val="0"/>
          <w:numId w:val="11"/>
        </w:numPr>
      </w:pPr>
      <w:r>
        <w:t>시범은 2026-06-22부터 2026-07-03까지 진행하고 6월 26일 중간 점검, 7월 6일 최종 평가를 실시함.</w:t>
      </w:r>
    </w:p>
    <w:p>
      <w:pPr>
        <w:pStyle w:val="AGNumber"/>
        <w:numPr>
          <w:ilvl w:val="0"/>
          <w:numId w:val="11"/>
        </w:numPr>
      </w:pPr>
      <w:r>
        <w:t>전사 확대는 자동으로 진행하지 않고 7월 6일 평가 회의에서 성공 기준 충족 여부를 확인한 뒤 결정함.</w:t>
      </w:r>
    </w:p>
    <w:p>
      <w:pPr>
        <w:pStyle w:val="AGNumber"/>
        <w:numPr>
          <w:ilvl w:val="0"/>
          <w:numId w:val="11"/>
        </w:numPr>
      </w:pPr>
      <w:r>
        <w:t>금액 차이 2% 초과, 다른 지역 권한 노출, 적재 연속 3회 실패 중 하나가 발생하면 시범을 중단함.</w:t>
      </w:r>
    </w:p>
    <w:p>
      <w:pPr>
        <w:pStyle w:val="Heading1"/>
      </w:pPr>
      <w:r>
        <w:t>4. 성공 기준</w:t>
      </w:r>
    </w:p>
    <w:p>
      <w:pPr>
        <w:pStyle w:val="AGBullet"/>
        <w:numPr>
          <w:ilvl w:val="0"/>
          <w:numId w:val="10"/>
        </w:numPr>
      </w:pPr>
      <w:r>
        <w:t>대시보드와 기준 집계의 금액 차이 0.5% 이하</w:t>
      </w:r>
    </w:p>
    <w:p>
      <w:pPr>
        <w:pStyle w:val="AGBullet"/>
        <w:numPr>
          <w:ilvl w:val="0"/>
          <w:numId w:val="10"/>
        </w:numPr>
      </w:pPr>
      <w:r>
        <w:t>거래처 중복·누락 경고 미처리 건 5건 이하</w:t>
      </w:r>
    </w:p>
    <w:p>
      <w:pPr>
        <w:pStyle w:val="AGBullet"/>
        <w:numPr>
          <w:ilvl w:val="0"/>
          <w:numId w:val="10"/>
        </w:numPr>
      </w:pPr>
      <w:r>
        <w:t>낮은 신뢰도 예측 금액 비중 잠정 12% 이하</w:t>
      </w:r>
    </w:p>
    <w:p>
      <w:pPr>
        <w:pStyle w:val="AGBullet"/>
        <w:numPr>
          <w:ilvl w:val="0"/>
          <w:numId w:val="10"/>
        </w:numPr>
      </w:pPr>
      <w:r>
        <w:t>적재 실패 30분 이내 감지 및 사용자 상태 표시</w:t>
      </w:r>
    </w:p>
    <w:p>
      <w:pPr>
        <w:pStyle w:val="AGBullet"/>
        <w:numPr>
          <w:ilvl w:val="0"/>
          <w:numId w:val="10"/>
        </w:numPr>
      </w:pPr>
      <w:r>
        <w:t>시범 사용자의 80% 이상이 기준 시각과 품질 경고를 과업 테스트에서 올바르게 이해</w:t>
      </w:r>
    </w:p>
    <w:p>
      <w:pPr>
        <w:pStyle w:val="AGBullet"/>
        <w:numPr>
          <w:ilvl w:val="0"/>
          <w:numId w:val="10"/>
        </w:numPr>
      </w:pPr>
      <w:r>
        <w:t>첫 화면 95백분위 응답 시간 5초 이하</w:t>
      </w:r>
    </w:p>
    <w:p>
      <w:pPr>
        <w:pStyle w:val="Heading1"/>
      </w:pPr>
      <w:r>
        <w:t>5. 후속 조치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100"/>
        <w:gridCol w:w="7556"/>
        <w:gridCol w:w="2000"/>
      </w:tblGrid>
      <w:tr>
        <w:trPr>
          <w:cantSplit/>
        </w:trPr>
        <w:tc>
          <w:tcPr>
            <w:tcW w:type="dxa" w:w="110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Header"/>
            </w:pPr>
            <w:r/>
            <w:r>
              <w:t>담당</w:t>
            </w:r>
          </w:p>
        </w:tc>
        <w:tc>
          <w:tcPr>
            <w:tcW w:type="dxa" w:w="7556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Header"/>
            </w:pPr>
            <w:r/>
            <w:r>
              <w:t>조치</w:t>
            </w:r>
          </w:p>
        </w:tc>
        <w:tc>
          <w:tcPr>
            <w:tcW w:type="dxa" w:w="200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Header"/>
            </w:pPr>
            <w:r/>
            <w:r>
              <w:t>기한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오대리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금액 차이, 낮은 신뢰도 비중, 경고 미처리 건을 포함한 품질 기준값과 검증 쿼리 준비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2026-06-17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오대리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확정된 지표 정의와 원천 데이터 기준 문서 배포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회의 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한과장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금액 영향 5천만 원 이상 거래처 매핑 9건 정비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2026-06-12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한과장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전체 거래처 매핑 오류 43건 정비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2026-06-17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배책임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화면·적재·알림·API 상태 필드 변경과 통합 테스트 완료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2026-06-19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배책임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지역별·직급별 전용 계정 12개 권한 테스트 수행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2026-06-19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배책임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이전 버전 복구 훈련 수행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2026-06-19 오후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윤매니저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한 장짜리 빠른 안내서, 과업 테스트 세 문항, 15분 참고 영상 준비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2026-06-19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윤매니저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시범 세 팀 교육 참석자 확정 및 문의 채널 운영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시범 시작 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강부장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기준정보팀 정비 협조와 영업지원팀 권한 변경 목록 요청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2026-06-10 업무 종료 전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</w:pPr>
      <w:r>
        <w:t>6. 운영 방식</w:t>
      </w:r>
    </w:p>
    <w:p>
      <w:pPr>
        <w:pStyle w:val="AGBullet"/>
        <w:numPr>
          <w:ilvl w:val="0"/>
          <w:numId w:val="10"/>
        </w:numPr>
      </w:pPr>
      <w:r>
        <w:t>시범 문의는 전용 채널에서 받고 데이터 오류, 사용법, 개선 요청 태그로 구분함.</w:t>
      </w:r>
    </w:p>
    <w:p>
      <w:pPr>
        <w:pStyle w:val="AGBullet"/>
        <w:numPr>
          <w:ilvl w:val="0"/>
          <w:numId w:val="10"/>
        </w:numPr>
      </w:pPr>
      <w:r>
        <w:t>문의 현황은 매일 오후 4시에 공유함.</w:t>
      </w:r>
    </w:p>
    <w:p>
      <w:pPr>
        <w:pStyle w:val="AGBullet"/>
        <w:numPr>
          <w:ilvl w:val="0"/>
          <w:numId w:val="10"/>
        </w:numPr>
      </w:pPr>
      <w:r>
        <w:t>적재 장애 중 다운로드 파일에는 별도 데이터 상태 시트를 추가함.</w:t>
      </w:r>
    </w:p>
    <w:p>
      <w:pPr>
        <w:pStyle w:val="AGBullet"/>
        <w:numPr>
          <w:ilvl w:val="0"/>
          <w:numId w:val="10"/>
        </w:numPr>
      </w:pPr>
      <w:r>
        <w:t>시범 종료 후 사용 만족도만으로 확대하지 않고 모든 데이터 품질·권한·성능 기준을 함께 평가함.</w:t>
      </w:r>
    </w:p>
    <w:p>
      <w:pPr>
        <w:pStyle w:val="AGBullet"/>
        <w:numPr>
          <w:ilvl w:val="0"/>
          <w:numId w:val="10"/>
        </w:numPr>
      </w:pPr>
      <w:r>
        <w:t>금액 차이가 2%를 넘거나 권한 노출이 발생하면 즉시 이전 버전 복구 절차를 수행함.</w:t>
      </w:r>
    </w:p>
    <w:p>
      <w:pPr>
        <w:pStyle w:val="Heading1"/>
      </w:pPr>
      <w:r>
        <w:t>7. 확인 필요</w:t>
      </w:r>
    </w:p>
    <w:p>
      <w:pPr>
        <w:pStyle w:val="AGBullet"/>
        <w:numPr>
          <w:ilvl w:val="0"/>
          <w:numId w:val="10"/>
        </w:numPr>
      </w:pPr>
      <w:r>
        <w:t>감사 로그 보관 기간: 1년을 제안했으나 보안팀 검토 전에는 미확정임.</w:t>
      </w:r>
    </w:p>
    <w:p>
      <w:pPr>
        <w:pStyle w:val="AGBullet"/>
        <w:numPr>
          <w:ilvl w:val="0"/>
          <w:numId w:val="10"/>
        </w:numPr>
      </w:pPr>
      <w:r>
        <w:t>인사 시스템 예정 조직 인터페이스: 장기 과제로 분리했으며 담당 부서와 일정은 미정임.</w:t>
      </w:r>
    </w:p>
    <w:p>
      <w:pPr>
        <w:pStyle w:val="AGBullet"/>
        <w:numPr>
          <w:ilvl w:val="0"/>
          <w:numId w:val="10"/>
        </w:numPr>
      </w:pPr>
      <w:r>
        <w:t>낮은 신뢰도 비중 12% 목표: 시범 첫 주 결과에 따라 현실성을 재검토함.</w:t>
      </w:r>
    </w:p>
    <w:p>
      <w:pPr>
        <w:pStyle w:val="Heading1"/>
      </w:pPr>
      <w:r>
        <w:t>8. 회의록 작성 기준</w:t>
      </w:r>
    </w:p>
    <w:p>
      <w:pPr>
        <w:pStyle w:val="AGBullet"/>
        <w:numPr>
          <w:ilvl w:val="0"/>
          <w:numId w:val="10"/>
        </w:numPr>
      </w:pPr>
      <w:r>
        <w:t>원인, 결정, 검증 기준, 담당자와 기한이 연결되도록 안건별로 통합해 기록함.</w:t>
      </w:r>
    </w:p>
    <w:p>
      <w:pPr>
        <w:pStyle w:val="AGBullet"/>
        <w:numPr>
          <w:ilvl w:val="0"/>
          <w:numId w:val="10"/>
        </w:numPr>
      </w:pPr>
      <w:r>
        <w:t>확정되지 않은 목표와 장기 과제는 확인 필요로 분리함.</w:t>
      </w:r>
    </w:p>
    <w:p>
      <w:pPr>
        <w:pStyle w:val="AGBullet"/>
        <w:numPr>
          <w:ilvl w:val="0"/>
          <w:numId w:val="10"/>
        </w:numPr>
      </w:pPr>
      <w:r>
        <w:t>모바일 필터, 그래프 색상, 점심 메뉴 등 이번 데이터 품질 결정과 관계없는 내용은 제외함.</w:t>
      </w:r>
    </w:p>
    <w:p>
      <w:pPr>
        <w:pStyle w:val="AGBullet"/>
        <w:numPr>
          <w:ilvl w:val="0"/>
          <w:numId w:val="10"/>
        </w:numPr>
      </w:pPr>
      <w:r>
        <w:t>발언자별 대화 순서를 옮기지 않고 실제 실행에 필요한 정보 중심으로 요약함.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490" w:right="792" w:bottom="490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Malgun Gothic" w:hAnsi="Malgun Gothic" w:eastAsia="Malgun Gothic"/>
        <w:b w:val="0"/>
        <w:i w:val="0"/>
        <w:color w:val="667085"/>
        <w:sz w:val="15"/>
      </w:rPr>
      <w:t xml:space="preserve">Agent Ground  |  </w:t>
    </w:r>
    <w:r>
      <w:rPr>
        <w:rFonts w:ascii="Malgun Gothic" w:hAnsi="Malgun Gothic" w:eastAsia="Malgun Gothic"/>
        <w:b w:val="0"/>
        <w:i w:val="0"/>
        <w:color w:val="667085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</w:pPr>
    <w:r>
      <w:rPr>
        <w:rFonts w:ascii="Malgun Gothic" w:hAnsi="Malgun Gothic" w:eastAsia="Malgun Gothic"/>
        <w:b w:val="0"/>
        <w:i w:val="0"/>
        <w:color w:val="667085"/>
        <w:sz w:val="14"/>
      </w:rPr>
      <w:t>사용자 스타일 기반 회의록 작성 Flow · 입력 예시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300"/>
        </w:tabs>
        <w:ind w:left="300" w:hanging="180"/>
        <w:spacing w:before="0" w:after="8" w:line="242" w:lineRule="auto"/>
      </w:pPr>
      <w:rPr>
        <w:rFonts w:ascii="Malgun Gothic" w:hAnsi="Malgun Gothic" w:eastAsia="Malgun Gothic"/>
        <w:color w:val="1F2937"/>
        <w:sz w:val="16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  <w:spacing w:before="0" w:after="8" w:line="242" w:lineRule="auto"/>
      </w:pPr>
      <w:rPr>
        <w:rFonts w:ascii="Malgun Gothic" w:hAnsi="Malgun Gothic" w:eastAsia="Malgun Gothic"/>
        <w:color w:val="1F2937"/>
        <w:sz w:val="16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Rule="auto" w:line="240"/>
    </w:pPr>
    <w:rPr>
      <w:rFonts w:ascii="Malgun Gothic" w:hAnsi="Malgun Gothic" w:eastAsia="Malgun Gothic"/>
      <w:color w:val="1F2937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6" w:after="16" w:lineRule="auto" w:line="240"/>
      <w:outlineLvl w:val="0"/>
      <w:pBdr>
        <w:bottom w:val="single" w:sz="5" w:space="2" w:color="B8C5D1"/>
      </w:pBdr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" w:after="8" w:lineRule="auto" w:line="2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5F8A"/>
      <w:sz w:val="1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Kicker">
    <w:name w:val="AG Kicker"/>
    <w:basedOn w:val="Normal"/>
    <w:pPr>
      <w:keepNext w:val="0"/>
      <w:spacing w:before="0" w:after="20" w:lineRule="auto" w:line="240"/>
    </w:pPr>
    <w:rPr>
      <w:rFonts w:ascii="Malgun Gothic" w:hAnsi="Malgun Gothic" w:eastAsia="Malgun Gothic"/>
      <w:b/>
      <w:color w:val="2E5F8A"/>
      <w:sz w:val="15"/>
    </w:rPr>
  </w:style>
  <w:style w:type="paragraph" w:customStyle="1" w:styleId="AGMetadataLabel">
    <w:name w:val="AG Metadata Label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/>
      <w:color w:val="2E5F8A"/>
      <w:sz w:val="15"/>
    </w:rPr>
  </w:style>
  <w:style w:type="paragraph" w:customStyle="1" w:styleId="AGMetadataValue">
    <w:name w:val="AG Metadata Value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Body">
    <w:name w:val="AG Body"/>
    <w:basedOn w:val="Normal"/>
    <w:pPr>
      <w:keepNext w:val="0"/>
      <w:spacing w:before="0" w:after="16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Bullet">
    <w:name w:val="AG Bullet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Number">
    <w:name w:val="AG Number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TableHeader">
    <w:name w:val="AG Table Header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/>
      <w:color w:val="17365D"/>
      <w:sz w:val="14"/>
    </w:rPr>
  </w:style>
  <w:style w:type="paragraph" w:customStyle="1" w:styleId="AGTableBody">
    <w:name w:val="AG Table Body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historical_minutes_02</dc:title>
  <dc:subject>Langflow 회의록 작성 Flow용 Word 입력 예시</dc:subject>
  <dc:creator>Agent Ground</dc:creator>
  <cp:keywords/>
  <dc:description>standard_business_brief + dense_two_page_meeting_minutes override; source text preserved from the paired TXT sample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