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1A1A2E"/>
          <w:sz w:val="40"/>
          <w:szCs w:val="40"/>
        </w:rPr>
        <w:t xml:space="preserve">Why we replaced 3 Helm charts with one Terraform module</w:t>
      </w:r>
    </w:p>
    <w:p>
      <w:pPr>
        <w:spacing w:after="400" w:before="0"/>
      </w:pPr>
      <w:r>
        <w:rPr>
          <w:rFonts w:ascii="Arial" w:cs="Arial" w:eastAsia="Arial" w:hAnsi="Arial"/>
          <w:i/>
          <w:iCs/>
          <w:color w:val="555555"/>
          <w:sz w:val="28"/>
          <w:szCs w:val="28"/>
        </w:rPr>
        <w:t xml:space="preserve">And what that taught me about platform abstractions</w:t>
      </w:r>
    </w:p>
    <w:p>
      <w:pPr>
        <w:pBdr>
          <w:bottom w:val="single" w:color="DDDDDD" w:sz="4" w:space="1"/>
        </w:pBdr>
        <w:spacing w:after="600" w:before="0"/>
      </w:pPr>
      <w:r>
        <w:rPr>
          <w:rFonts w:ascii="Arial" w:cs="Arial" w:eastAsia="Arial" w:hAnsi="Arial"/>
          <w:color w:val="888888"/>
          <w:sz w:val="20"/>
          <w:szCs w:val="20"/>
        </w:rPr>
        <w:t xml:space="preserve">Published on Engineering Blog  •  14 min read</w:t>
      </w:r>
    </w:p>
    <w:p>
      <w:pPr>
        <w:pStyle w:val="Heading2"/>
      </w:pPr>
      <w:r>
        <w:rPr>
          <w:rFonts w:ascii="Arial" w:cs="Arial" w:eastAsia="Arial" w:hAnsi="Arial"/>
          <w:b/>
          <w:bCs/>
        </w:rPr>
        <w:t xml:space="preserve">The setup we inherited</w:t>
      </w:r>
    </w:p>
    <w:p>
      <w:pPr>
        <w:spacing w:after="200" w:before="0"/>
      </w:pPr>
      <w:r>
        <w:rPr>
          <w:rFonts w:ascii="Georgia" w:cs="Georgia" w:eastAsia="Georgia" w:hAnsi="Georgia"/>
          <w:sz w:val="24"/>
          <w:szCs w:val="24"/>
        </w:rPr>
        <w:t xml:space="preserve">Three Helm charts. Three separate repos. Three independent release cycles. On paper, this made sense—each chart owned a bounded piece of the system: an API gateway, a worker fleet, and a shared config service. In practice, it was a slow-motion maintenance crisis.</w:t>
      </w:r>
    </w:p>
    <w:p>
      <w:pPr>
        <w:spacing w:after="200" w:before="0"/>
      </w:pPr>
      <w:r>
        <w:rPr>
          <w:rFonts w:ascii="Georgia" w:cs="Georgia" w:eastAsia="Georgia" w:hAnsi="Georgia"/>
          <w:sz w:val="24"/>
          <w:szCs w:val="24"/>
        </w:rPr>
        <w:t xml:space="preserve">The API gateway chart managed an NGINX ingress layer and a handful of Kubernetes Deployments. The worker chart handled autoscaling configuration, resource limits, and PodDisruptionBudgets across three worker types. The config service chart owned a ConfigMap-heavy service that other charts depended on but had no formal dependency mechanism to declare it.</w:t>
      </w:r>
    </w:p>
    <w:p>
      <w:pPr>
        <w:spacing w:after="200" w:before="0"/>
      </w:pPr>
      <w:r>
        <w:rPr>
          <w:rFonts w:ascii="Georgia" w:cs="Georgia" w:eastAsia="Georgia" w:hAnsi="Georgia"/>
          <w:sz w:val="24"/>
          <w:szCs w:val="24"/>
        </w:rPr>
        <w:t xml:space="preserve">That dependency gap was where everything started breaking. The config service had to be deployed before the workers, and the workers before the gateway. There was no enforcement—just a Confluence page nobody kept up to date and an unwritten rule that a specific engineer always ran the deployments in the right order. That engineer left.</w:t>
      </w:r>
    </w:p>
    <w:p>
      <w:pPr>
        <w:pStyle w:val="Heading3"/>
      </w:pPr>
      <w:r>
        <w:rPr>
          <w:rFonts w:ascii="Arial" w:cs="Arial" w:eastAsia="Arial" w:hAnsi="Arial"/>
          <w:b/>
          <w:bCs/>
        </w:rPr>
        <w:t xml:space="preserve">The pain points</w:t>
      </w:r>
    </w:p>
    <w:p>
      <w:pPr>
        <w:pStyle w:val="ListParagraph"/>
        <w:numPr>
          <w:ilvl w:val="0"/>
          <w:numId w:val="2"/>
        </w:numPr>
      </w:pPr>
      <w:r>
        <w:rPr>
          <w:rFonts w:ascii="Georgia" w:cs="Georgia" w:eastAsia="Georgia" w:hAnsi="Georgia"/>
          <w:sz w:val="24"/>
          <w:szCs w:val="24"/>
        </w:rPr>
        <w:t xml:space="preserve">Config drift across environments. By the time we audited the values files, staging and production had diverged across 47 lines—with no clear history of why. Helm doesn’t track state between releases. If someone applied a values override manually with --set, that override disappeared from version history but persisted in the cluster.</w:t>
      </w:r>
    </w:p>
    <w:p>
      <w:pPr>
        <w:pStyle w:val="ListParagraph"/>
        <w:numPr>
          <w:ilvl w:val="0"/>
          <w:numId w:val="2"/>
        </w:numPr>
      </w:pPr>
      <w:r>
        <w:rPr>
          <w:rFonts w:ascii="Georgia" w:cs="Georgia" w:eastAsia="Georgia" w:hAnsi="Georgia"/>
          <w:sz w:val="24"/>
          <w:szCs w:val="24"/>
        </w:rPr>
        <w:t xml:space="preserve">CI/CD friction. A single feature requiring coordinated changes to the config service and the worker chart meant opening PRs across two repos, waiting for two separate pipeline runs, and manually sequencing the deploys. With no shared CD tooling, this coordination happened in Slack threads.</w:t>
      </w:r>
    </w:p>
    <w:p>
      <w:pPr>
        <w:pStyle w:val="ListParagraph"/>
        <w:numPr>
          <w:ilvl w:val="0"/>
          <w:numId w:val="2"/>
        </w:numPr>
      </w:pPr>
      <w:r>
        <w:rPr>
          <w:rFonts w:ascii="Georgia" w:cs="Georgia" w:eastAsia="Georgia" w:hAnsi="Georgia"/>
          <w:sz w:val="24"/>
          <w:szCs w:val="24"/>
        </w:rPr>
        <w:t xml:space="preserve">Onboarding overhead. A new team member needed roughly three hours of walkthrough to understand how the three charts related to each other, why certain values were duplicated, and which overrides were environment-specific vs. permanent. That’s three hours before writing a single line of code.</w:t>
      </w:r>
    </w:p>
    <w:p>
      <w:pPr>
        <w:spacing w:after="0" w:before="160"/>
      </w:pPr>
    </w:p>
    <w:p>
      <w:pPr>
        <w:pStyle w:val="BlockQuote"/>
      </w:pPr>
      <w:r>
        <w:rPr>
          <w:rFonts w:ascii="Georgia" w:cs="Georgia" w:eastAsia="Georgia" w:hAnsi="Georgia"/>
          <w:i/>
          <w:iCs/>
          <w:sz w:val="24"/>
          <w:szCs w:val="24"/>
        </w:rPr>
        <w:t xml:space="preserve">The real problem wasn’t that we had three charts. It was that those three charts had implicit runtime dependencies with no way to express or enforce them in the tooling.</w:t>
      </w:r>
    </w:p>
    <w:p>
      <w:pPr>
        <w:pStyle w:val="Heading2"/>
      </w:pPr>
      <w:r>
        <w:rPr>
          <w:rFonts w:ascii="Arial" w:cs="Arial" w:eastAsia="Arial" w:hAnsi="Arial"/>
          <w:b/>
          <w:bCs/>
        </w:rPr>
        <w:t xml:space="preserve">Moving to a single Terraform module</w:t>
      </w:r>
    </w:p>
    <w:p>
      <w:pPr>
        <w:spacing w:after="200" w:before="0"/>
      </w:pPr>
      <w:r>
        <w:rPr>
          <w:rFonts w:ascii="Georgia" w:cs="Georgia" w:eastAsia="Georgia" w:hAnsi="Georgia"/>
          <w:sz w:val="24"/>
          <w:szCs w:val="24"/>
        </w:rPr>
        <w:t xml:space="preserve">The decision wasn’t “Terraform is better than Helm.” It was more specific: we needed something that could express infrastructure dependencies explicitly and manage state across the entire stack. Terraform’s dependency graph and state file gave us both.</w:t>
      </w:r>
    </w:p>
    <w:p>
      <w:pPr>
        <w:spacing w:after="160" w:before="0"/>
      </w:pPr>
      <w:r>
        <w:rPr>
          <w:rFonts w:ascii="Georgia" w:cs="Georgia" w:eastAsia="Georgia" w:hAnsi="Georgia"/>
          <w:sz w:val="24"/>
          <w:szCs w:val="24"/>
        </w:rPr>
        <w:t xml:space="preserve">We built a single module—call it platform-core—that used the Kubernetes and Helm Terraform providers to manage all three service layers from one entrypoint. Here’s what the module owned:</w:t>
      </w:r>
    </w:p>
    <w:p>
      <w:pPr>
        <w:pStyle w:val="ListParagraph"/>
        <w:numPr>
          <w:ilvl w:val="0"/>
          <w:numId w:val="2"/>
        </w:numPr>
      </w:pPr>
      <w:r>
        <w:rPr>
          <w:rFonts w:ascii="Georgia" w:cs="Georgia" w:eastAsia="Georgia" w:hAnsi="Georgia"/>
          <w:sz w:val="24"/>
          <w:szCs w:val="24"/>
        </w:rPr>
        <w:t xml:space="preserve">Namespace creation and RBAC bindings for all three services</w:t>
      </w:r>
    </w:p>
    <w:p>
      <w:pPr>
        <w:pStyle w:val="ListParagraph"/>
        <w:numPr>
          <w:ilvl w:val="0"/>
          <w:numId w:val="2"/>
        </w:numPr>
      </w:pPr>
      <w:r>
        <w:rPr>
          <w:rFonts w:ascii="Georgia" w:cs="Georgia" w:eastAsia="Georgia" w:hAnsi="Georgia"/>
          <w:sz w:val="24"/>
          <w:szCs w:val="24"/>
        </w:rPr>
        <w:t xml:space="preserve">The Helm release for each service, with explicit depends_on between them</w:t>
      </w:r>
    </w:p>
    <w:p>
      <w:pPr>
        <w:pStyle w:val="ListParagraph"/>
        <w:numPr>
          <w:ilvl w:val="0"/>
          <w:numId w:val="2"/>
        </w:numPr>
      </w:pPr>
      <w:r>
        <w:rPr>
          <w:rFonts w:ascii="Georgia" w:cs="Georgia" w:eastAsia="Georgia" w:hAnsi="Georgia"/>
          <w:sz w:val="24"/>
          <w:szCs w:val="24"/>
        </w:rPr>
        <w:t xml:space="preserve">ConfigMaps and Secrets, sourced from Terraform variables and data sources rather than hardcoded in chart values</w:t>
      </w:r>
    </w:p>
    <w:p>
      <w:pPr>
        <w:pStyle w:val="ListParagraph"/>
        <w:numPr>
          <w:ilvl w:val="0"/>
          <w:numId w:val="2"/>
        </w:numPr>
      </w:pPr>
      <w:r>
        <w:rPr>
          <w:rFonts w:ascii="Georgia" w:cs="Georgia" w:eastAsia="Georgia" w:hAnsi="Georgia"/>
          <w:sz w:val="24"/>
          <w:szCs w:val="24"/>
        </w:rPr>
        <w:t xml:space="preserve">HorizontalPodAutoscaler resources for the worker fleet, decoupled from the chart itself</w:t>
      </w:r>
    </w:p>
    <w:p>
      <w:pPr>
        <w:pStyle w:val="ListParagraph"/>
        <w:numPr>
          <w:ilvl w:val="0"/>
          <w:numId w:val="2"/>
        </w:numPr>
      </w:pPr>
      <w:r>
        <w:rPr>
          <w:rFonts w:ascii="Georgia" w:cs="Georgia" w:eastAsia="Georgia" w:hAnsi="Georgia"/>
          <w:sz w:val="24"/>
          <w:szCs w:val="24"/>
        </w:rPr>
        <w:t xml:space="preserve">PodDisruptionBudgets and resource quota objects at the namespace level</w:t>
      </w:r>
    </w:p>
    <w:p>
      <w:pPr>
        <w:spacing w:after="0" w:before="160"/>
      </w:pPr>
    </w:p>
    <w:p>
      <w:pPr>
        <w:spacing w:after="200" w:before="0"/>
      </w:pPr>
      <w:r>
        <w:rPr>
          <w:rFonts w:ascii="Georgia" w:cs="Georgia" w:eastAsia="Georgia" w:hAnsi="Georgia"/>
          <w:sz w:val="24"/>
          <w:szCs w:val="24"/>
        </w:rPr>
        <w:t xml:space="preserve">The module surface was a single tfvars file per environment. Everything that varied between environments—replica counts, resource limits, image tags, feature flags—was an input variable. Everything shared was a local or data source. This gave us one obvious place to look for any configuration question.</w:t>
      </w:r>
    </w:p>
    <w:p>
      <w:pPr>
        <w:pStyle w:val="Heading3"/>
      </w:pPr>
      <w:r>
        <w:rPr>
          <w:rFonts w:ascii="Arial" w:cs="Arial" w:eastAsia="Arial" w:hAnsi="Arial"/>
          <w:b/>
          <w:bCs/>
        </w:rPr>
        <w:t xml:space="preserve">The deployment flow before and after</w:t>
      </w:r>
    </w:p>
    <w:p>
      <w:pPr>
        <w:spacing w:after="200" w:before="0"/>
      </w:pPr>
      <w:r>
        <w:rPr>
          <w:rFonts w:ascii="Georgia" w:cs="Georgia" w:eastAsia="Georgia" w:hAnsi="Georgia"/>
          <w:sz w:val="24"/>
          <w:szCs w:val="24"/>
        </w:rPr>
        <w:t xml:space="preserve">Before: a deploy sequence looked like this. First, open the config-service repo, update the values file, push, wait for ArgoCD to sync. Then, open the worker repo, update the image tag and any config references, push, wait for sync. Then the gateway. If anything failed mid-sequence, you had a partially-deployed system with no automatic rollback and no consistent view of what was running.</w:t>
      </w:r>
    </w:p>
    <w:p>
      <w:pPr>
        <w:spacing w:after="200" w:before="0"/>
      </w:pPr>
      <w:r>
        <w:rPr>
          <w:rFonts w:ascii="Georgia" w:cs="Georgia" w:eastAsia="Georgia" w:hAnsi="Georgia"/>
          <w:sz w:val="24"/>
          <w:szCs w:val="24"/>
        </w:rPr>
        <w:t xml:space="preserve">After: one pull request in one repo updated the relevant variable. terraform plan showed exactly what would change across all three services. terraform apply executed them in dependency order automatically. A failed apply left the state file reflecting partial progress, which Terraform could resume from or roll back—and which any engineer could inspect without tribal knowledge.</w:t>
      </w:r>
    </w:p>
    <w:p>
      <w:pPr>
        <w:pStyle w:val="Heading2"/>
      </w:pPr>
      <w:r>
        <w:rPr>
          <w:rFonts w:ascii="Arial" w:cs="Arial" w:eastAsia="Arial" w:hAnsi="Arial"/>
          <w:b/>
          <w:bCs/>
        </w:rPr>
        <w:t xml:space="preserve">Tradeoffs and surprises</w:t>
      </w:r>
    </w:p>
    <w:p>
      <w:pPr>
        <w:pStyle w:val="Heading3"/>
      </w:pPr>
      <w:r>
        <w:rPr>
          <w:rFonts w:ascii="Arial" w:cs="Arial" w:eastAsia="Arial" w:hAnsi="Arial"/>
          <w:b/>
          <w:bCs/>
        </w:rPr>
        <w:t xml:space="preserve">What genuinely improved</w:t>
      </w:r>
    </w:p>
    <w:p>
      <w:pPr>
        <w:spacing w:after="200" w:before="0"/>
      </w:pPr>
      <w:r>
        <w:rPr>
          <w:rFonts w:ascii="Georgia" w:cs="Georgia" w:eastAsia="Georgia" w:hAnsi="Georgia"/>
          <w:sz w:val="24"/>
          <w:szCs w:val="24"/>
        </w:rPr>
        <w:t xml:space="preserve">The biggest improvement was observability of configuration state. With Helm, “what is actually running in production” required cross-referencing the chart repo, the values file, any --set overrides from CI, and the live cluster state. With Terraform state, the answer was a single file. terraform show was authoritative.</w:t>
      </w:r>
    </w:p>
    <w:p>
      <w:pPr>
        <w:spacing w:after="200" w:before="0"/>
      </w:pPr>
      <w:r>
        <w:rPr>
          <w:rFonts w:ascii="Georgia" w:cs="Georgia" w:eastAsia="Georgia" w:hAnsi="Georgia"/>
          <w:sz w:val="24"/>
          <w:szCs w:val="24"/>
        </w:rPr>
        <w:t xml:space="preserve">Config drift disappeared. Any change to the cluster’s desired state had to go through a plan/apply cycle, which meant it was tracked, reviewable, and auditable. We ran a drift-detection job weekly that ran terraform plan and alerted if the output wasn’t empty. We caught two cases of out-of-band kubectl edits in the first month.</w:t>
      </w:r>
    </w:p>
    <w:p>
      <w:pPr>
        <w:spacing w:after="200" w:before="0"/>
      </w:pPr>
      <w:r>
        <w:rPr>
          <w:rFonts w:ascii="Georgia" w:cs="Georgia" w:eastAsia="Georgia" w:hAnsi="Georgia"/>
          <w:sz w:val="24"/>
          <w:szCs w:val="24"/>
        </w:rPr>
        <w:t xml:space="preserve">Onboarding time dropped significantly. A new engineer could run terraform plan in the first hour and see a complete, diff-able picture of the infrastructure. The “where does this config live” question had one answer.</w:t>
      </w:r>
    </w:p>
    <w:p>
      <w:pPr>
        <w:pStyle w:val="Heading3"/>
      </w:pPr>
      <w:r>
        <w:rPr>
          <w:rFonts w:ascii="Arial" w:cs="Arial" w:eastAsia="Arial" w:hAnsi="Arial"/>
          <w:b/>
          <w:bCs/>
        </w:rPr>
        <w:t xml:space="preserve">What got worse—and what surprised us</w:t>
      </w:r>
    </w:p>
    <w:p>
      <w:pPr>
        <w:spacing w:after="200" w:before="0"/>
      </w:pPr>
      <w:r>
        <w:rPr>
          <w:rFonts w:ascii="Georgia" w:cs="Georgia" w:eastAsia="Georgia" w:hAnsi="Georgia"/>
          <w:sz w:val="24"/>
          <w:szCs w:val="24"/>
        </w:rPr>
        <w:t xml:space="preserve">The coupling problem. Helm’s release model is per-chart. A bad deploy to the worker chart doesn’t affect a pending gateway release. With one Terraform module, a misconfigured HPA resource could block an apply that was otherwise only touching the config service. We were now deploying one large unit instead of three independent ones.</w:t>
      </w:r>
    </w:p>
    <w:p>
      <w:pPr>
        <w:spacing w:after="200" w:before="0"/>
      </w:pPr>
      <w:r>
        <w:rPr>
          <w:rFonts w:ascii="Georgia" w:cs="Georgia" w:eastAsia="Georgia" w:hAnsi="Georgia"/>
          <w:sz w:val="24"/>
          <w:szCs w:val="24"/>
        </w:rPr>
        <w:t xml:space="preserve">We rebuilt some of that independence using targeted applies (terraform apply -target=helm_release.config_service), but this introduces its own footgun: targeted applies can produce states that “pass” locally but would fail a full apply. We learned this the hard way when a targeted apply masked a broken dependency and the next full apply hit an error that had been silently accumulating.</w:t>
      </w:r>
    </w:p>
    <w:p>
      <w:pPr>
        <w:spacing w:after="200" w:before="0"/>
      </w:pPr>
      <w:r>
        <w:rPr>
          <w:rFonts w:ascii="Georgia" w:cs="Georgia" w:eastAsia="Georgia" w:hAnsi="Georgia"/>
          <w:sz w:val="24"/>
          <w:szCs w:val="24"/>
        </w:rPr>
        <w:t xml:space="preserve">State file contention was a genuine operational surprise. The Helm workflow had natural isolation: each chart had its own release state, managed by ArgoCD independently. With Terraform, a single state file meant that simultaneous applies from two engineers—or two CI pipelines—would conflict. We had to implement state locking via a DynamoDB table (S3 backend) and enforce a “one apply at a time” policy that occasionally created pipeline queuing delays.</w:t>
      </w:r>
    </w:p>
    <w:p>
      <w:pPr>
        <w:spacing w:after="200" w:before="0"/>
      </w:pPr>
      <w:r>
        <w:rPr>
          <w:rFonts w:ascii="Georgia" w:cs="Georgia" w:eastAsia="Georgia" w:hAnsi="Georgia"/>
          <w:sz w:val="24"/>
          <w:szCs w:val="24"/>
        </w:rPr>
        <w:t xml:space="preserve">Helm chart upgrades became more deliberate. With ArgoCD managing Helm releases, chart version bumps were declarative and the sync status was visible in the UI. With Terraform’s helm_release resource, upgrading a chart version required a code change, a plan review, and an apply—more rigorous, but also slower for routine updates. Whether that’s a win depends on your appetite for velocity vs. control.</w:t>
      </w:r>
    </w:p>
    <w:p>
      <w:pPr>
        <w:pStyle w:val="Heading2"/>
      </w:pPr>
      <w:r>
        <w:rPr>
          <w:rFonts w:ascii="Arial" w:cs="Arial" w:eastAsia="Arial" w:hAnsi="Arial"/>
          <w:b/>
          <w:bCs/>
        </w:rPr>
        <w:t xml:space="preserve">Key lessons on platform abstractions</w:t>
      </w:r>
    </w:p>
    <w:p>
      <w:pPr>
        <w:pStyle w:val="Heading3"/>
      </w:pPr>
      <w:r>
        <w:rPr>
          <w:rFonts w:ascii="Arial" w:cs="Arial" w:eastAsia="Arial" w:hAnsi="Arial"/>
          <w:b/>
          <w:bCs/>
        </w:rPr>
        <w:t xml:space="preserve">Abstraction should reduce cognitive load, not just reduce file count</w:t>
      </w:r>
    </w:p>
    <w:p>
      <w:pPr>
        <w:spacing w:after="200" w:before="0"/>
      </w:pPr>
      <w:r>
        <w:rPr>
          <w:rFonts w:ascii="Georgia" w:cs="Georgia" w:eastAsia="Georgia" w:hAnsi="Georgia"/>
          <w:sz w:val="24"/>
          <w:szCs w:val="24"/>
        </w:rPr>
        <w:t xml:space="preserve">The original three charts weren’t a problem because there were three of them. They were a problem because the relationship between them lived nowhere in the tooling—only in human memory. The Terraform module reduced cognitive load not by consolidating files, but by making dependencies and configuration sources explicit and co-located. That’s the right metric to optimize for.</w:t>
      </w:r>
    </w:p>
    <w:p>
      <w:pPr>
        <w:pStyle w:val="Heading3"/>
      </w:pPr>
      <w:r>
        <w:rPr>
          <w:rFonts w:ascii="Arial" w:cs="Arial" w:eastAsia="Arial" w:hAnsi="Arial"/>
          <w:b/>
          <w:bCs/>
        </w:rPr>
        <w:t xml:space="preserve">Tooling shapes team behavior more than you expect</w:t>
      </w:r>
    </w:p>
    <w:p>
      <w:pPr>
        <w:spacing w:after="200" w:before="0"/>
      </w:pPr>
      <w:r>
        <w:rPr>
          <w:rFonts w:ascii="Georgia" w:cs="Georgia" w:eastAsia="Georgia" w:hAnsi="Georgia"/>
          <w:sz w:val="24"/>
          <w:szCs w:val="24"/>
        </w:rPr>
        <w:t xml:space="preserve">Helm’s per-release model encourages per-service thinking. Teams naturally work independently on their charts. Terraform’s module model encourages thinking about the system as a whole. Neither is universally correct—it depends on how tightly coupled your services actually are and how much independent release velocity you need. We had high coupling and low velocity requirements, which is why the Terraform model fit. A team with three truly independent services and separate on-call rotations might reach the opposite conclusion.</w:t>
      </w:r>
    </w:p>
    <w:p>
      <w:pPr>
        <w:pStyle w:val="Heading3"/>
      </w:pPr>
      <w:r>
        <w:rPr>
          <w:rFonts w:ascii="Arial" w:cs="Arial" w:eastAsia="Arial" w:hAnsi="Arial"/>
          <w:b/>
          <w:bCs/>
        </w:rPr>
        <w:t xml:space="preserve">There’s a boundary between platform convenience and hidden complexity</w:t>
      </w:r>
    </w:p>
    <w:p>
      <w:pPr>
        <w:spacing w:after="200" w:before="0"/>
      </w:pPr>
      <w:r>
        <w:rPr>
          <w:rFonts w:ascii="Georgia" w:cs="Georgia" w:eastAsia="Georgia" w:hAnsi="Georgia"/>
          <w:sz w:val="24"/>
          <w:szCs w:val="24"/>
        </w:rPr>
        <w:t xml:space="preserve">The Terraform module made the happy path significantly easier. But it made debugging harder in specific scenarios. When a Helm release inside the module failed, the error surfaced as a Terraform apply failure with a stack trace that pointed to the provider, not the chart. Finding the root cause required kubectl logs, helm history, and reading Terraform state—three tools instead of one. The abstraction hid the operational surface of the underlying Helm tooling.</w:t>
      </w:r>
    </w:p>
    <w:p>
      <w:pPr>
        <w:pStyle w:val="BlockQuote"/>
      </w:pPr>
      <w:r>
        <w:rPr>
          <w:rFonts w:ascii="Georgia" w:cs="Georgia" w:eastAsia="Georgia" w:hAnsi="Georgia"/>
          <w:i/>
          <w:iCs/>
          <w:sz w:val="24"/>
          <w:szCs w:val="24"/>
        </w:rPr>
        <w:t xml:space="preserve">Every abstraction layer trades visibility for convenience. The question is whether you’re trading it in the right places for your team’s actual failure modes.</w:t>
      </w:r>
    </w:p>
    <w:p>
      <w:pPr>
        <w:pStyle w:val="Heading3"/>
      </w:pPr>
      <w:r>
        <w:rPr>
          <w:rFonts w:ascii="Arial" w:cs="Arial" w:eastAsia="Arial" w:hAnsi="Arial"/>
          <w:b/>
          <w:bCs/>
        </w:rPr>
        <w:t xml:space="preserve">When to use Helm vs. Terraform for orchestration</w:t>
      </w:r>
    </w:p>
    <w:p>
      <w:pPr>
        <w:spacing w:after="80" w:before="120"/>
      </w:pPr>
      <w:r>
        <w:rPr>
          <w:rFonts w:ascii="Georgia" w:cs="Georgia" w:eastAsia="Georgia" w:hAnsi="Georgia"/>
          <w:b/>
          <w:bCs/>
          <w:sz w:val="24"/>
          <w:szCs w:val="24"/>
        </w:rPr>
        <w:t xml:space="preserve">Use Helm when:</w:t>
      </w:r>
    </w:p>
    <w:p>
      <w:pPr>
        <w:pStyle w:val="ListParagraph"/>
        <w:numPr>
          <w:ilvl w:val="0"/>
          <w:numId w:val="2"/>
        </w:numPr>
      </w:pPr>
      <w:r>
        <w:rPr>
          <w:rFonts w:ascii="Georgia" w:cs="Georgia" w:eastAsia="Georgia" w:hAnsi="Georgia"/>
          <w:sz w:val="24"/>
          <w:szCs w:val="24"/>
        </w:rPr>
        <w:t xml:space="preserve">Services release independently with different owners or cadences</w:t>
      </w:r>
    </w:p>
    <w:p>
      <w:pPr>
        <w:pStyle w:val="ListParagraph"/>
        <w:numPr>
          <w:ilvl w:val="0"/>
          <w:numId w:val="2"/>
        </w:numPr>
      </w:pPr>
      <w:r>
        <w:rPr>
          <w:rFonts w:ascii="Georgia" w:cs="Georgia" w:eastAsia="Georgia" w:hAnsi="Georgia"/>
          <w:sz w:val="24"/>
          <w:szCs w:val="24"/>
        </w:rPr>
        <w:t xml:space="preserve">You need fine-grained rollback at the service level</w:t>
      </w:r>
    </w:p>
    <w:p>
      <w:pPr>
        <w:pStyle w:val="ListParagraph"/>
        <w:numPr>
          <w:ilvl w:val="0"/>
          <w:numId w:val="2"/>
        </w:numPr>
      </w:pPr>
      <w:r>
        <w:rPr>
          <w:rFonts w:ascii="Georgia" w:cs="Georgia" w:eastAsia="Georgia" w:hAnsi="Georgia"/>
          <w:sz w:val="24"/>
          <w:szCs w:val="24"/>
        </w:rPr>
        <w:t xml:space="preserve">Your deployment tooling (ArgoCD, Flux) is Helm-native and works well</w:t>
      </w:r>
    </w:p>
    <w:p>
      <w:pPr>
        <w:spacing w:after="0" w:before="120"/>
      </w:pPr>
    </w:p>
    <w:p>
      <w:pPr>
        <w:spacing w:after="80" w:before="120"/>
      </w:pPr>
      <w:r>
        <w:rPr>
          <w:rFonts w:ascii="Georgia" w:cs="Georgia" w:eastAsia="Georgia" w:hAnsi="Georgia"/>
          <w:b/>
          <w:bCs/>
          <w:sz w:val="24"/>
          <w:szCs w:val="24"/>
        </w:rPr>
        <w:t xml:space="preserve">Use a Terraform module when:</w:t>
      </w:r>
    </w:p>
    <w:p>
      <w:pPr>
        <w:pStyle w:val="ListParagraph"/>
        <w:numPr>
          <w:ilvl w:val="0"/>
          <w:numId w:val="2"/>
        </w:numPr>
      </w:pPr>
      <w:r>
        <w:rPr>
          <w:rFonts w:ascii="Georgia" w:cs="Georgia" w:eastAsia="Georgia" w:hAnsi="Georgia"/>
          <w:sz w:val="24"/>
          <w:szCs w:val="24"/>
        </w:rPr>
        <w:t xml:space="preserve">Services have hard runtime dependencies that need to be enforced, not documented</w:t>
      </w:r>
    </w:p>
    <w:p>
      <w:pPr>
        <w:pStyle w:val="ListParagraph"/>
        <w:numPr>
          <w:ilvl w:val="0"/>
          <w:numId w:val="2"/>
        </w:numPr>
      </w:pPr>
      <w:r>
        <w:rPr>
          <w:rFonts w:ascii="Georgia" w:cs="Georgia" w:eastAsia="Georgia" w:hAnsi="Georgia"/>
          <w:sz w:val="24"/>
          <w:szCs w:val="24"/>
        </w:rPr>
        <w:t xml:space="preserve">Config drift across environments is your biggest operational pain</w:t>
      </w:r>
    </w:p>
    <w:p>
      <w:pPr>
        <w:pStyle w:val="ListParagraph"/>
        <w:numPr>
          <w:ilvl w:val="0"/>
          <w:numId w:val="2"/>
        </w:numPr>
      </w:pPr>
      <w:r>
        <w:rPr>
          <w:rFonts w:ascii="Georgia" w:cs="Georgia" w:eastAsia="Georgia" w:hAnsi="Georgia"/>
          <w:sz w:val="24"/>
          <w:szCs w:val="24"/>
        </w:rPr>
        <w:t xml:space="preserve">Your team already owns the surrounding infrastructure (VPCs, IAM, databases) in Terraform and wants one control plane</w:t>
      </w:r>
    </w:p>
    <w:p>
      <w:pPr>
        <w:spacing w:after="0" w:before="200"/>
      </w:pPr>
    </w:p>
    <w:p>
      <w:pPr>
        <w:pStyle w:val="Heading2"/>
      </w:pPr>
      <w:r>
        <w:rPr>
          <w:rFonts w:ascii="Arial" w:cs="Arial" w:eastAsia="Arial" w:hAnsi="Arial"/>
          <w:b/>
          <w:bCs/>
        </w:rPr>
        <w:t xml:space="preserve">Practical takeaways</w:t>
      </w:r>
    </w:p>
    <w:p>
      <w:pPr>
        <w:spacing w:after="160" w:before="0"/>
      </w:pPr>
      <w:r>
        <w:rPr>
          <w:rFonts w:ascii="Georgia" w:cs="Georgia" w:eastAsia="Georgia" w:hAnsi="Georgia"/>
          <w:sz w:val="24"/>
          <w:szCs w:val="24"/>
        </w:rPr>
        <w:t xml:space="preserve">If your team is considering a similar consolidation, here are the questions worth asking before you start:</w:t>
      </w:r>
    </w:p>
    <w:p>
      <w:pPr>
        <w:pStyle w:val="ListParagraph"/>
        <w:numPr>
          <w:ilvl w:val="0"/>
          <w:numId w:val="2"/>
        </w:numPr>
      </w:pPr>
      <w:r>
        <w:rPr>
          <w:rFonts w:ascii="Georgia" w:cs="Georgia" w:eastAsia="Georgia" w:hAnsi="Georgia"/>
          <w:b/>
          <w:bCs/>
          <w:sz w:val="24"/>
          <w:szCs w:val="24"/>
        </w:rPr>
        <w:t xml:space="preserve">Can you draw the dependency graph from memory? </w:t>
      </w:r>
      <w:r>
        <w:rPr>
          <w:rFonts w:ascii="Georgia" w:cs="Georgia" w:eastAsia="Georgia" w:hAnsi="Georgia"/>
          <w:sz w:val="24"/>
          <w:szCs w:val="24"/>
        </w:rPr>
        <w:t xml:space="preserve">If not, it’s already in your tooling’s implicit state. Making it explicit is valuable regardless of which tool you use.</w:t>
      </w:r>
    </w:p>
    <w:p>
      <w:pPr>
        <w:pStyle w:val="ListParagraph"/>
        <w:numPr>
          <w:ilvl w:val="0"/>
          <w:numId w:val="2"/>
        </w:numPr>
      </w:pPr>
      <w:r>
        <w:rPr>
          <w:rFonts w:ascii="Georgia" w:cs="Georgia" w:eastAsia="Georgia" w:hAnsi="Georgia"/>
          <w:b/>
          <w:bCs/>
          <w:sz w:val="24"/>
          <w:szCs w:val="24"/>
        </w:rPr>
        <w:t xml:space="preserve">How often do you deploy services independently? </w:t>
      </w:r>
      <w:r>
        <w:rPr>
          <w:rFonts w:ascii="Georgia" w:cs="Georgia" w:eastAsia="Georgia" w:hAnsi="Georgia"/>
          <w:sz w:val="24"/>
          <w:szCs w:val="24"/>
        </w:rPr>
        <w:t xml:space="preserve">If the honest answer is “rarely,” the overhead of independent release tooling may not be worth it.</w:t>
      </w:r>
    </w:p>
    <w:p>
      <w:pPr>
        <w:pStyle w:val="ListParagraph"/>
        <w:numPr>
          <w:ilvl w:val="0"/>
          <w:numId w:val="2"/>
        </w:numPr>
      </w:pPr>
      <w:r>
        <w:rPr>
          <w:rFonts w:ascii="Georgia" w:cs="Georgia" w:eastAsia="Georgia" w:hAnsi="Georgia"/>
          <w:b/>
          <w:bCs/>
          <w:sz w:val="24"/>
          <w:szCs w:val="24"/>
        </w:rPr>
        <w:t xml:space="preserve">Who owns the state? </w:t>
      </w:r>
      <w:r>
        <w:rPr>
          <w:rFonts w:ascii="Georgia" w:cs="Georgia" w:eastAsia="Georgia" w:hAnsi="Georgia"/>
          <w:sz w:val="24"/>
          <w:szCs w:val="24"/>
        </w:rPr>
        <w:t xml:space="preserve">State locking, remote backends, and access controls need to be solved before you’re in production, not after.</w:t>
      </w:r>
    </w:p>
    <w:p>
      <w:pPr>
        <w:pStyle w:val="ListParagraph"/>
        <w:numPr>
          <w:ilvl w:val="0"/>
          <w:numId w:val="2"/>
        </w:numPr>
      </w:pPr>
      <w:r>
        <w:rPr>
          <w:rFonts w:ascii="Georgia" w:cs="Georgia" w:eastAsia="Georgia" w:hAnsi="Georgia"/>
          <w:b/>
          <w:bCs/>
          <w:sz w:val="24"/>
          <w:szCs w:val="24"/>
        </w:rPr>
        <w:t xml:space="preserve">Do you have the operational tooling to debug through the abstraction? </w:t>
      </w:r>
      <w:r>
        <w:rPr>
          <w:rFonts w:ascii="Georgia" w:cs="Georgia" w:eastAsia="Georgia" w:hAnsi="Georgia"/>
          <w:sz w:val="24"/>
          <w:szCs w:val="24"/>
        </w:rPr>
        <w:t xml:space="preserve">A Terraform-managed Helm release still fails like a Helm release. Your team needs to be comfortable with both tooling layers.</w:t>
      </w:r>
    </w:p>
    <w:p>
      <w:pPr>
        <w:spacing w:after="0" w:before="160"/>
      </w:pPr>
    </w:p>
    <w:p>
      <w:pPr>
        <w:pStyle w:val="Heading3"/>
      </w:pPr>
      <w:r>
        <w:rPr>
          <w:rFonts w:ascii="Arial" w:cs="Arial" w:eastAsia="Arial" w:hAnsi="Arial"/>
          <w:b/>
          <w:bCs/>
        </w:rPr>
        <w:t xml:space="preserve">Warning signs your abstraction layer is too heavy</w:t>
      </w:r>
    </w:p>
    <w:p>
      <w:pPr>
        <w:pStyle w:val="ListParagraph"/>
        <w:numPr>
          <w:ilvl w:val="0"/>
          <w:numId w:val="2"/>
        </w:numPr>
      </w:pPr>
      <w:r>
        <w:rPr>
          <w:rFonts w:ascii="Georgia" w:cs="Georgia" w:eastAsia="Georgia" w:hAnsi="Georgia"/>
          <w:sz w:val="24"/>
          <w:szCs w:val="24"/>
        </w:rPr>
        <w:t xml:space="preserve">Engineers routinely use -target to avoid touching parts of the module they don’t understand</w:t>
      </w:r>
    </w:p>
    <w:p>
      <w:pPr>
        <w:pStyle w:val="ListParagraph"/>
        <w:numPr>
          <w:ilvl w:val="0"/>
          <w:numId w:val="2"/>
        </w:numPr>
      </w:pPr>
      <w:r>
        <w:rPr>
          <w:rFonts w:ascii="Georgia" w:cs="Georgia" w:eastAsia="Georgia" w:hAnsi="Georgia"/>
          <w:sz w:val="24"/>
          <w:szCs w:val="24"/>
        </w:rPr>
        <w:t xml:space="preserve">A simple change (bump an image tag) requires a 20-minute apply because unrelated resources are also being evaluated</w:t>
      </w:r>
    </w:p>
    <w:p>
      <w:pPr>
        <w:pStyle w:val="ListParagraph"/>
        <w:numPr>
          <w:ilvl w:val="0"/>
          <w:numId w:val="2"/>
        </w:numPr>
      </w:pPr>
      <w:r>
        <w:rPr>
          <w:rFonts w:ascii="Georgia" w:cs="Georgia" w:eastAsia="Georgia" w:hAnsi="Georgia"/>
          <w:sz w:val="24"/>
          <w:szCs w:val="24"/>
        </w:rPr>
        <w:t xml:space="preserve">Debugging a failure requires more than two layers of tooling to understand the root cause</w:t>
      </w:r>
    </w:p>
    <w:p>
      <w:pPr>
        <w:pStyle w:val="ListParagraph"/>
        <w:numPr>
          <w:ilvl w:val="0"/>
          <w:numId w:val="2"/>
        </w:numPr>
      </w:pPr>
      <w:r>
        <w:rPr>
          <w:rFonts w:ascii="Georgia" w:cs="Georgia" w:eastAsia="Georgia" w:hAnsi="Georgia"/>
          <w:sz w:val="24"/>
          <w:szCs w:val="24"/>
        </w:rPr>
        <w:t xml:space="preserve">New engineers learn the module interface but not the underlying resources it manages</w:t>
      </w:r>
    </w:p>
    <w:p>
      <w:pPr>
        <w:spacing w:after="0" w:before="160"/>
      </w:pPr>
    </w:p>
    <w:p>
      <w:pPr>
        <w:pStyle w:val="Heading3"/>
      </w:pPr>
      <w:r>
        <w:rPr>
          <w:rFonts w:ascii="Arial" w:cs="Arial" w:eastAsia="Arial" w:hAnsi="Arial"/>
          <w:b/>
          <w:bCs/>
        </w:rPr>
        <w:t xml:space="preserve">Warning signs your abstraction is too fragmented</w:t>
      </w:r>
    </w:p>
    <w:p>
      <w:pPr>
        <w:pStyle w:val="ListParagraph"/>
        <w:numPr>
          <w:ilvl w:val="0"/>
          <w:numId w:val="2"/>
        </w:numPr>
      </w:pPr>
      <w:r>
        <w:rPr>
          <w:rFonts w:ascii="Georgia" w:cs="Georgia" w:eastAsia="Georgia" w:hAnsi="Georgia"/>
          <w:sz w:val="24"/>
          <w:szCs w:val="24"/>
        </w:rPr>
        <w:t xml:space="preserve">Deployments require a human to manually sequence steps that could be encoded as dependencies</w:t>
      </w:r>
    </w:p>
    <w:p>
      <w:pPr>
        <w:pStyle w:val="ListParagraph"/>
        <w:numPr>
          <w:ilvl w:val="0"/>
          <w:numId w:val="2"/>
        </w:numPr>
      </w:pPr>
      <w:r>
        <w:rPr>
          <w:rFonts w:ascii="Georgia" w:cs="Georgia" w:eastAsia="Georgia" w:hAnsi="Georgia"/>
          <w:sz w:val="24"/>
          <w:szCs w:val="24"/>
        </w:rPr>
        <w:t xml:space="preserve">Config values are duplicated across repos and drift without anyone noticing</w:t>
      </w:r>
    </w:p>
    <w:p>
      <w:pPr>
        <w:pStyle w:val="ListParagraph"/>
        <w:numPr>
          <w:ilvl w:val="0"/>
          <w:numId w:val="2"/>
        </w:numPr>
      </w:pPr>
      <w:r>
        <w:rPr>
          <w:rFonts w:ascii="Georgia" w:cs="Georgia" w:eastAsia="Georgia" w:hAnsi="Georgia"/>
          <w:sz w:val="24"/>
          <w:szCs w:val="24"/>
        </w:rPr>
        <w:t xml:space="preserve">A new engineer can’t understand the system by reading the code—they need a person to explain how pieces relate</w:t>
      </w:r>
    </w:p>
    <w:p>
      <w:pPr>
        <w:spacing w:after="0" w:before="200"/>
      </w:pPr>
    </w:p>
    <w:p>
      <w:pPr>
        <w:pStyle w:val="Heading2"/>
      </w:pPr>
      <w:r>
        <w:rPr>
          <w:rFonts w:ascii="Arial" w:cs="Arial" w:eastAsia="Arial" w:hAnsi="Arial"/>
          <w:b/>
          <w:bCs/>
        </w:rPr>
        <w:t xml:space="preserve">Was it worth it?</w:t>
      </w:r>
    </w:p>
    <w:p>
      <w:pPr>
        <w:spacing w:after="200" w:before="0"/>
      </w:pPr>
      <w:r>
        <w:rPr>
          <w:rFonts w:ascii="Georgia" w:cs="Georgia" w:eastAsia="Georgia" w:hAnsi="Georgia"/>
          <w:sz w:val="24"/>
          <w:szCs w:val="24"/>
        </w:rPr>
        <w:t xml:space="preserve">Yes—with caveats. The consolidation solved the specific problems we had: implicit dependencies, config drift, and onboarding friction. The state-based model gave us an authoritative source of truth that we’d been missing. The drift detection alone caught issues within the first month that would have been invisible under the old setup.</w:t>
      </w:r>
    </w:p>
    <w:p>
      <w:pPr>
        <w:spacing w:after="200" w:before="0"/>
      </w:pPr>
      <w:r>
        <w:rPr>
          <w:rFonts w:ascii="Georgia" w:cs="Georgia" w:eastAsia="Georgia" w:hAnsi="Georgia"/>
          <w:sz w:val="24"/>
          <w:szCs w:val="24"/>
        </w:rPr>
        <w:t xml:space="preserve">The things we regret: we underestimated the coupling risk and had to retrofit targeted-apply patterns we should have designed for upfront. We also should have invested earlier in clear runbooks for “how to debug a failed Terraform apply that’s actually a Helm issue”—the operational surface was larger than we planned for.</w:t>
      </w:r>
    </w:p>
    <w:p>
      <w:pPr>
        <w:spacing w:after="200" w:before="0"/>
      </w:pPr>
      <w:r>
        <w:rPr>
          <w:rFonts w:ascii="Georgia" w:cs="Georgia" w:eastAsia="Georgia" w:hAnsi="Georgia"/>
          <w:sz w:val="24"/>
          <w:szCs w:val="24"/>
        </w:rPr>
        <w:t xml:space="preserve">The broader lesson is one I’ve internalized more firmly than any particular tool choice: good platform abstractions make the right thing easy and the wrong thing visible. The Helm charts made independent deploys easy but made dependency errors invisible. The Terraform module made the system’s relationships visible but made partial deploys harder. Neither is free.</w:t>
      </w:r>
    </w:p>
    <w:p>
      <w:pPr>
        <w:pStyle w:val="BlockQuote"/>
      </w:pPr>
      <w:r>
        <w:rPr>
          <w:rFonts w:ascii="Georgia" w:cs="Georgia" w:eastAsia="Georgia" w:hAnsi="Georgia"/>
          <w:i/>
          <w:iCs/>
          <w:sz w:val="24"/>
          <w:szCs w:val="24"/>
        </w:rPr>
        <w:t xml:space="preserve">The goal isn’t to find the best tool. It’s to find the abstraction that surfaces the right information to the right people at the right time—and hides the rest.</w:t>
      </w:r>
    </w:p>
    <w:p>
      <w:pPr>
        <w:spacing w:after="200" w:before="200"/>
      </w:pPr>
      <w:r>
        <w:rPr>
          <w:rFonts w:ascii="Georgia" w:cs="Georgia" w:eastAsia="Georgia" w:hAnsi="Georgia"/>
          <w:sz w:val="24"/>
          <w:szCs w:val="24"/>
        </w:rPr>
        <w:t xml:space="preserve">If you’re managing tightly coupled platform services with Helm today and feeling the dependency management pain, a Terraform-based consolidation is worth seriously evaluating. Just go in with clear eyes about what you’re trading away. The complexity doesn’t disappear—it moves.</w:t>
      </w:r>
    </w:p>
    <w:p>
      <w:pPr>
        <w:pBdr>
          <w:top w:val="single" w:color="DDDDDD" w:sz="4" w:space="1"/>
        </w:pBdr>
        <w:spacing w:after="200" w:before="400"/>
      </w:pPr>
      <w:r>
        <w:rPr>
          <w:rFonts w:ascii="Arial" w:cs="Arial" w:eastAsia="Arial" w:hAnsi="Arial"/>
          <w:color w:val="888888"/>
          <w:sz w:val="20"/>
          <w:szCs w:val="20"/>
        </w:rPr>
        <w:t xml:space="preserve">Tags: platform engineering • terraform • helm • kubernetes • devops •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 w:type="paragraph" w:styleId="BlockQuote">
    <w:name w:val="Block Quote"/>
    <w:basedOn w:val="Normal"/>
    <w:next w:val="Normal"/>
    <w:pPr>
      <w:pBdr>
        <w:left w:val="single" w:color="4A90D9" w:sz="12" w:space="12"/>
      </w:pBdr>
      <w:spacing w:after="200" w:before="200"/>
      <w:ind w:left="720" w:right="720"/>
    </w:pPr>
    <w:rPr>
      <w:rFonts w:ascii="Georgia" w:cs="Georgia" w:eastAsia="Georgia" w:hAnsi="Georgia"/>
      <w:i/>
      <w:iCs/>
      <w:color w:val="444444"/>
      <w:sz w:val="24"/>
      <w:szCs w:val="24"/>
    </w:rPr>
  </w:style>
  <w:style w:type="paragraph" w:styleId="CodeBlock">
    <w:name w:val="Code Block"/>
    <w:basedOn w:val="Normal"/>
    <w:next w:val="Normal"/>
    <w:pPr>
      <w:shd w:fill="F4F4F4" w:val="clear"/>
      <w:spacing w:after="120" w:before="120"/>
      <w:ind w:left="480"/>
    </w:pPr>
    <w:rPr>
      <w:rFonts w:ascii="Courier New" w:cs="Courier New" w:eastAsia="Courier New" w:hAnsi="Courier New"/>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2026-05-10T20:05:36.871Z</dcterms:created>
  <dcterms:modified xsi:type="dcterms:W3CDTF">2026-05-10T20:05:36.873Z</dcterms:modified>
</cp:coreProperties>
</file>

<file path=docProps/custom.xml><?xml version="1.0" encoding="utf-8"?>
<Properties xmlns="http://schemas.openxmlformats.org/officeDocument/2006/custom-properties" xmlns:vt="http://schemas.openxmlformats.org/officeDocument/2006/docPropsVTypes"/>
</file>