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1285" w14:textId="77777777" w:rsidR="0018468D" w:rsidRDefault="0018468D" w:rsidP="00BB1599">
      <w:pPr>
        <w:ind w:left="-180" w:firstLine="180"/>
        <w:rPr>
          <w:noProof/>
        </w:rPr>
      </w:pPr>
    </w:p>
    <w:p w14:paraId="38C1536E" w14:textId="77777777" w:rsidR="00BB1599" w:rsidRPr="00AD24B5" w:rsidRDefault="00FE0519" w:rsidP="00AD24B5">
      <w:pPr>
        <w:pStyle w:val="Heading1"/>
        <w:jc w:val="center"/>
        <w:rPr>
          <w:rFonts w:asciiTheme="minorHAnsi" w:hAnsiTheme="minorHAnsi"/>
          <w:b/>
          <w:bCs/>
          <w:noProof/>
        </w:rPr>
      </w:pPr>
      <w:r w:rsidRPr="00AD24B5">
        <w:rPr>
          <w:rFonts w:asciiTheme="minorHAnsi" w:hAnsiTheme="minorHAnsi"/>
          <w:b/>
          <w:bCs/>
          <w:noProof/>
        </w:rPr>
        <w:t>PANDORA</w:t>
      </w:r>
    </w:p>
    <w:p w14:paraId="6BAA7801" w14:textId="77777777" w:rsidR="00FE0519" w:rsidRDefault="00FE0519" w:rsidP="00FE0519"/>
    <w:p w14:paraId="67CD340C" w14:textId="77777777" w:rsidR="00680DC6" w:rsidRDefault="00FE0519" w:rsidP="00E87651">
      <w:pPr>
        <w:spacing w:line="480" w:lineRule="auto"/>
        <w:rPr>
          <w:rFonts w:asciiTheme="majorHAnsi" w:hAnsiTheme="majorHAnsi" w:cstheme="majorHAnsi"/>
          <w:sz w:val="28"/>
          <w:szCs w:val="28"/>
        </w:rPr>
      </w:pPr>
      <w:r w:rsidRPr="00E87651">
        <w:rPr>
          <w:rFonts w:asciiTheme="majorHAnsi" w:hAnsiTheme="majorHAnsi" w:cstheme="majorHAnsi"/>
        </w:rPr>
        <w:t>Pandora is a popular music streaming service, first launched in 2000. Once considered as first-mover in the category (Blue Ocean category brand)</w:t>
      </w:r>
      <w:r w:rsidR="00AD24B5" w:rsidRPr="00E87651">
        <w:rPr>
          <w:rFonts w:asciiTheme="majorHAnsi" w:hAnsiTheme="majorHAnsi" w:cstheme="majorHAnsi"/>
        </w:rPr>
        <w:t>, the company has seen its market share decline over time, while their competitors like Spotify’s market share has exploded</w:t>
      </w:r>
      <w:r w:rsidR="00E87651" w:rsidRPr="00E87651">
        <w:rPr>
          <w:rStyle w:val="EndnoteReference"/>
          <w:rFonts w:asciiTheme="majorHAnsi" w:hAnsiTheme="majorHAnsi" w:cstheme="majorHAnsi"/>
        </w:rPr>
        <w:endnoteReference w:id="1"/>
      </w:r>
      <w:r w:rsidR="00E87651" w:rsidRPr="00E87651">
        <w:rPr>
          <w:rFonts w:asciiTheme="majorHAnsi" w:hAnsiTheme="majorHAnsi" w:cstheme="majorHAnsi"/>
        </w:rPr>
        <w:t>.</w:t>
      </w:r>
      <w:r w:rsidR="00D7105D" w:rsidRPr="00E87651">
        <w:rPr>
          <w:rFonts w:asciiTheme="majorHAnsi" w:hAnsiTheme="majorHAnsi" w:cstheme="majorHAnsi"/>
        </w:rPr>
        <w:t xml:space="preserve"> </w:t>
      </w:r>
      <w:r w:rsidR="00AD24B5" w:rsidRPr="00E87651">
        <w:rPr>
          <w:rFonts w:asciiTheme="majorHAnsi" w:hAnsiTheme="majorHAnsi" w:cstheme="majorHAnsi"/>
        </w:rPr>
        <w:t>Pandora’s Music Genome project helped revolutionize the music industry by creating new standard for online music streaming</w:t>
      </w:r>
      <w:r w:rsidR="00E87651" w:rsidRPr="00E87651">
        <w:rPr>
          <w:rStyle w:val="EndnoteReference"/>
          <w:rFonts w:asciiTheme="majorHAnsi" w:hAnsiTheme="majorHAnsi" w:cstheme="majorHAnsi"/>
        </w:rPr>
        <w:endnoteReference w:id="2"/>
      </w:r>
      <w:r w:rsidR="00E87651" w:rsidRPr="00E87651">
        <w:rPr>
          <w:rFonts w:asciiTheme="majorHAnsi" w:hAnsiTheme="majorHAnsi" w:cstheme="majorHAnsi"/>
        </w:rPr>
        <w:t>.</w:t>
      </w:r>
      <w:r w:rsidR="00AD24B5" w:rsidRPr="00E87651">
        <w:rPr>
          <w:rFonts w:asciiTheme="majorHAnsi" w:hAnsiTheme="majorHAnsi" w:cstheme="majorHAnsi"/>
        </w:rPr>
        <w:t xml:space="preserve"> However, based on their “radio station” model, a lot of competitors have </w:t>
      </w:r>
      <w:r w:rsidR="00D7105D" w:rsidRPr="00E87651">
        <w:rPr>
          <w:rFonts w:asciiTheme="majorHAnsi" w:hAnsiTheme="majorHAnsi" w:cstheme="majorHAnsi"/>
        </w:rPr>
        <w:t>occupied the market with varying degree of success.</w:t>
      </w:r>
      <w:r w:rsidR="00D7105D">
        <w:rPr>
          <w:rFonts w:asciiTheme="majorHAnsi" w:hAnsiTheme="majorHAnsi" w:cstheme="majorHAnsi"/>
          <w:sz w:val="28"/>
          <w:szCs w:val="28"/>
        </w:rPr>
        <w:t xml:space="preserve"> </w:t>
      </w:r>
      <w:r w:rsidR="00D7105D">
        <w:rPr>
          <w:noProof/>
        </w:rPr>
        <w:drawing>
          <wp:inline distT="0" distB="0" distL="0" distR="0" wp14:anchorId="6726AF5D" wp14:editId="1C1566AA">
            <wp:extent cx="6229350" cy="2542592"/>
            <wp:effectExtent l="0" t="0" r="635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7105D">
        <w:rPr>
          <w:rFonts w:asciiTheme="majorHAnsi" w:hAnsiTheme="majorHAnsi" w:cstheme="majorHAnsi"/>
          <w:sz w:val="28"/>
          <w:szCs w:val="28"/>
        </w:rPr>
        <w:t xml:space="preserve"> </w:t>
      </w:r>
      <w:r w:rsidR="00D7105D" w:rsidRPr="00E87651">
        <w:rPr>
          <w:rFonts w:asciiTheme="majorHAnsi" w:hAnsiTheme="majorHAnsi" w:cstheme="majorHAnsi"/>
        </w:rPr>
        <w:t xml:space="preserve">For this analysis assignment, I am considering </w:t>
      </w:r>
      <w:r w:rsidR="00D7105D" w:rsidRPr="00E87651">
        <w:rPr>
          <w:rFonts w:asciiTheme="majorHAnsi" w:hAnsiTheme="majorHAnsi" w:cstheme="majorHAnsi"/>
          <w:b/>
          <w:bCs/>
        </w:rPr>
        <w:t>Spotify, Apple Music, Amazon Music</w:t>
      </w:r>
      <w:r w:rsidR="00D7105D" w:rsidRPr="00E87651">
        <w:rPr>
          <w:rFonts w:asciiTheme="majorHAnsi" w:hAnsiTheme="majorHAnsi" w:cstheme="majorHAnsi"/>
        </w:rPr>
        <w:t xml:space="preserve">, and </w:t>
      </w:r>
      <w:r w:rsidR="00D7105D" w:rsidRPr="00E87651">
        <w:rPr>
          <w:rFonts w:asciiTheme="majorHAnsi" w:hAnsiTheme="majorHAnsi" w:cstheme="majorHAnsi"/>
          <w:b/>
          <w:bCs/>
        </w:rPr>
        <w:t>Tidal</w:t>
      </w:r>
      <w:r w:rsidR="00D7105D" w:rsidRPr="00E87651">
        <w:rPr>
          <w:rFonts w:asciiTheme="majorHAnsi" w:hAnsiTheme="majorHAnsi" w:cstheme="majorHAnsi"/>
        </w:rPr>
        <w:t xml:space="preserve"> as the key competitors in the same category.</w:t>
      </w:r>
      <w:r w:rsidR="00680DC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D126E82" w14:textId="44ED89D3" w:rsidR="00B9318A" w:rsidRDefault="00B9318A" w:rsidP="00E87651">
      <w:pPr>
        <w:spacing w:line="480" w:lineRule="auto"/>
        <w:rPr>
          <w:rFonts w:asciiTheme="majorHAnsi" w:hAnsiTheme="majorHAnsi" w:cstheme="majorHAnsi"/>
          <w:sz w:val="28"/>
          <w:szCs w:val="28"/>
        </w:rPr>
      </w:pPr>
      <w:r w:rsidRPr="00680DC6">
        <w:rPr>
          <w:rFonts w:asciiTheme="majorHAnsi" w:hAnsiTheme="majorHAnsi" w:cstheme="majorHAnsi"/>
        </w:rPr>
        <w:t xml:space="preserve">The </w:t>
      </w:r>
      <w:r w:rsidR="00E22462" w:rsidRPr="00680DC6">
        <w:rPr>
          <w:rFonts w:asciiTheme="majorHAnsi" w:hAnsiTheme="majorHAnsi" w:cstheme="majorHAnsi"/>
        </w:rPr>
        <w:t>Eliminate-Reduce-Raise-Create frame</w:t>
      </w:r>
      <w:r w:rsidR="00086E8E" w:rsidRPr="00680DC6">
        <w:rPr>
          <w:rFonts w:asciiTheme="majorHAnsi" w:hAnsiTheme="majorHAnsi" w:cstheme="majorHAnsi"/>
        </w:rPr>
        <w:t xml:space="preserve"> is as below</w:t>
      </w:r>
      <w:r w:rsidR="00086E8E">
        <w:rPr>
          <w:rFonts w:asciiTheme="majorHAnsi" w:hAnsiTheme="majorHAnsi" w:cstheme="majorHAnsi"/>
          <w:sz w:val="28"/>
          <w:szCs w:val="28"/>
        </w:rPr>
        <w:t>:</w:t>
      </w:r>
      <w:r w:rsidR="0097274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8397178" wp14:editId="3FB32537">
            <wp:extent cx="6570921" cy="25781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D61EB36" w14:textId="42D42810" w:rsidR="00736DC9" w:rsidRPr="00E87651" w:rsidRDefault="00736DC9" w:rsidP="001804CD">
      <w:pPr>
        <w:spacing w:line="480" w:lineRule="auto"/>
        <w:rPr>
          <w:rFonts w:asciiTheme="majorHAnsi" w:hAnsiTheme="majorHAnsi" w:cstheme="majorHAnsi"/>
        </w:rPr>
      </w:pPr>
      <w:r w:rsidRPr="00E87651">
        <w:rPr>
          <w:rFonts w:asciiTheme="majorHAnsi" w:hAnsiTheme="majorHAnsi" w:cstheme="majorHAnsi"/>
          <w:b/>
          <w:bCs/>
          <w:u w:val="single"/>
        </w:rPr>
        <w:lastRenderedPageBreak/>
        <w:t>Eliminate</w:t>
      </w:r>
      <w:r w:rsidRPr="00E87651">
        <w:rPr>
          <w:rFonts w:asciiTheme="majorHAnsi" w:hAnsiTheme="majorHAnsi" w:cstheme="majorHAnsi"/>
        </w:rPr>
        <w:t xml:space="preserve">: </w:t>
      </w:r>
      <w:r w:rsidR="00B14A5D">
        <w:rPr>
          <w:rFonts w:asciiTheme="majorHAnsi" w:hAnsiTheme="majorHAnsi" w:cstheme="majorHAnsi"/>
        </w:rPr>
        <w:t xml:space="preserve">Pandora eliminated the need </w:t>
      </w:r>
      <w:r w:rsidR="00676A7B">
        <w:rPr>
          <w:rFonts w:asciiTheme="majorHAnsi" w:hAnsiTheme="majorHAnsi" w:cstheme="majorHAnsi"/>
        </w:rPr>
        <w:t xml:space="preserve">to search for new music as </w:t>
      </w:r>
      <w:r w:rsidR="00497639">
        <w:rPr>
          <w:rFonts w:asciiTheme="majorHAnsi" w:hAnsiTheme="majorHAnsi" w:cstheme="majorHAnsi"/>
        </w:rPr>
        <w:t xml:space="preserve">per traditional methods. Instead the genome algorithm would suggest new music as per users’ previous </w:t>
      </w:r>
      <w:r w:rsidR="007D4A7B">
        <w:rPr>
          <w:rFonts w:asciiTheme="majorHAnsi" w:hAnsiTheme="majorHAnsi" w:cstheme="majorHAnsi"/>
        </w:rPr>
        <w:t xml:space="preserve">saved/liked music. Traditional music platforms like radio and </w:t>
      </w:r>
      <w:r w:rsidR="007E45DE">
        <w:rPr>
          <w:rFonts w:asciiTheme="majorHAnsi" w:hAnsiTheme="majorHAnsi" w:cstheme="majorHAnsi"/>
        </w:rPr>
        <w:t xml:space="preserve">music releases which depended highly on social factors like market </w:t>
      </w:r>
      <w:bookmarkStart w:id="0" w:name="_GoBack"/>
      <w:bookmarkEnd w:id="0"/>
      <w:r w:rsidR="007E45DE">
        <w:rPr>
          <w:rFonts w:asciiTheme="majorHAnsi" w:hAnsiTheme="majorHAnsi" w:cstheme="majorHAnsi"/>
        </w:rPr>
        <w:t xml:space="preserve">likes or </w:t>
      </w:r>
      <w:r w:rsidR="00861595">
        <w:rPr>
          <w:rFonts w:asciiTheme="majorHAnsi" w:hAnsiTheme="majorHAnsi" w:cstheme="majorHAnsi"/>
        </w:rPr>
        <w:t xml:space="preserve">music label promotions are skipped, and </w:t>
      </w:r>
      <w:r w:rsidR="00ED640F">
        <w:rPr>
          <w:rFonts w:asciiTheme="majorHAnsi" w:hAnsiTheme="majorHAnsi" w:cstheme="majorHAnsi"/>
        </w:rPr>
        <w:t xml:space="preserve">is </w:t>
      </w:r>
      <w:r w:rsidR="00861595">
        <w:rPr>
          <w:rFonts w:asciiTheme="majorHAnsi" w:hAnsiTheme="majorHAnsi" w:cstheme="majorHAnsi"/>
        </w:rPr>
        <w:t>focused mainly</w:t>
      </w:r>
      <w:r w:rsidR="00ED640F">
        <w:rPr>
          <w:rFonts w:asciiTheme="majorHAnsi" w:hAnsiTheme="majorHAnsi" w:cstheme="majorHAnsi"/>
        </w:rPr>
        <w:t xml:space="preserve"> on users musical taste.</w:t>
      </w:r>
    </w:p>
    <w:p w14:paraId="1B19C43E" w14:textId="55D52C73" w:rsidR="00977561" w:rsidRPr="00E87651" w:rsidRDefault="00977561" w:rsidP="009B5C5C">
      <w:pPr>
        <w:spacing w:line="480" w:lineRule="auto"/>
        <w:rPr>
          <w:rFonts w:asciiTheme="majorHAnsi" w:hAnsiTheme="majorHAnsi" w:cstheme="majorHAnsi"/>
        </w:rPr>
      </w:pPr>
      <w:r w:rsidRPr="00E87651">
        <w:rPr>
          <w:rFonts w:asciiTheme="majorHAnsi" w:hAnsiTheme="majorHAnsi" w:cstheme="majorHAnsi"/>
          <w:b/>
          <w:bCs/>
          <w:u w:val="single"/>
        </w:rPr>
        <w:t>Reduce</w:t>
      </w:r>
      <w:r w:rsidRPr="00E87651">
        <w:rPr>
          <w:rFonts w:asciiTheme="majorHAnsi" w:hAnsiTheme="majorHAnsi" w:cstheme="majorHAnsi"/>
        </w:rPr>
        <w:t>:</w:t>
      </w:r>
      <w:r w:rsidR="009B5C5C">
        <w:rPr>
          <w:rFonts w:asciiTheme="majorHAnsi" w:hAnsiTheme="majorHAnsi" w:cstheme="majorHAnsi"/>
        </w:rPr>
        <w:t xml:space="preserve"> They reduced the </w:t>
      </w:r>
      <w:r w:rsidR="00BB08A8">
        <w:rPr>
          <w:rFonts w:asciiTheme="majorHAnsi" w:hAnsiTheme="majorHAnsi" w:cstheme="majorHAnsi"/>
        </w:rPr>
        <w:t>music library clutter for users by providing the ability to users to create different stations a</w:t>
      </w:r>
      <w:r w:rsidR="005A77BD">
        <w:rPr>
          <w:rFonts w:asciiTheme="majorHAnsi" w:hAnsiTheme="majorHAnsi" w:cstheme="majorHAnsi"/>
        </w:rPr>
        <w:t xml:space="preserve">nd develop and improve the playlists with </w:t>
      </w:r>
      <w:r w:rsidR="0033127D">
        <w:rPr>
          <w:rFonts w:asciiTheme="majorHAnsi" w:hAnsiTheme="majorHAnsi" w:cstheme="majorHAnsi"/>
        </w:rPr>
        <w:t xml:space="preserve">machine learning. They reduced the time spent and the complexity of searching for new music from across the globe. </w:t>
      </w:r>
      <w:r w:rsidR="00611159">
        <w:rPr>
          <w:rFonts w:asciiTheme="majorHAnsi" w:hAnsiTheme="majorHAnsi" w:cstheme="majorHAnsi"/>
        </w:rPr>
        <w:t>It provided a common platform for musicians and audiophiles.</w:t>
      </w:r>
    </w:p>
    <w:p w14:paraId="51115A00" w14:textId="71486D42" w:rsidR="00DC718D" w:rsidRPr="00E87651" w:rsidRDefault="00DC718D" w:rsidP="001804CD">
      <w:pPr>
        <w:spacing w:line="480" w:lineRule="auto"/>
        <w:rPr>
          <w:rFonts w:asciiTheme="majorHAnsi" w:hAnsiTheme="majorHAnsi" w:cstheme="majorHAnsi"/>
        </w:rPr>
      </w:pPr>
      <w:r w:rsidRPr="00E87651">
        <w:rPr>
          <w:rFonts w:asciiTheme="majorHAnsi" w:hAnsiTheme="majorHAnsi" w:cstheme="majorHAnsi"/>
          <w:b/>
          <w:bCs/>
          <w:u w:val="single"/>
        </w:rPr>
        <w:t>Raise</w:t>
      </w:r>
      <w:r w:rsidRPr="00E87651">
        <w:rPr>
          <w:rFonts w:asciiTheme="majorHAnsi" w:hAnsiTheme="majorHAnsi" w:cstheme="majorHAnsi"/>
        </w:rPr>
        <w:t xml:space="preserve">: </w:t>
      </w:r>
      <w:r w:rsidR="00BF16A3">
        <w:rPr>
          <w:rFonts w:asciiTheme="majorHAnsi" w:hAnsiTheme="majorHAnsi" w:cstheme="majorHAnsi"/>
        </w:rPr>
        <w:t xml:space="preserve">Unpopular music </w:t>
      </w:r>
      <w:r w:rsidR="00E10877">
        <w:rPr>
          <w:rFonts w:asciiTheme="majorHAnsi" w:hAnsiTheme="majorHAnsi" w:cstheme="majorHAnsi"/>
        </w:rPr>
        <w:t xml:space="preserve">could be brought up to the forefront as per users’ musical taste, and provides a </w:t>
      </w:r>
      <w:r w:rsidR="004B1651">
        <w:rPr>
          <w:rFonts w:asciiTheme="majorHAnsi" w:hAnsiTheme="majorHAnsi" w:cstheme="majorHAnsi"/>
        </w:rPr>
        <w:t>platform for the niche musically inclined crowd</w:t>
      </w:r>
      <w:r w:rsidR="00D90380" w:rsidRPr="00E87651">
        <w:rPr>
          <w:rFonts w:asciiTheme="majorHAnsi" w:hAnsiTheme="majorHAnsi" w:cstheme="majorHAnsi"/>
        </w:rPr>
        <w:t>.</w:t>
      </w:r>
      <w:r w:rsidR="004B1651">
        <w:rPr>
          <w:rFonts w:asciiTheme="majorHAnsi" w:hAnsiTheme="majorHAnsi" w:cstheme="majorHAnsi"/>
        </w:rPr>
        <w:t xml:space="preserve"> The genome algorithm </w:t>
      </w:r>
      <w:r w:rsidR="00076014">
        <w:rPr>
          <w:rFonts w:asciiTheme="majorHAnsi" w:hAnsiTheme="majorHAnsi" w:cstheme="majorHAnsi"/>
        </w:rPr>
        <w:t>is based on real time feedback from the users to improve their suggestion.</w:t>
      </w:r>
      <w:r w:rsidR="00D90380" w:rsidRPr="00E87651">
        <w:rPr>
          <w:rFonts w:asciiTheme="majorHAnsi" w:hAnsiTheme="majorHAnsi" w:cstheme="majorHAnsi"/>
        </w:rPr>
        <w:t xml:space="preserve"> </w:t>
      </w:r>
      <w:r w:rsidR="0084542B">
        <w:rPr>
          <w:rFonts w:asciiTheme="majorHAnsi" w:hAnsiTheme="majorHAnsi" w:cstheme="majorHAnsi"/>
        </w:rPr>
        <w:t>They raised revenues through visual and at time audio advertisements via the platform for free accounts</w:t>
      </w:r>
      <w:r w:rsidR="00C837C7">
        <w:rPr>
          <w:rFonts w:asciiTheme="majorHAnsi" w:hAnsiTheme="majorHAnsi" w:cstheme="majorHAnsi"/>
        </w:rPr>
        <w:t>. Premium accounts could have unlimited skips</w:t>
      </w:r>
      <w:r w:rsidR="00814D1E">
        <w:rPr>
          <w:rFonts w:asciiTheme="majorHAnsi" w:hAnsiTheme="majorHAnsi" w:cstheme="majorHAnsi"/>
        </w:rPr>
        <w:t xml:space="preserve"> and hence providing better algorithmic output for the listener.</w:t>
      </w:r>
    </w:p>
    <w:p w14:paraId="48409D09" w14:textId="2FF0F548" w:rsidR="005F5FF3" w:rsidRPr="003656DA" w:rsidRDefault="00B24A78" w:rsidP="003656DA">
      <w:pPr>
        <w:spacing w:line="480" w:lineRule="auto"/>
        <w:rPr>
          <w:rFonts w:asciiTheme="majorHAnsi" w:hAnsiTheme="majorHAnsi" w:cstheme="majorHAnsi"/>
        </w:rPr>
      </w:pPr>
      <w:r w:rsidRPr="00E87651">
        <w:rPr>
          <w:rFonts w:asciiTheme="majorHAnsi" w:hAnsiTheme="majorHAnsi" w:cstheme="majorHAnsi"/>
          <w:b/>
          <w:bCs/>
          <w:u w:val="single"/>
        </w:rPr>
        <w:t>Create</w:t>
      </w:r>
      <w:r w:rsidR="006A103B" w:rsidRPr="00E87651">
        <w:rPr>
          <w:rFonts w:asciiTheme="majorHAnsi" w:hAnsiTheme="majorHAnsi" w:cstheme="majorHAnsi"/>
          <w:b/>
          <w:bCs/>
        </w:rPr>
        <w:t xml:space="preserve">: </w:t>
      </w:r>
      <w:r w:rsidR="006A103B" w:rsidRPr="00E87651">
        <w:rPr>
          <w:rFonts w:asciiTheme="majorHAnsi" w:hAnsiTheme="majorHAnsi" w:cstheme="majorHAnsi"/>
        </w:rPr>
        <w:t xml:space="preserve">Pandora </w:t>
      </w:r>
      <w:r w:rsidR="00FB3973">
        <w:rPr>
          <w:rFonts w:asciiTheme="majorHAnsi" w:hAnsiTheme="majorHAnsi" w:cstheme="majorHAnsi"/>
        </w:rPr>
        <w:t xml:space="preserve">created a platform for pure collaborative filtering </w:t>
      </w:r>
      <w:r w:rsidR="00991586">
        <w:rPr>
          <w:rFonts w:asciiTheme="majorHAnsi" w:hAnsiTheme="majorHAnsi" w:cstheme="majorHAnsi"/>
        </w:rPr>
        <w:t xml:space="preserve">based solely on users’ musical taste. Breaking down music into components as per musicians, helps </w:t>
      </w:r>
      <w:r w:rsidR="00030F14">
        <w:rPr>
          <w:rFonts w:asciiTheme="majorHAnsi" w:hAnsiTheme="majorHAnsi" w:cstheme="majorHAnsi"/>
        </w:rPr>
        <w:t>listeners to come across unique music which they might not stumble upon otherwise.</w:t>
      </w:r>
    </w:p>
    <w:sectPr w:rsidR="005F5FF3" w:rsidRPr="003656DA" w:rsidSect="003656DA">
      <w:pgSz w:w="12240" w:h="15840"/>
      <w:pgMar w:top="0" w:right="1440" w:bottom="468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63195" w14:textId="77777777" w:rsidR="00AD24B5" w:rsidRDefault="00AD24B5" w:rsidP="00AD24B5">
      <w:r>
        <w:separator/>
      </w:r>
    </w:p>
  </w:endnote>
  <w:endnote w:type="continuationSeparator" w:id="0">
    <w:p w14:paraId="4B18F100" w14:textId="77777777" w:rsidR="00AD24B5" w:rsidRDefault="00AD24B5" w:rsidP="00AD24B5">
      <w:r>
        <w:continuationSeparator/>
      </w:r>
    </w:p>
  </w:endnote>
  <w:endnote w:id="1">
    <w:p w14:paraId="6C4B169B" w14:textId="77777777" w:rsidR="00E87651" w:rsidRPr="00AD24B5" w:rsidRDefault="00E87651" w:rsidP="00AD24B5">
      <w:pPr>
        <w:rPr>
          <w:rFonts w:ascii="Times New Roman" w:eastAsia="Times New Roman" w:hAnsi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hyperlink r:id="rId1" w:anchor="68fa3dae40f8" w:history="1">
        <w:r w:rsidRPr="00AD24B5">
          <w:rPr>
            <w:rFonts w:ascii="Times New Roman" w:eastAsia="Times New Roman" w:hAnsi="Times New Roman" w:cs="Times New Roman"/>
            <w:color w:val="0000FF"/>
            <w:u w:val="single"/>
          </w:rPr>
          <w:t>https://www.forbes.com/sites/greatspeculations/2017/03/22/pandora-media-facing-stiff-competition-as-first-mover-advantage-fades/#68fa3dae40f8</w:t>
        </w:r>
      </w:hyperlink>
    </w:p>
    <w:p w14:paraId="17AF1872" w14:textId="77777777" w:rsidR="00E87651" w:rsidRDefault="00E87651">
      <w:pPr>
        <w:pStyle w:val="EndnoteText"/>
      </w:pPr>
    </w:p>
  </w:endnote>
  <w:endnote w:id="2">
    <w:p w14:paraId="334982B0" w14:textId="77777777" w:rsidR="00E87651" w:rsidRPr="00AD24B5" w:rsidRDefault="00E87651" w:rsidP="00AD24B5">
      <w:pPr>
        <w:rPr>
          <w:rFonts w:ascii="Times New Roman" w:eastAsia="Times New Roman" w:hAnsi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AD24B5">
          <w:rPr>
            <w:rFonts w:ascii="Times New Roman" w:eastAsia="Times New Roman" w:hAnsi="Times New Roman" w:cs="Times New Roman"/>
            <w:color w:val="0000FF"/>
            <w:u w:val="single"/>
          </w:rPr>
          <w:t>https://www.digitaltrends.com/music/spotify-vs-pandora/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CF8A2" w14:textId="77777777" w:rsidR="00AD24B5" w:rsidRDefault="00AD24B5" w:rsidP="00AD24B5">
      <w:r>
        <w:separator/>
      </w:r>
    </w:p>
  </w:footnote>
  <w:footnote w:type="continuationSeparator" w:id="0">
    <w:p w14:paraId="3BED8B98" w14:textId="77777777" w:rsidR="00AD24B5" w:rsidRDefault="00AD24B5" w:rsidP="00AD2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CE"/>
    <w:rsid w:val="00002353"/>
    <w:rsid w:val="00003641"/>
    <w:rsid w:val="00020F02"/>
    <w:rsid w:val="000271C8"/>
    <w:rsid w:val="00030F14"/>
    <w:rsid w:val="000654DA"/>
    <w:rsid w:val="00076014"/>
    <w:rsid w:val="00086E8E"/>
    <w:rsid w:val="000A4630"/>
    <w:rsid w:val="000F18EA"/>
    <w:rsid w:val="000F3F8A"/>
    <w:rsid w:val="00100506"/>
    <w:rsid w:val="00117806"/>
    <w:rsid w:val="00121E1A"/>
    <w:rsid w:val="001804CD"/>
    <w:rsid w:val="00181A7A"/>
    <w:rsid w:val="0018468D"/>
    <w:rsid w:val="001966F7"/>
    <w:rsid w:val="001A1A46"/>
    <w:rsid w:val="001A2D50"/>
    <w:rsid w:val="001E521B"/>
    <w:rsid w:val="00204701"/>
    <w:rsid w:val="002E084C"/>
    <w:rsid w:val="00315D24"/>
    <w:rsid w:val="0032719E"/>
    <w:rsid w:val="0033127D"/>
    <w:rsid w:val="003656DA"/>
    <w:rsid w:val="0037627E"/>
    <w:rsid w:val="0039404C"/>
    <w:rsid w:val="00397C6C"/>
    <w:rsid w:val="003C797A"/>
    <w:rsid w:val="003D0C2D"/>
    <w:rsid w:val="00410A7F"/>
    <w:rsid w:val="00411C35"/>
    <w:rsid w:val="00426C4B"/>
    <w:rsid w:val="00497639"/>
    <w:rsid w:val="004B1651"/>
    <w:rsid w:val="004C46CE"/>
    <w:rsid w:val="004F190F"/>
    <w:rsid w:val="00520506"/>
    <w:rsid w:val="00532ED0"/>
    <w:rsid w:val="0054063F"/>
    <w:rsid w:val="005577FD"/>
    <w:rsid w:val="00584B51"/>
    <w:rsid w:val="005A77BD"/>
    <w:rsid w:val="005D018A"/>
    <w:rsid w:val="005E0604"/>
    <w:rsid w:val="005E30ED"/>
    <w:rsid w:val="005F5FF3"/>
    <w:rsid w:val="006005F5"/>
    <w:rsid w:val="00611159"/>
    <w:rsid w:val="00623F8F"/>
    <w:rsid w:val="006604D9"/>
    <w:rsid w:val="00676A7B"/>
    <w:rsid w:val="00680DC6"/>
    <w:rsid w:val="006A103B"/>
    <w:rsid w:val="006F3FDB"/>
    <w:rsid w:val="00717CEE"/>
    <w:rsid w:val="00736DC9"/>
    <w:rsid w:val="00742D2B"/>
    <w:rsid w:val="007905AC"/>
    <w:rsid w:val="007D4A7B"/>
    <w:rsid w:val="007E45DE"/>
    <w:rsid w:val="007E6B2A"/>
    <w:rsid w:val="00802DEC"/>
    <w:rsid w:val="00814D1E"/>
    <w:rsid w:val="008175C4"/>
    <w:rsid w:val="0084542B"/>
    <w:rsid w:val="0085334F"/>
    <w:rsid w:val="00861595"/>
    <w:rsid w:val="00915421"/>
    <w:rsid w:val="0097274D"/>
    <w:rsid w:val="00977561"/>
    <w:rsid w:val="00991586"/>
    <w:rsid w:val="009B2742"/>
    <w:rsid w:val="009B5C5C"/>
    <w:rsid w:val="009C74FC"/>
    <w:rsid w:val="009D51FF"/>
    <w:rsid w:val="009E68B9"/>
    <w:rsid w:val="00A4452C"/>
    <w:rsid w:val="00A80606"/>
    <w:rsid w:val="00A86907"/>
    <w:rsid w:val="00AD24B5"/>
    <w:rsid w:val="00B14A5D"/>
    <w:rsid w:val="00B24A78"/>
    <w:rsid w:val="00B402FA"/>
    <w:rsid w:val="00B469A8"/>
    <w:rsid w:val="00B52340"/>
    <w:rsid w:val="00B9318A"/>
    <w:rsid w:val="00BB08A8"/>
    <w:rsid w:val="00BB1599"/>
    <w:rsid w:val="00BF16A3"/>
    <w:rsid w:val="00C135F9"/>
    <w:rsid w:val="00C837C7"/>
    <w:rsid w:val="00C91921"/>
    <w:rsid w:val="00CF6EEC"/>
    <w:rsid w:val="00D024DC"/>
    <w:rsid w:val="00D24D43"/>
    <w:rsid w:val="00D667E9"/>
    <w:rsid w:val="00D7105D"/>
    <w:rsid w:val="00D85C61"/>
    <w:rsid w:val="00D90380"/>
    <w:rsid w:val="00DC718D"/>
    <w:rsid w:val="00DE1978"/>
    <w:rsid w:val="00E10877"/>
    <w:rsid w:val="00E22462"/>
    <w:rsid w:val="00E87651"/>
    <w:rsid w:val="00EB4574"/>
    <w:rsid w:val="00ED640F"/>
    <w:rsid w:val="00EE40E2"/>
    <w:rsid w:val="00F102BD"/>
    <w:rsid w:val="00F460FA"/>
    <w:rsid w:val="00FB3973"/>
    <w:rsid w:val="00FB6B53"/>
    <w:rsid w:val="00FC27D0"/>
    <w:rsid w:val="0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934C"/>
  <w15:chartTrackingRefBased/>
  <w15:docId w15:val="{826D4AE8-64D7-E846-9E00-1CE3C955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5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B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B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D24B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6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6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36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igitaltrends.com/music/spotify-vs-pandora/" TargetMode="External"/><Relationship Id="rId1" Type="http://schemas.openxmlformats.org/officeDocument/2006/relationships/hyperlink" Target="https://www.forbes.com/sites/greatspeculations/2017/03/22/pandora-media-facing-stiff-competition-as-first-mover-advantage-fade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Strategic Canvas</a:t>
            </a:r>
          </a:p>
        </c:rich>
      </c:tx>
      <c:layout>
        <c:manualLayout>
          <c:xMode val="edge"/>
          <c:yMode val="edge"/>
          <c:x val="0.41101830176633325"/>
          <c:y val="2.06185567010309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921259842519687E-2"/>
          <c:y val="0.12364518720874176"/>
          <c:w val="0.88971392089502321"/>
          <c:h val="0.5308223972003499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Pandora</c:v>
                </c:pt>
              </c:strCache>
            </c:strRef>
          </c:tx>
          <c:spPr>
            <a:ln w="50800" cap="rnd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Sheet1!$A$2:$A$14</c:f>
              <c:strCache>
                <c:ptCount val="13"/>
                <c:pt idx="0">
                  <c:v>Available Locations</c:v>
                </c:pt>
                <c:pt idx="1">
                  <c:v>Cost</c:v>
                </c:pt>
                <c:pt idx="2">
                  <c:v>Audio Quality</c:v>
                </c:pt>
                <c:pt idx="3">
                  <c:v>Free Version</c:v>
                </c:pt>
                <c:pt idx="4">
                  <c:v>Music Catalog</c:v>
                </c:pt>
                <c:pt idx="5">
                  <c:v>Social Features</c:v>
                </c:pt>
                <c:pt idx="6">
                  <c:v>UI Experience</c:v>
                </c:pt>
                <c:pt idx="7">
                  <c:v>Third Party Integration</c:v>
                </c:pt>
                <c:pt idx="8">
                  <c:v>Student Discount</c:v>
                </c:pt>
                <c:pt idx="9">
                  <c:v>Podcasts</c:v>
                </c:pt>
                <c:pt idx="10">
                  <c:v>Voice Assistance</c:v>
                </c:pt>
                <c:pt idx="11">
                  <c:v>Free Trial Period</c:v>
                </c:pt>
                <c:pt idx="12">
                  <c:v>Music Discovery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</c:v>
                </c:pt>
                <c:pt idx="1">
                  <c:v>1.5</c:v>
                </c:pt>
                <c:pt idx="2">
                  <c:v>1.5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2.5</c:v>
                </c:pt>
                <c:pt idx="7">
                  <c:v>2.5</c:v>
                </c:pt>
                <c:pt idx="8">
                  <c:v>3</c:v>
                </c:pt>
                <c:pt idx="9">
                  <c:v>3</c:v>
                </c:pt>
                <c:pt idx="10">
                  <c:v>3.5</c:v>
                </c:pt>
                <c:pt idx="11">
                  <c:v>4</c:v>
                </c:pt>
                <c:pt idx="12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BD-9E46-97D3-3BFEF3B9E82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Spotify</c:v>
                </c:pt>
              </c:strCache>
            </c:strRef>
          </c:tx>
          <c:spPr>
            <a:ln w="317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Sheet1!$A$2:$A$14</c:f>
              <c:strCache>
                <c:ptCount val="13"/>
                <c:pt idx="0">
                  <c:v>Available Locations</c:v>
                </c:pt>
                <c:pt idx="1">
                  <c:v>Cost</c:v>
                </c:pt>
                <c:pt idx="2">
                  <c:v>Audio Quality</c:v>
                </c:pt>
                <c:pt idx="3">
                  <c:v>Free Version</c:v>
                </c:pt>
                <c:pt idx="4">
                  <c:v>Music Catalog</c:v>
                </c:pt>
                <c:pt idx="5">
                  <c:v>Social Features</c:v>
                </c:pt>
                <c:pt idx="6">
                  <c:v>UI Experience</c:v>
                </c:pt>
                <c:pt idx="7">
                  <c:v>Third Party Integration</c:v>
                </c:pt>
                <c:pt idx="8">
                  <c:v>Student Discount</c:v>
                </c:pt>
                <c:pt idx="9">
                  <c:v>Podcasts</c:v>
                </c:pt>
                <c:pt idx="10">
                  <c:v>Voice Assistance</c:v>
                </c:pt>
                <c:pt idx="11">
                  <c:v>Free Trial Period</c:v>
                </c:pt>
                <c:pt idx="12">
                  <c:v>Music Discovery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4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3</c:v>
                </c:pt>
                <c:pt idx="1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BD-9E46-97D3-3BFEF3B9E82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Amazon Music</c:v>
                </c:pt>
              </c:strCache>
            </c:strRef>
          </c:tx>
          <c:spPr>
            <a:ln w="158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Sheet1!$A$2:$A$14</c:f>
              <c:strCache>
                <c:ptCount val="13"/>
                <c:pt idx="0">
                  <c:v>Available Locations</c:v>
                </c:pt>
                <c:pt idx="1">
                  <c:v>Cost</c:v>
                </c:pt>
                <c:pt idx="2">
                  <c:v>Audio Quality</c:v>
                </c:pt>
                <c:pt idx="3">
                  <c:v>Free Version</c:v>
                </c:pt>
                <c:pt idx="4">
                  <c:v>Music Catalog</c:v>
                </c:pt>
                <c:pt idx="5">
                  <c:v>Social Features</c:v>
                </c:pt>
                <c:pt idx="6">
                  <c:v>UI Experience</c:v>
                </c:pt>
                <c:pt idx="7">
                  <c:v>Third Party Integration</c:v>
                </c:pt>
                <c:pt idx="8">
                  <c:v>Student Discount</c:v>
                </c:pt>
                <c:pt idx="9">
                  <c:v>Podcasts</c:v>
                </c:pt>
                <c:pt idx="10">
                  <c:v>Voice Assistance</c:v>
                </c:pt>
                <c:pt idx="11">
                  <c:v>Free Trial Period</c:v>
                </c:pt>
                <c:pt idx="12">
                  <c:v>Music Discovery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4</c:v>
                </c:pt>
                <c:pt idx="1">
                  <c:v>1.75</c:v>
                </c:pt>
                <c:pt idx="2">
                  <c:v>2.5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1.75</c:v>
                </c:pt>
                <c:pt idx="7">
                  <c:v>3.5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  <c:pt idx="1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BD-9E46-97D3-3BFEF3B9E82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Apple Music</c:v>
                </c:pt>
              </c:strCache>
            </c:strRef>
          </c:tx>
          <c:spPr>
            <a:ln w="9525" cap="rnd">
              <a:solidFill>
                <a:schemeClr val="accent5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Sheet1!$A$2:$A$14</c:f>
              <c:strCache>
                <c:ptCount val="13"/>
                <c:pt idx="0">
                  <c:v>Available Locations</c:v>
                </c:pt>
                <c:pt idx="1">
                  <c:v>Cost</c:v>
                </c:pt>
                <c:pt idx="2">
                  <c:v>Audio Quality</c:v>
                </c:pt>
                <c:pt idx="3">
                  <c:v>Free Version</c:v>
                </c:pt>
                <c:pt idx="4">
                  <c:v>Music Catalog</c:v>
                </c:pt>
                <c:pt idx="5">
                  <c:v>Social Features</c:v>
                </c:pt>
                <c:pt idx="6">
                  <c:v>UI Experience</c:v>
                </c:pt>
                <c:pt idx="7">
                  <c:v>Third Party Integration</c:v>
                </c:pt>
                <c:pt idx="8">
                  <c:v>Student Discount</c:v>
                </c:pt>
                <c:pt idx="9">
                  <c:v>Podcasts</c:v>
                </c:pt>
                <c:pt idx="10">
                  <c:v>Voice Assistance</c:v>
                </c:pt>
                <c:pt idx="11">
                  <c:v>Free Trial Period</c:v>
                </c:pt>
                <c:pt idx="12">
                  <c:v>Music Discovery</c:v>
                </c:pt>
              </c:strCache>
            </c:strRef>
          </c:cat>
          <c:val>
            <c:numRef>
              <c:f>Sheet1!$E$2:$E$14</c:f>
              <c:numCache>
                <c:formatCode>General</c:formatCode>
                <c:ptCount val="13"/>
                <c:pt idx="0">
                  <c:v>4</c:v>
                </c:pt>
                <c:pt idx="1">
                  <c:v>2</c:v>
                </c:pt>
                <c:pt idx="2">
                  <c:v>2.5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3.3</c:v>
                </c:pt>
                <c:pt idx="7">
                  <c:v>3.75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BD-9E46-97D3-3BFEF3B9E82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Tidal</c:v>
                </c:pt>
              </c:strCache>
            </c:strRef>
          </c:tx>
          <c:spPr>
            <a:ln w="12700" cap="rnd">
              <a:solidFill>
                <a:schemeClr val="accent2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Sheet1!$A$2:$A$14</c:f>
              <c:strCache>
                <c:ptCount val="13"/>
                <c:pt idx="0">
                  <c:v>Available Locations</c:v>
                </c:pt>
                <c:pt idx="1">
                  <c:v>Cost</c:v>
                </c:pt>
                <c:pt idx="2">
                  <c:v>Audio Quality</c:v>
                </c:pt>
                <c:pt idx="3">
                  <c:v>Free Version</c:v>
                </c:pt>
                <c:pt idx="4">
                  <c:v>Music Catalog</c:v>
                </c:pt>
                <c:pt idx="5">
                  <c:v>Social Features</c:v>
                </c:pt>
                <c:pt idx="6">
                  <c:v>UI Experience</c:v>
                </c:pt>
                <c:pt idx="7">
                  <c:v>Third Party Integration</c:v>
                </c:pt>
                <c:pt idx="8">
                  <c:v>Student Discount</c:v>
                </c:pt>
                <c:pt idx="9">
                  <c:v>Podcasts</c:v>
                </c:pt>
                <c:pt idx="10">
                  <c:v>Voice Assistance</c:v>
                </c:pt>
                <c:pt idx="11">
                  <c:v>Free Trial Period</c:v>
                </c:pt>
                <c:pt idx="12">
                  <c:v>Music Discovery</c:v>
                </c:pt>
              </c:strCache>
            </c:strRef>
          </c:cat>
          <c:val>
            <c:numRef>
              <c:f>Sheet1!$F$2:$F$14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3.75</c:v>
                </c:pt>
                <c:pt idx="6">
                  <c:v>4</c:v>
                </c:pt>
                <c:pt idx="7">
                  <c:v>3.5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BD-9E46-97D3-3BFEF3B9E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8923408"/>
        <c:axId val="1873758560"/>
      </c:lineChart>
      <c:catAx>
        <c:axId val="1918923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758560"/>
        <c:crosses val="autoZero"/>
        <c:auto val="1"/>
        <c:lblAlgn val="ctr"/>
        <c:lblOffset val="100"/>
        <c:noMultiLvlLbl val="0"/>
      </c:catAx>
      <c:valAx>
        <c:axId val="187375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92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6E0950-678A-2A40-AF31-928B10976AA8}" type="doc">
      <dgm:prSet loTypeId="urn:microsoft.com/office/officeart/2005/8/layout/matrix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BF085D-4367-2449-A5CF-56093257FF88}">
      <dgm:prSet phldrT="[Text]"/>
      <dgm:spPr/>
      <dgm:t>
        <a:bodyPr/>
        <a:lstStyle/>
        <a:p>
          <a:r>
            <a:rPr lang="en-US"/>
            <a:t>Eliminate</a:t>
          </a:r>
        </a:p>
      </dgm:t>
    </dgm:pt>
    <dgm:pt modelId="{42B93E66-73DA-2A45-AB0B-9E7D31C50973}" type="parTrans" cxnId="{CC4C107A-24AB-F945-92B0-9A5A72406D57}">
      <dgm:prSet/>
      <dgm:spPr/>
      <dgm:t>
        <a:bodyPr/>
        <a:lstStyle/>
        <a:p>
          <a:endParaRPr lang="en-US"/>
        </a:p>
      </dgm:t>
    </dgm:pt>
    <dgm:pt modelId="{3DE4109B-E3BC-4D40-8B0C-DA4C7977AF5C}" type="sibTrans" cxnId="{CC4C107A-24AB-F945-92B0-9A5A72406D57}">
      <dgm:prSet/>
      <dgm:spPr/>
      <dgm:t>
        <a:bodyPr/>
        <a:lstStyle/>
        <a:p>
          <a:endParaRPr lang="en-US"/>
        </a:p>
      </dgm:t>
    </dgm:pt>
    <dgm:pt modelId="{43E721DC-4C6A-594E-889E-9FD913A347E5}">
      <dgm:prSet phldrT="[Text]"/>
      <dgm:spPr/>
      <dgm:t>
        <a:bodyPr/>
        <a:lstStyle/>
        <a:p>
          <a:r>
            <a:rPr lang="en-US"/>
            <a:t>Reduce</a:t>
          </a:r>
        </a:p>
      </dgm:t>
    </dgm:pt>
    <dgm:pt modelId="{D09C597C-2664-654E-9E50-4A95FD3A907B}" type="parTrans" cxnId="{74BC26E1-BACB-A546-B35E-8C68AA737D3C}">
      <dgm:prSet/>
      <dgm:spPr/>
      <dgm:t>
        <a:bodyPr/>
        <a:lstStyle/>
        <a:p>
          <a:endParaRPr lang="en-US"/>
        </a:p>
      </dgm:t>
    </dgm:pt>
    <dgm:pt modelId="{4DEA3727-DA76-D041-B055-3D626F9DCD86}" type="sibTrans" cxnId="{74BC26E1-BACB-A546-B35E-8C68AA737D3C}">
      <dgm:prSet/>
      <dgm:spPr/>
      <dgm:t>
        <a:bodyPr/>
        <a:lstStyle/>
        <a:p>
          <a:endParaRPr lang="en-US"/>
        </a:p>
      </dgm:t>
    </dgm:pt>
    <dgm:pt modelId="{EBD0FE24-9985-214D-BCFA-D696BEFB64C3}">
      <dgm:prSet phldrT="[Text]"/>
      <dgm:spPr/>
      <dgm:t>
        <a:bodyPr/>
        <a:lstStyle/>
        <a:p>
          <a:r>
            <a:rPr lang="en-US"/>
            <a:t>Raise</a:t>
          </a:r>
        </a:p>
      </dgm:t>
    </dgm:pt>
    <dgm:pt modelId="{24B281DA-BD50-F94F-8888-560D79BA4EE3}" type="parTrans" cxnId="{FAC4AF7B-EDEF-7F4F-B288-D4852F7BC6F6}">
      <dgm:prSet/>
      <dgm:spPr/>
      <dgm:t>
        <a:bodyPr/>
        <a:lstStyle/>
        <a:p>
          <a:endParaRPr lang="en-US"/>
        </a:p>
      </dgm:t>
    </dgm:pt>
    <dgm:pt modelId="{B80B859D-6D3C-CD43-8446-A2C9DFE55C44}" type="sibTrans" cxnId="{FAC4AF7B-EDEF-7F4F-B288-D4852F7BC6F6}">
      <dgm:prSet/>
      <dgm:spPr/>
      <dgm:t>
        <a:bodyPr/>
        <a:lstStyle/>
        <a:p>
          <a:endParaRPr lang="en-US"/>
        </a:p>
      </dgm:t>
    </dgm:pt>
    <dgm:pt modelId="{F195002A-61E9-564E-9D2C-4244A6C9C52F}">
      <dgm:prSet phldrT="[Text]"/>
      <dgm:spPr/>
      <dgm:t>
        <a:bodyPr/>
        <a:lstStyle/>
        <a:p>
          <a:r>
            <a:rPr lang="en-US"/>
            <a:t>Create</a:t>
          </a:r>
        </a:p>
      </dgm:t>
    </dgm:pt>
    <dgm:pt modelId="{74FF682F-F214-B541-B9E2-FAA6E479A5A4}" type="parTrans" cxnId="{17145A7F-3209-B64C-977E-F30351CC684C}">
      <dgm:prSet/>
      <dgm:spPr/>
      <dgm:t>
        <a:bodyPr/>
        <a:lstStyle/>
        <a:p>
          <a:endParaRPr lang="en-US"/>
        </a:p>
      </dgm:t>
    </dgm:pt>
    <dgm:pt modelId="{CE98C706-34FD-8D4E-ABE7-D8564BE0B4E5}" type="sibTrans" cxnId="{17145A7F-3209-B64C-977E-F30351CC684C}">
      <dgm:prSet/>
      <dgm:spPr/>
      <dgm:t>
        <a:bodyPr/>
        <a:lstStyle/>
        <a:p>
          <a:endParaRPr lang="en-US"/>
        </a:p>
      </dgm:t>
    </dgm:pt>
    <dgm:pt modelId="{77CF7EA2-B3FC-3F43-B9CA-C470DEDA900D}">
      <dgm:prSet phldrT="[Text]"/>
      <dgm:spPr/>
      <dgm:t>
        <a:bodyPr/>
        <a:lstStyle/>
        <a:p>
          <a:r>
            <a:rPr lang="en-US"/>
            <a:t>Dependency for listeners to tranditional musical veues like radio</a:t>
          </a:r>
        </a:p>
      </dgm:t>
    </dgm:pt>
    <dgm:pt modelId="{D5046498-AF66-7A4F-9778-BA6E8277F80E}" type="parTrans" cxnId="{25C455C3-1566-F74E-A24E-B2225960D224}">
      <dgm:prSet/>
      <dgm:spPr/>
      <dgm:t>
        <a:bodyPr/>
        <a:lstStyle/>
        <a:p>
          <a:endParaRPr lang="en-US"/>
        </a:p>
      </dgm:t>
    </dgm:pt>
    <dgm:pt modelId="{5E06D33A-7DED-9745-888A-1A82DD79F638}" type="sibTrans" cxnId="{25C455C3-1566-F74E-A24E-B2225960D224}">
      <dgm:prSet/>
      <dgm:spPr/>
      <dgm:t>
        <a:bodyPr/>
        <a:lstStyle/>
        <a:p>
          <a:endParaRPr lang="en-US"/>
        </a:p>
      </dgm:t>
    </dgm:pt>
    <dgm:pt modelId="{2B97017D-7171-7C4E-B6B6-2CFE3829B2C6}">
      <dgm:prSet phldrT="[Text]"/>
      <dgm:spPr/>
      <dgm:t>
        <a:bodyPr/>
        <a:lstStyle/>
        <a:p>
          <a:r>
            <a:rPr lang="en-US"/>
            <a:t>Need to search for music constantly</a:t>
          </a:r>
        </a:p>
      </dgm:t>
    </dgm:pt>
    <dgm:pt modelId="{78105AF9-B8BC-F74E-9172-5AF8D05CA5C0}" type="parTrans" cxnId="{F01A9FF6-F230-2644-8DBE-7B69326356A8}">
      <dgm:prSet/>
      <dgm:spPr/>
      <dgm:t>
        <a:bodyPr/>
        <a:lstStyle/>
        <a:p>
          <a:endParaRPr lang="en-US"/>
        </a:p>
      </dgm:t>
    </dgm:pt>
    <dgm:pt modelId="{155A8446-CB65-5941-AA4D-A060BD022417}" type="sibTrans" cxnId="{F01A9FF6-F230-2644-8DBE-7B69326356A8}">
      <dgm:prSet/>
      <dgm:spPr/>
      <dgm:t>
        <a:bodyPr/>
        <a:lstStyle/>
        <a:p>
          <a:endParaRPr lang="en-US"/>
        </a:p>
      </dgm:t>
    </dgm:pt>
    <dgm:pt modelId="{CFBBC88A-B61F-0C47-883C-70E596F9D981}">
      <dgm:prSet phldrT="[Text]"/>
      <dgm:spPr/>
      <dgm:t>
        <a:bodyPr/>
        <a:lstStyle/>
        <a:p>
          <a:r>
            <a:rPr lang="en-US"/>
            <a:t>Availablity of only mainstream music</a:t>
          </a:r>
        </a:p>
      </dgm:t>
    </dgm:pt>
    <dgm:pt modelId="{B02F24CB-939C-114D-A6D0-ADA953723388}" type="parTrans" cxnId="{A7684318-D0E9-C045-A3FC-65DC66F7CB7A}">
      <dgm:prSet/>
      <dgm:spPr/>
      <dgm:t>
        <a:bodyPr/>
        <a:lstStyle/>
        <a:p>
          <a:endParaRPr lang="en-US"/>
        </a:p>
      </dgm:t>
    </dgm:pt>
    <dgm:pt modelId="{6724168D-0330-624E-B2D7-25C8FAB4B100}" type="sibTrans" cxnId="{A7684318-D0E9-C045-A3FC-65DC66F7CB7A}">
      <dgm:prSet/>
      <dgm:spPr/>
      <dgm:t>
        <a:bodyPr/>
        <a:lstStyle/>
        <a:p>
          <a:endParaRPr lang="en-US"/>
        </a:p>
      </dgm:t>
    </dgm:pt>
    <dgm:pt modelId="{F8C6027C-043B-764E-83EA-A71D5682F6BE}">
      <dgm:prSet phldrT="[Text]"/>
      <dgm:spPr/>
      <dgm:t>
        <a:bodyPr/>
        <a:lstStyle/>
        <a:p>
          <a:r>
            <a:rPr lang="en-US"/>
            <a:t>Audio quality for paid version</a:t>
          </a:r>
        </a:p>
      </dgm:t>
    </dgm:pt>
    <dgm:pt modelId="{25BF4445-E598-1B45-9348-BFEA0E4AE9C0}" type="parTrans" cxnId="{71A4A10F-BBD0-6341-AACA-989CBDE25A52}">
      <dgm:prSet/>
      <dgm:spPr/>
      <dgm:t>
        <a:bodyPr/>
        <a:lstStyle/>
        <a:p>
          <a:endParaRPr lang="en-US"/>
        </a:p>
      </dgm:t>
    </dgm:pt>
    <dgm:pt modelId="{FF187DD5-24E9-E14C-8FDC-B8BBDB55B800}" type="sibTrans" cxnId="{71A4A10F-BBD0-6341-AACA-989CBDE25A52}">
      <dgm:prSet/>
      <dgm:spPr/>
      <dgm:t>
        <a:bodyPr/>
        <a:lstStyle/>
        <a:p>
          <a:endParaRPr lang="en-US"/>
        </a:p>
      </dgm:t>
    </dgm:pt>
    <dgm:pt modelId="{8DD23E8A-B564-A646-B14A-A44EC0675FB8}">
      <dgm:prSet phldrT="[Text]"/>
      <dgm:spPr/>
      <dgm:t>
        <a:bodyPr/>
        <a:lstStyle/>
        <a:p>
          <a:r>
            <a:rPr lang="en-US"/>
            <a:t>Improve music catalog</a:t>
          </a:r>
        </a:p>
      </dgm:t>
    </dgm:pt>
    <dgm:pt modelId="{DE531B12-5799-BF42-B1BE-AF74AEC6EFAE}" type="parTrans" cxnId="{0A16A712-67E0-654C-81FF-C833939BB149}">
      <dgm:prSet/>
      <dgm:spPr/>
      <dgm:t>
        <a:bodyPr/>
        <a:lstStyle/>
        <a:p>
          <a:endParaRPr lang="en-US"/>
        </a:p>
      </dgm:t>
    </dgm:pt>
    <dgm:pt modelId="{AA92FE41-FC4B-2E4B-9FF8-BAC716383FB6}" type="sibTrans" cxnId="{0A16A712-67E0-654C-81FF-C833939BB149}">
      <dgm:prSet/>
      <dgm:spPr/>
      <dgm:t>
        <a:bodyPr/>
        <a:lstStyle/>
        <a:p>
          <a:endParaRPr lang="en-US"/>
        </a:p>
      </dgm:t>
    </dgm:pt>
    <dgm:pt modelId="{09C1F59A-CEAF-2940-B18E-47DEF73365CD}">
      <dgm:prSet phldrT="[Text]"/>
      <dgm:spPr/>
      <dgm:t>
        <a:bodyPr/>
        <a:lstStyle/>
        <a:p>
          <a:r>
            <a:rPr lang="en-US"/>
            <a:t>Improve third party interfacing</a:t>
          </a:r>
        </a:p>
      </dgm:t>
    </dgm:pt>
    <dgm:pt modelId="{2C619AD4-1CC1-EB4D-BA12-421928BD3FC6}" type="parTrans" cxnId="{A045EAB3-D121-4646-AF24-0B77D7D84F0A}">
      <dgm:prSet/>
      <dgm:spPr/>
      <dgm:t>
        <a:bodyPr/>
        <a:lstStyle/>
        <a:p>
          <a:endParaRPr lang="en-US"/>
        </a:p>
      </dgm:t>
    </dgm:pt>
    <dgm:pt modelId="{83ABA5B3-79D2-AA41-B143-7AB242B70408}" type="sibTrans" cxnId="{A045EAB3-D121-4646-AF24-0B77D7D84F0A}">
      <dgm:prSet/>
      <dgm:spPr/>
      <dgm:t>
        <a:bodyPr/>
        <a:lstStyle/>
        <a:p>
          <a:endParaRPr lang="en-US"/>
        </a:p>
      </dgm:t>
    </dgm:pt>
    <dgm:pt modelId="{5023A16D-6DBB-4541-A571-7B6B95394110}">
      <dgm:prSet phldrT="[Text]"/>
      <dgm:spPr/>
      <dgm:t>
        <a:bodyPr/>
        <a:lstStyle/>
        <a:p>
          <a:r>
            <a:rPr lang="en-US"/>
            <a:t>Collaborative filtering for new music</a:t>
          </a:r>
        </a:p>
      </dgm:t>
    </dgm:pt>
    <dgm:pt modelId="{AD25016E-AF58-464F-BC4F-21580D132381}" type="parTrans" cxnId="{AE4EBAC6-CF91-CC4C-A90F-5DAF5E26E9E4}">
      <dgm:prSet/>
      <dgm:spPr/>
      <dgm:t>
        <a:bodyPr/>
        <a:lstStyle/>
        <a:p>
          <a:endParaRPr lang="en-US"/>
        </a:p>
      </dgm:t>
    </dgm:pt>
    <dgm:pt modelId="{5AC7F9A1-8DD8-EB4E-B4D8-F941BBFCD0CA}" type="sibTrans" cxnId="{AE4EBAC6-CF91-CC4C-A90F-5DAF5E26E9E4}">
      <dgm:prSet/>
      <dgm:spPr/>
      <dgm:t>
        <a:bodyPr/>
        <a:lstStyle/>
        <a:p>
          <a:endParaRPr lang="en-US"/>
        </a:p>
      </dgm:t>
    </dgm:pt>
    <dgm:pt modelId="{98A66645-849A-3E42-A697-4597BD6D42EC}">
      <dgm:prSet phldrT="[Text]"/>
      <dgm:spPr/>
      <dgm:t>
        <a:bodyPr/>
        <a:lstStyle/>
        <a:p>
          <a:r>
            <a:rPr lang="en-US"/>
            <a:t>Platform for musicians and audiophiles alike</a:t>
          </a:r>
        </a:p>
      </dgm:t>
    </dgm:pt>
    <dgm:pt modelId="{691DA17D-EE9D-9942-B837-5DE54B74EE7B}" type="parTrans" cxnId="{66093690-D061-374D-AABE-3D4BFA79C229}">
      <dgm:prSet/>
      <dgm:spPr/>
      <dgm:t>
        <a:bodyPr/>
        <a:lstStyle/>
        <a:p>
          <a:endParaRPr lang="en-US"/>
        </a:p>
      </dgm:t>
    </dgm:pt>
    <dgm:pt modelId="{779CDBF7-3AE2-1140-98DF-DF462E1C9C22}" type="sibTrans" cxnId="{66093690-D061-374D-AABE-3D4BFA79C229}">
      <dgm:prSet/>
      <dgm:spPr/>
      <dgm:t>
        <a:bodyPr/>
        <a:lstStyle/>
        <a:p>
          <a:endParaRPr lang="en-US"/>
        </a:p>
      </dgm:t>
    </dgm:pt>
    <dgm:pt modelId="{0D0908E7-6C57-4143-929B-D5CAD155ECA8}">
      <dgm:prSet phldrT="[Text]"/>
      <dgm:spPr/>
      <dgm:t>
        <a:bodyPr/>
        <a:lstStyle/>
        <a:p>
          <a:r>
            <a:rPr lang="en-US"/>
            <a:t>Dependency of musicians on mainstream outlets for promotion</a:t>
          </a:r>
        </a:p>
      </dgm:t>
    </dgm:pt>
    <dgm:pt modelId="{0726D48D-90B5-B54B-8E8D-DDF5E447926F}" type="parTrans" cxnId="{BD222A6B-8F3E-A04C-A56D-0CC63D6C6A37}">
      <dgm:prSet/>
      <dgm:spPr/>
      <dgm:t>
        <a:bodyPr/>
        <a:lstStyle/>
        <a:p>
          <a:endParaRPr lang="en-US"/>
        </a:p>
      </dgm:t>
    </dgm:pt>
    <dgm:pt modelId="{247E7AB7-EFF5-B148-931F-3E09C2B0DBD1}" type="sibTrans" cxnId="{BD222A6B-8F3E-A04C-A56D-0CC63D6C6A37}">
      <dgm:prSet/>
      <dgm:spPr/>
      <dgm:t>
        <a:bodyPr/>
        <a:lstStyle/>
        <a:p>
          <a:endParaRPr lang="en-US"/>
        </a:p>
      </dgm:t>
    </dgm:pt>
    <dgm:pt modelId="{F142566F-5F25-3340-9B42-937807E708F4}">
      <dgm:prSet phldrT="[Text]"/>
      <dgm:spPr/>
      <dgm:t>
        <a:bodyPr/>
        <a:lstStyle/>
        <a:p>
          <a:r>
            <a:rPr lang="en-US"/>
            <a:t>What 'you' like and not what the market likes</a:t>
          </a:r>
        </a:p>
      </dgm:t>
    </dgm:pt>
    <dgm:pt modelId="{7153C330-8D34-024A-9DBC-A61D0272A070}" type="parTrans" cxnId="{AB19EBAC-428A-0F4B-85C8-F8194755302F}">
      <dgm:prSet/>
      <dgm:spPr/>
      <dgm:t>
        <a:bodyPr/>
        <a:lstStyle/>
        <a:p>
          <a:endParaRPr lang="en-US"/>
        </a:p>
      </dgm:t>
    </dgm:pt>
    <dgm:pt modelId="{7D743D90-9CBC-034D-8500-8A9D1F28D9AB}" type="sibTrans" cxnId="{AB19EBAC-428A-0F4B-85C8-F8194755302F}">
      <dgm:prSet/>
      <dgm:spPr/>
      <dgm:t>
        <a:bodyPr/>
        <a:lstStyle/>
        <a:p>
          <a:endParaRPr lang="en-US"/>
        </a:p>
      </dgm:t>
    </dgm:pt>
    <dgm:pt modelId="{61949B23-B819-3141-A6C5-BCDD0170E56B}" type="pres">
      <dgm:prSet presAssocID="{2F6E0950-678A-2A40-AF31-928B10976AA8}" presName="matrix" presStyleCnt="0">
        <dgm:presLayoutVars>
          <dgm:chMax val="1"/>
          <dgm:dir/>
          <dgm:resizeHandles val="exact"/>
        </dgm:presLayoutVars>
      </dgm:prSet>
      <dgm:spPr/>
    </dgm:pt>
    <dgm:pt modelId="{A973EB20-50E2-3C4C-98E7-7B19D67E722B}" type="pres">
      <dgm:prSet presAssocID="{2F6E0950-678A-2A40-AF31-928B10976AA8}" presName="diamond" presStyleLbl="bgShp" presStyleIdx="0" presStyleCnt="1"/>
      <dgm:spPr/>
    </dgm:pt>
    <dgm:pt modelId="{9285F31A-47D7-414C-ACE9-2DC2B966C35E}" type="pres">
      <dgm:prSet presAssocID="{2F6E0950-678A-2A40-AF31-928B10976AA8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11D8E13-CF1A-364A-B517-7C5A735938AA}" type="pres">
      <dgm:prSet presAssocID="{2F6E0950-678A-2A40-AF31-928B10976AA8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C87775C-1359-9946-857F-BB0879D6F258}" type="pres">
      <dgm:prSet presAssocID="{2F6E0950-678A-2A40-AF31-928B10976AA8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1E32AA1-3622-7342-83AE-374E0B5F7633}" type="pres">
      <dgm:prSet presAssocID="{2F6E0950-678A-2A40-AF31-928B10976AA8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1A4A10F-BBD0-6341-AACA-989CBDE25A52}" srcId="{EBD0FE24-9985-214D-BCFA-D696BEFB64C3}" destId="{F8C6027C-043B-764E-83EA-A71D5682F6BE}" srcOrd="0" destOrd="0" parTransId="{25BF4445-E598-1B45-9348-BFEA0E4AE9C0}" sibTransId="{FF187DD5-24E9-E14C-8FDC-B8BBDB55B800}"/>
    <dgm:cxn modelId="{0A16A712-67E0-654C-81FF-C833939BB149}" srcId="{EBD0FE24-9985-214D-BCFA-D696BEFB64C3}" destId="{8DD23E8A-B564-A646-B14A-A44EC0675FB8}" srcOrd="1" destOrd="0" parTransId="{DE531B12-5799-BF42-B1BE-AF74AEC6EFAE}" sibTransId="{AA92FE41-FC4B-2E4B-9FF8-BAC716383FB6}"/>
    <dgm:cxn modelId="{A7684318-D0E9-C045-A3FC-65DC66F7CB7A}" srcId="{ABBF085D-4367-2449-A5CF-56093257FF88}" destId="{CFBBC88A-B61F-0C47-883C-70E596F9D981}" srcOrd="1" destOrd="0" parTransId="{B02F24CB-939C-114D-A6D0-ADA953723388}" sibTransId="{6724168D-0330-624E-B2D7-25C8FAB4B100}"/>
    <dgm:cxn modelId="{B13AC136-51BF-A941-8A75-50F77F061059}" type="presOf" srcId="{2F6E0950-678A-2A40-AF31-928B10976AA8}" destId="{61949B23-B819-3141-A6C5-BCDD0170E56B}" srcOrd="0" destOrd="0" presId="urn:microsoft.com/office/officeart/2005/8/layout/matrix3"/>
    <dgm:cxn modelId="{D6B11A46-3C78-8545-84DF-340C34E354AD}" type="presOf" srcId="{77CF7EA2-B3FC-3F43-B9CA-C470DEDA900D}" destId="{411D8E13-CF1A-364A-B517-7C5A735938AA}" srcOrd="0" destOrd="1" presId="urn:microsoft.com/office/officeart/2005/8/layout/matrix3"/>
    <dgm:cxn modelId="{FFF0914D-9CD0-FF4E-A0D8-92BFBC01417E}" type="presOf" srcId="{F8C6027C-043B-764E-83EA-A71D5682F6BE}" destId="{1C87775C-1359-9946-857F-BB0879D6F258}" srcOrd="0" destOrd="1" presId="urn:microsoft.com/office/officeart/2005/8/layout/matrix3"/>
    <dgm:cxn modelId="{9066D558-AF6D-E149-AADF-7ED1D9215BF7}" type="presOf" srcId="{F195002A-61E9-564E-9D2C-4244A6C9C52F}" destId="{11E32AA1-3622-7342-83AE-374E0B5F7633}" srcOrd="0" destOrd="0" presId="urn:microsoft.com/office/officeart/2005/8/layout/matrix3"/>
    <dgm:cxn modelId="{2EC44065-14ED-9C4D-8E55-FEA694553F0C}" type="presOf" srcId="{F142566F-5F25-3340-9B42-937807E708F4}" destId="{9285F31A-47D7-414C-ACE9-2DC2B966C35E}" srcOrd="0" destOrd="3" presId="urn:microsoft.com/office/officeart/2005/8/layout/matrix3"/>
    <dgm:cxn modelId="{EAC9EB68-3B59-9D4E-A1DF-01DA1AC52B64}" type="presOf" srcId="{EBD0FE24-9985-214D-BCFA-D696BEFB64C3}" destId="{1C87775C-1359-9946-857F-BB0879D6F258}" srcOrd="0" destOrd="0" presId="urn:microsoft.com/office/officeart/2005/8/layout/matrix3"/>
    <dgm:cxn modelId="{BD222A6B-8F3E-A04C-A56D-0CC63D6C6A37}" srcId="{43E721DC-4C6A-594E-889E-9FD913A347E5}" destId="{0D0908E7-6C57-4143-929B-D5CAD155ECA8}" srcOrd="1" destOrd="0" parTransId="{0726D48D-90B5-B54B-8E8D-DDF5E447926F}" sibTransId="{247E7AB7-EFF5-B148-931F-3E09C2B0DBD1}"/>
    <dgm:cxn modelId="{04F2FA77-5B8F-834F-8A65-5624FF435AEB}" type="presOf" srcId="{8DD23E8A-B564-A646-B14A-A44EC0675FB8}" destId="{1C87775C-1359-9946-857F-BB0879D6F258}" srcOrd="0" destOrd="2" presId="urn:microsoft.com/office/officeart/2005/8/layout/matrix3"/>
    <dgm:cxn modelId="{CC4C107A-24AB-F945-92B0-9A5A72406D57}" srcId="{2F6E0950-678A-2A40-AF31-928B10976AA8}" destId="{ABBF085D-4367-2449-A5CF-56093257FF88}" srcOrd="0" destOrd="0" parTransId="{42B93E66-73DA-2A45-AB0B-9E7D31C50973}" sibTransId="{3DE4109B-E3BC-4D40-8B0C-DA4C7977AF5C}"/>
    <dgm:cxn modelId="{FAC4AF7B-EDEF-7F4F-B288-D4852F7BC6F6}" srcId="{2F6E0950-678A-2A40-AF31-928B10976AA8}" destId="{EBD0FE24-9985-214D-BCFA-D696BEFB64C3}" srcOrd="2" destOrd="0" parTransId="{24B281DA-BD50-F94F-8888-560D79BA4EE3}" sibTransId="{B80B859D-6D3C-CD43-8446-A2C9DFE55C44}"/>
    <dgm:cxn modelId="{17145A7F-3209-B64C-977E-F30351CC684C}" srcId="{2F6E0950-678A-2A40-AF31-928B10976AA8}" destId="{F195002A-61E9-564E-9D2C-4244A6C9C52F}" srcOrd="3" destOrd="0" parTransId="{74FF682F-F214-B541-B9E2-FAA6E479A5A4}" sibTransId="{CE98C706-34FD-8D4E-ABE7-D8564BE0B4E5}"/>
    <dgm:cxn modelId="{61A25D8F-4521-A644-A0B5-68455028BBB8}" type="presOf" srcId="{CFBBC88A-B61F-0C47-883C-70E596F9D981}" destId="{9285F31A-47D7-414C-ACE9-2DC2B966C35E}" srcOrd="0" destOrd="2" presId="urn:microsoft.com/office/officeart/2005/8/layout/matrix3"/>
    <dgm:cxn modelId="{66093690-D061-374D-AABE-3D4BFA79C229}" srcId="{F195002A-61E9-564E-9D2C-4244A6C9C52F}" destId="{98A66645-849A-3E42-A697-4597BD6D42EC}" srcOrd="1" destOrd="0" parTransId="{691DA17D-EE9D-9942-B837-5DE54B74EE7B}" sibTransId="{779CDBF7-3AE2-1140-98DF-DF462E1C9C22}"/>
    <dgm:cxn modelId="{A9032CAC-F860-1149-9859-42AA6D46890C}" type="presOf" srcId="{98A66645-849A-3E42-A697-4597BD6D42EC}" destId="{11E32AA1-3622-7342-83AE-374E0B5F7633}" srcOrd="0" destOrd="2" presId="urn:microsoft.com/office/officeart/2005/8/layout/matrix3"/>
    <dgm:cxn modelId="{AB19EBAC-428A-0F4B-85C8-F8194755302F}" srcId="{ABBF085D-4367-2449-A5CF-56093257FF88}" destId="{F142566F-5F25-3340-9B42-937807E708F4}" srcOrd="2" destOrd="0" parTransId="{7153C330-8D34-024A-9DBC-A61D0272A070}" sibTransId="{7D743D90-9CBC-034D-8500-8A9D1F28D9AB}"/>
    <dgm:cxn modelId="{A045EAB3-D121-4646-AF24-0B77D7D84F0A}" srcId="{EBD0FE24-9985-214D-BCFA-D696BEFB64C3}" destId="{09C1F59A-CEAF-2940-B18E-47DEF73365CD}" srcOrd="2" destOrd="0" parTransId="{2C619AD4-1CC1-EB4D-BA12-421928BD3FC6}" sibTransId="{83ABA5B3-79D2-AA41-B143-7AB242B70408}"/>
    <dgm:cxn modelId="{25C455C3-1566-F74E-A24E-B2225960D224}" srcId="{43E721DC-4C6A-594E-889E-9FD913A347E5}" destId="{77CF7EA2-B3FC-3F43-B9CA-C470DEDA900D}" srcOrd="0" destOrd="0" parTransId="{D5046498-AF66-7A4F-9778-BA6E8277F80E}" sibTransId="{5E06D33A-7DED-9745-888A-1A82DD79F638}"/>
    <dgm:cxn modelId="{AE4EBAC6-CF91-CC4C-A90F-5DAF5E26E9E4}" srcId="{F195002A-61E9-564E-9D2C-4244A6C9C52F}" destId="{5023A16D-6DBB-4541-A571-7B6B95394110}" srcOrd="0" destOrd="0" parTransId="{AD25016E-AF58-464F-BC4F-21580D132381}" sibTransId="{5AC7F9A1-8DD8-EB4E-B4D8-F941BBFCD0CA}"/>
    <dgm:cxn modelId="{ED8ACCCE-4734-B24A-8B94-3785D580B7E8}" type="presOf" srcId="{0D0908E7-6C57-4143-929B-D5CAD155ECA8}" destId="{411D8E13-CF1A-364A-B517-7C5A735938AA}" srcOrd="0" destOrd="2" presId="urn:microsoft.com/office/officeart/2005/8/layout/matrix3"/>
    <dgm:cxn modelId="{DBA12BDD-36CE-6948-B7EB-33770F723D18}" type="presOf" srcId="{2B97017D-7171-7C4E-B6B6-2CFE3829B2C6}" destId="{9285F31A-47D7-414C-ACE9-2DC2B966C35E}" srcOrd="0" destOrd="1" presId="urn:microsoft.com/office/officeart/2005/8/layout/matrix3"/>
    <dgm:cxn modelId="{74BC26E1-BACB-A546-B35E-8C68AA737D3C}" srcId="{2F6E0950-678A-2A40-AF31-928B10976AA8}" destId="{43E721DC-4C6A-594E-889E-9FD913A347E5}" srcOrd="1" destOrd="0" parTransId="{D09C597C-2664-654E-9E50-4A95FD3A907B}" sibTransId="{4DEA3727-DA76-D041-B055-3D626F9DCD86}"/>
    <dgm:cxn modelId="{869C64E4-EB4B-B041-881E-63FDFAF5C6EF}" type="presOf" srcId="{43E721DC-4C6A-594E-889E-9FD913A347E5}" destId="{411D8E13-CF1A-364A-B517-7C5A735938AA}" srcOrd="0" destOrd="0" presId="urn:microsoft.com/office/officeart/2005/8/layout/matrix3"/>
    <dgm:cxn modelId="{6198A9E7-9F1A-2A4C-82BC-05C930032E1B}" type="presOf" srcId="{5023A16D-6DBB-4541-A571-7B6B95394110}" destId="{11E32AA1-3622-7342-83AE-374E0B5F7633}" srcOrd="0" destOrd="1" presId="urn:microsoft.com/office/officeart/2005/8/layout/matrix3"/>
    <dgm:cxn modelId="{E34D82F5-A318-424A-AB81-7BAD338F5543}" type="presOf" srcId="{09C1F59A-CEAF-2940-B18E-47DEF73365CD}" destId="{1C87775C-1359-9946-857F-BB0879D6F258}" srcOrd="0" destOrd="3" presId="urn:microsoft.com/office/officeart/2005/8/layout/matrix3"/>
    <dgm:cxn modelId="{F01A9FF6-F230-2644-8DBE-7B69326356A8}" srcId="{ABBF085D-4367-2449-A5CF-56093257FF88}" destId="{2B97017D-7171-7C4E-B6B6-2CFE3829B2C6}" srcOrd="0" destOrd="0" parTransId="{78105AF9-B8BC-F74E-9172-5AF8D05CA5C0}" sibTransId="{155A8446-CB65-5941-AA4D-A060BD022417}"/>
    <dgm:cxn modelId="{C12864FA-12D5-5C46-8DCA-3B002737F35B}" type="presOf" srcId="{ABBF085D-4367-2449-A5CF-56093257FF88}" destId="{9285F31A-47D7-414C-ACE9-2DC2B966C35E}" srcOrd="0" destOrd="0" presId="urn:microsoft.com/office/officeart/2005/8/layout/matrix3"/>
    <dgm:cxn modelId="{6F13B5B0-4D09-E54C-9F16-5AA0E54870D3}" type="presParOf" srcId="{61949B23-B819-3141-A6C5-BCDD0170E56B}" destId="{A973EB20-50E2-3C4C-98E7-7B19D67E722B}" srcOrd="0" destOrd="0" presId="urn:microsoft.com/office/officeart/2005/8/layout/matrix3"/>
    <dgm:cxn modelId="{261502D8-C061-9B4C-B95E-34D1439AE5B5}" type="presParOf" srcId="{61949B23-B819-3141-A6C5-BCDD0170E56B}" destId="{9285F31A-47D7-414C-ACE9-2DC2B966C35E}" srcOrd="1" destOrd="0" presId="urn:microsoft.com/office/officeart/2005/8/layout/matrix3"/>
    <dgm:cxn modelId="{6F1CDBC0-EA54-754B-BF9C-870865495FDF}" type="presParOf" srcId="{61949B23-B819-3141-A6C5-BCDD0170E56B}" destId="{411D8E13-CF1A-364A-B517-7C5A735938AA}" srcOrd="2" destOrd="0" presId="urn:microsoft.com/office/officeart/2005/8/layout/matrix3"/>
    <dgm:cxn modelId="{50072060-0AB4-F24F-B763-ABA379E06036}" type="presParOf" srcId="{61949B23-B819-3141-A6C5-BCDD0170E56B}" destId="{1C87775C-1359-9946-857F-BB0879D6F258}" srcOrd="3" destOrd="0" presId="urn:microsoft.com/office/officeart/2005/8/layout/matrix3"/>
    <dgm:cxn modelId="{B95D5B21-A2EB-4947-B00C-2ABB5F03DAE0}" type="presParOf" srcId="{61949B23-B819-3141-A6C5-BCDD0170E56B}" destId="{11E32AA1-3622-7342-83AE-374E0B5F7633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73EB20-50E2-3C4C-98E7-7B19D67E722B}">
      <dsp:nvSpPr>
        <dsp:cNvPr id="0" name=""/>
        <dsp:cNvSpPr/>
      </dsp:nvSpPr>
      <dsp:spPr>
        <a:xfrm>
          <a:off x="1996410" y="0"/>
          <a:ext cx="2578100" cy="25781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85F31A-47D7-414C-ACE9-2DC2B966C35E}">
      <dsp:nvSpPr>
        <dsp:cNvPr id="0" name=""/>
        <dsp:cNvSpPr/>
      </dsp:nvSpPr>
      <dsp:spPr>
        <a:xfrm>
          <a:off x="2241330" y="244919"/>
          <a:ext cx="1005459" cy="10054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Eliminate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Need to search for music constantly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Availablity of only mainstream music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What 'you' like and not what the market likes</a:t>
          </a:r>
        </a:p>
      </dsp:txBody>
      <dsp:txXfrm>
        <a:off x="2290412" y="294001"/>
        <a:ext cx="907295" cy="907295"/>
      </dsp:txXfrm>
    </dsp:sp>
    <dsp:sp modelId="{411D8E13-CF1A-364A-B517-7C5A735938AA}">
      <dsp:nvSpPr>
        <dsp:cNvPr id="0" name=""/>
        <dsp:cNvSpPr/>
      </dsp:nvSpPr>
      <dsp:spPr>
        <a:xfrm>
          <a:off x="3324132" y="244919"/>
          <a:ext cx="1005459" cy="10054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Reduce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Dependency for listeners to tranditional musical veues like radio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Dependency of musicians on mainstream outlets for promotion</a:t>
          </a:r>
        </a:p>
      </dsp:txBody>
      <dsp:txXfrm>
        <a:off x="3373214" y="294001"/>
        <a:ext cx="907295" cy="907295"/>
      </dsp:txXfrm>
    </dsp:sp>
    <dsp:sp modelId="{1C87775C-1359-9946-857F-BB0879D6F258}">
      <dsp:nvSpPr>
        <dsp:cNvPr id="0" name=""/>
        <dsp:cNvSpPr/>
      </dsp:nvSpPr>
      <dsp:spPr>
        <a:xfrm>
          <a:off x="2241330" y="1327721"/>
          <a:ext cx="1005459" cy="10054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Raise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Audio quality for paid version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Improve music catalog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Improve third party interfacing</a:t>
          </a:r>
        </a:p>
      </dsp:txBody>
      <dsp:txXfrm>
        <a:off x="2290412" y="1376803"/>
        <a:ext cx="907295" cy="907295"/>
      </dsp:txXfrm>
    </dsp:sp>
    <dsp:sp modelId="{11E32AA1-3622-7342-83AE-374E0B5F7633}">
      <dsp:nvSpPr>
        <dsp:cNvPr id="0" name=""/>
        <dsp:cNvSpPr/>
      </dsp:nvSpPr>
      <dsp:spPr>
        <a:xfrm>
          <a:off x="3324132" y="1327721"/>
          <a:ext cx="1005459" cy="10054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Collaborative filtering for new music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Platform for musicians and audiophiles alike</a:t>
          </a:r>
        </a:p>
      </dsp:txBody>
      <dsp:txXfrm>
        <a:off x="3373214" y="1376803"/>
        <a:ext cx="907295" cy="907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197B23-FAD4-EE45-BF3B-95F9E5A7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Ambalika Debnath</dc:creator>
  <cp:keywords/>
  <dc:description/>
  <cp:lastModifiedBy>Ambalika Debnath</cp:lastModifiedBy>
  <cp:revision>32</cp:revision>
  <dcterms:created xsi:type="dcterms:W3CDTF">2020-04-03T23:37:00Z</dcterms:created>
  <dcterms:modified xsi:type="dcterms:W3CDTF">2020-04-04T01:19:00Z</dcterms:modified>
</cp:coreProperties>
</file>