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## Feature Engineering (3번) — 02_ingredient_long.csv 기반 설계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데이터 구조 확인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02_ingredient_long.csv: 231개 product_id → 211개 product_group_id로 통합, 총 10,329개 성분 행, 제품당 평균 44.7개 성분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(식약처 표준 성분명) 매칭률 99% 이상(EXACT_MFDS 기준) → 이 컬럼을 성분 식별 기준으로 사용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전 제품 1부터 시작, 결측 없음 → 주성분(V2) 필터링 기준으로 안전하게 사용 가능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concentration_ppm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(함량)은 2.9%만 존재 → 함량 기반 피처는 배제, 대신 co-occurrence(동시 등장) 기반으로 설계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V1~V5 피처 설계 (누적/ablation 구조)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.9832347511585"/>
        <w:gridCol w:w="5186.910296500019"/>
        <w:gridCol w:w="3243.618279772445"/>
        <w:tblGridChange w:id="0">
          <w:tblGrid>
            <w:gridCol w:w="594.9832347511585"/>
            <w:gridCol w:w="5186.910296500019"/>
            <w:gridCol w:w="3243.618279772445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컬럼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전성분 멀티-핫 인코딩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product_id, canonical_name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주성분(상위 N개)만 필터링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ingredient_order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기능성 성분 카테고리 매핑 (기존 분류표 재사용 + 신규 성분만 추가 분류)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canonical_name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성분 co-occurrence / formula 유사도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canonical_name, formula_hash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제품명 강조 키워드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product_name_clean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예외 케이스 처리 — component_index=2 제품 (2건)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103번(포들 밤 레티날): 젤+캡슐 / 111번(라운드랩 소나무): 1제+2제 → 둘 다 component_index로 성분표가 분리 기록됨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사용법 확인 결과(올리브영 상세페이지),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두 제품 모두 두 파트가 분리 불가능하게 한 번에 같이 발리는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(캡슐+젤 동시 도포, 듀얼 스월 크림)임을 확인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product_id 기준으로 두 component 성분을 합쳐서 하나의 전성분 리스트로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하기로 결정. 단, V2(주성분) 뽑을 때는 각 component별로 상위 N개씩 따로 뽑아 합치는 예외 로직 필요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남은 작업 (7/24 아침 ~ 7/26까지)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UNMATCHED_MFDS(36개) 처리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오타 후보 10개 → MANUAL_ALIAS 규칙으로 canonical_name 매핑 확정 (단, "검화물/불검화물"처럼 유사도는 높지만 의미가 반대인 경우는 오타 아님 — 제외하고 재검토)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신규/희귀 성분 21개 → "추출물류" 등 큰 카테고리로만 V3에 반영, canonical_name 대신 ingredient_name_clean 사용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AMBIGUOUS_MFDS_ALIAS(1개, 후박추출물)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식약처 성분사전에서 공식명 직접 확인 후 확정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V1 코드 작성 시작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product_id × canonical_name 멀티-핫 인코딩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 코드 작성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ingredient_order 상위 N개 필터링 (N값 먼저 정하기: 보통 5 or 10), 103/111번 예외 로직(component별 따로 뽑아 합치기) 포함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서영님에게 공유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오늘 정리한 설계 문서 + 예외 케이스 결정사항 피드백 받기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