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CB41" w14:textId="5E6BCB09" w:rsidR="00EA10D0" w:rsidRPr="00EA10D0" w:rsidRDefault="00312261" w:rsidP="00272190">
      <w:pPr>
        <w:rPr>
          <w:rFonts w:ascii="Bierstadt" w:hAnsi="Bierstadt" w:cs="Times New Roman"/>
          <w:b/>
          <w:bCs/>
          <w:sz w:val="28"/>
          <w:szCs w:val="28"/>
        </w:rPr>
      </w:pPr>
      <w:bookmarkStart w:id="0" w:name="OLE_LINK5"/>
      <w:r>
        <w:rPr>
          <w:rFonts w:ascii="Bierstadt" w:hAnsi="Bierstadt" w:cs="Times New Roman"/>
          <w:b/>
          <w:bCs/>
          <w:sz w:val="28"/>
          <w:szCs w:val="28"/>
        </w:rPr>
        <w:t xml:space="preserve">Responding to the local emergence of partial artemisinin resistance </w:t>
      </w:r>
      <w:r w:rsidR="00EA10D0" w:rsidRPr="00EA10D0">
        <w:rPr>
          <w:rFonts w:ascii="Bierstadt" w:hAnsi="Bierstadt" w:cs="Times New Roman"/>
          <w:b/>
          <w:bCs/>
          <w:sz w:val="28"/>
          <w:szCs w:val="28"/>
        </w:rPr>
        <w:t>in northwest Tanzania: a modelling study</w:t>
      </w:r>
    </w:p>
    <w:p w14:paraId="0233BDB7" w14:textId="77777777" w:rsidR="00EA10D0" w:rsidRDefault="00EA10D0" w:rsidP="00C462D9">
      <w:pPr>
        <w:spacing w:after="0" w:line="360" w:lineRule="auto"/>
        <w:rPr>
          <w:rFonts w:ascii="Bierstadt" w:hAnsi="Bierstadt" w:cs="Times New Roman"/>
          <w:b/>
          <w:bCs/>
          <w:sz w:val="22"/>
          <w:szCs w:val="22"/>
        </w:rPr>
      </w:pPr>
    </w:p>
    <w:p w14:paraId="01285A12" w14:textId="28BCAD64" w:rsidR="00EA10D0" w:rsidRDefault="0F2AA248" w:rsidP="25830728">
      <w:pPr>
        <w:spacing w:after="0" w:line="360" w:lineRule="auto"/>
        <w:rPr>
          <w:rFonts w:ascii="Bierstadt" w:hAnsi="Bierstadt" w:cs="Times New Roman"/>
          <w:sz w:val="22"/>
          <w:szCs w:val="22"/>
        </w:rPr>
      </w:pPr>
      <w:r w:rsidRPr="0F2AA248">
        <w:rPr>
          <w:rFonts w:ascii="Bierstadt" w:hAnsi="Bierstadt" w:cs="Times New Roman"/>
          <w:sz w:val="22"/>
          <w:szCs w:val="22"/>
        </w:rPr>
        <w:t>Tran Dang Nguyen</w:t>
      </w:r>
      <w:r w:rsidR="00D5338A" w:rsidRPr="00D5338A">
        <w:rPr>
          <w:rFonts w:ascii="Bierstadt" w:hAnsi="Bierstadt" w:cs="Times New Roman"/>
          <w:sz w:val="22"/>
          <w:szCs w:val="22"/>
          <w:vertAlign w:val="superscript"/>
        </w:rPr>
        <w:t>1,2</w:t>
      </w:r>
      <w:r w:rsidRPr="0F2AA248">
        <w:rPr>
          <w:rFonts w:ascii="Bierstadt" w:hAnsi="Bierstadt" w:cs="Times New Roman"/>
          <w:sz w:val="22"/>
          <w:szCs w:val="22"/>
        </w:rPr>
        <w:t>, Deus Ishengoma</w:t>
      </w:r>
      <w:r w:rsidR="00D5338A" w:rsidRPr="00D5338A">
        <w:rPr>
          <w:rFonts w:ascii="Bierstadt" w:hAnsi="Bierstadt" w:cs="Times New Roman"/>
          <w:sz w:val="22"/>
          <w:szCs w:val="22"/>
          <w:vertAlign w:val="superscript"/>
        </w:rPr>
        <w:t>3,4</w:t>
      </w:r>
      <w:r w:rsidRPr="0F2AA248">
        <w:rPr>
          <w:rFonts w:ascii="Bierstadt" w:hAnsi="Bierstadt" w:cs="Times New Roman"/>
          <w:sz w:val="22"/>
          <w:szCs w:val="22"/>
        </w:rPr>
        <w:t xml:space="preserve">, </w:t>
      </w:r>
      <w:r w:rsidR="00E52C68" w:rsidRPr="0F2AA248">
        <w:rPr>
          <w:rFonts w:ascii="Bierstadt" w:hAnsi="Bierstadt" w:cs="Times New Roman"/>
          <w:sz w:val="22"/>
          <w:szCs w:val="22"/>
        </w:rPr>
        <w:t>Sarah-Blythe Ballard</w:t>
      </w:r>
      <w:r w:rsidR="00D5338A" w:rsidRPr="00D5338A">
        <w:rPr>
          <w:rFonts w:ascii="Bierstadt" w:hAnsi="Bierstadt" w:cs="Times New Roman"/>
          <w:sz w:val="22"/>
          <w:szCs w:val="22"/>
          <w:vertAlign w:val="superscript"/>
        </w:rPr>
        <w:t>5</w:t>
      </w:r>
      <w:r w:rsidR="00E52C68">
        <w:rPr>
          <w:rFonts w:ascii="Bierstadt" w:hAnsi="Bierstadt" w:cs="Times New Roman"/>
          <w:sz w:val="22"/>
          <w:szCs w:val="22"/>
        </w:rPr>
        <w:t xml:space="preserve">, </w:t>
      </w:r>
      <w:r w:rsidRPr="0F2AA248">
        <w:rPr>
          <w:rFonts w:ascii="Bierstadt" w:hAnsi="Bierstadt" w:cs="Times New Roman"/>
          <w:sz w:val="22"/>
          <w:szCs w:val="22"/>
        </w:rPr>
        <w:t>Robert J Zupko</w:t>
      </w:r>
      <w:r w:rsidR="00D5338A" w:rsidRPr="00D5338A">
        <w:rPr>
          <w:rFonts w:ascii="Bierstadt" w:hAnsi="Bierstadt" w:cs="Times New Roman"/>
          <w:sz w:val="22"/>
          <w:szCs w:val="22"/>
          <w:vertAlign w:val="superscript"/>
        </w:rPr>
        <w:t>6</w:t>
      </w:r>
      <w:r w:rsidRPr="0F2AA248">
        <w:rPr>
          <w:rFonts w:ascii="Bierstadt" w:hAnsi="Bierstadt" w:cs="Times New Roman"/>
          <w:sz w:val="22"/>
          <w:szCs w:val="22"/>
        </w:rPr>
        <w:t xml:space="preserve">, </w:t>
      </w:r>
      <w:r w:rsidR="00D5338A" w:rsidRPr="0F2AA248">
        <w:rPr>
          <w:rFonts w:ascii="Bierstadt" w:hAnsi="Bierstadt" w:cs="Times New Roman"/>
          <w:sz w:val="22"/>
          <w:szCs w:val="22"/>
        </w:rPr>
        <w:t>Carter C Farinha</w:t>
      </w:r>
      <w:r w:rsidR="00D5338A" w:rsidRPr="00D5338A">
        <w:rPr>
          <w:rFonts w:ascii="Bierstadt" w:hAnsi="Bierstadt" w:cs="Times New Roman"/>
          <w:sz w:val="22"/>
          <w:szCs w:val="22"/>
          <w:vertAlign w:val="superscript"/>
        </w:rPr>
        <w:t>1</w:t>
      </w:r>
      <w:r w:rsidR="00D5338A" w:rsidRPr="0F2AA248">
        <w:rPr>
          <w:rFonts w:ascii="Bierstadt" w:hAnsi="Bierstadt" w:cs="Times New Roman"/>
          <w:sz w:val="22"/>
          <w:szCs w:val="22"/>
        </w:rPr>
        <w:t xml:space="preserve">, </w:t>
      </w:r>
      <w:r w:rsidRPr="0F2AA248">
        <w:rPr>
          <w:rFonts w:ascii="Bierstadt" w:hAnsi="Bierstadt" w:cs="Times New Roman"/>
          <w:sz w:val="22"/>
          <w:szCs w:val="22"/>
        </w:rPr>
        <w:t>Kien Trung Tran</w:t>
      </w:r>
      <w:r w:rsidR="00D5338A" w:rsidRPr="00D5338A">
        <w:rPr>
          <w:rFonts w:ascii="Bierstadt" w:hAnsi="Bierstadt" w:cs="Times New Roman"/>
          <w:sz w:val="22"/>
          <w:szCs w:val="22"/>
          <w:vertAlign w:val="superscript"/>
        </w:rPr>
        <w:t>1</w:t>
      </w:r>
      <w:r w:rsidRPr="0F2AA248">
        <w:rPr>
          <w:rFonts w:ascii="Bierstadt" w:hAnsi="Bierstadt" w:cs="Times New Roman"/>
          <w:sz w:val="22"/>
          <w:szCs w:val="22"/>
        </w:rPr>
        <w:t>,</w:t>
      </w:r>
      <w:r w:rsidR="007F53C0" w:rsidRPr="007F53C0">
        <w:rPr>
          <w:rFonts w:ascii="Bierstadt" w:hAnsi="Bierstadt" w:cs="Times New Roman"/>
          <w:sz w:val="22"/>
          <w:szCs w:val="22"/>
        </w:rPr>
        <w:t xml:space="preserve"> </w:t>
      </w:r>
      <w:r w:rsidR="007F53C0">
        <w:rPr>
          <w:rFonts w:ascii="Bierstadt" w:hAnsi="Bierstadt" w:cs="Times New Roman"/>
          <w:sz w:val="22"/>
          <w:szCs w:val="22"/>
        </w:rPr>
        <w:t>Sarit Adhikari</w:t>
      </w:r>
      <w:r w:rsidR="00D5338A" w:rsidRPr="00D5338A">
        <w:rPr>
          <w:rFonts w:ascii="Bierstadt" w:hAnsi="Bierstadt" w:cs="Times New Roman"/>
          <w:sz w:val="22"/>
          <w:szCs w:val="22"/>
          <w:vertAlign w:val="superscript"/>
        </w:rPr>
        <w:t>1</w:t>
      </w:r>
      <w:r w:rsidR="007F53C0">
        <w:rPr>
          <w:rFonts w:ascii="Bierstadt" w:hAnsi="Bierstadt" w:cs="Times New Roman"/>
          <w:sz w:val="22"/>
          <w:szCs w:val="22"/>
        </w:rPr>
        <w:t xml:space="preserve">, </w:t>
      </w:r>
      <w:r w:rsidRPr="0F2AA248">
        <w:rPr>
          <w:rFonts w:ascii="Bierstadt" w:hAnsi="Bierstadt" w:cs="Times New Roman"/>
          <w:sz w:val="22"/>
          <w:szCs w:val="22"/>
        </w:rPr>
        <w:t>Abdallah Lusasi</w:t>
      </w:r>
      <w:r w:rsidR="00D5338A" w:rsidRPr="00D5338A">
        <w:rPr>
          <w:rFonts w:ascii="Bierstadt" w:hAnsi="Bierstadt" w:cs="Times New Roman"/>
          <w:sz w:val="22"/>
          <w:szCs w:val="22"/>
          <w:vertAlign w:val="superscript"/>
        </w:rPr>
        <w:t>7</w:t>
      </w:r>
      <w:r w:rsidRPr="0F2AA248">
        <w:rPr>
          <w:rFonts w:ascii="Bierstadt" w:hAnsi="Bierstadt" w:cs="Times New Roman"/>
          <w:sz w:val="22"/>
          <w:szCs w:val="22"/>
        </w:rPr>
        <w:t xml:space="preserve">, Daniel A </w:t>
      </w:r>
      <w:r w:rsidRPr="00D5338A">
        <w:rPr>
          <w:rFonts w:ascii="Bierstadt" w:hAnsi="Bierstadt" w:cs="Times New Roman"/>
          <w:sz w:val="22"/>
          <w:szCs w:val="22"/>
        </w:rPr>
        <w:t>Petro</w:t>
      </w:r>
      <w:r w:rsidR="00D5338A" w:rsidRPr="00D5338A">
        <w:rPr>
          <w:rFonts w:ascii="Bierstadt" w:hAnsi="Bierstadt" w:cs="Times New Roman"/>
          <w:sz w:val="22"/>
          <w:szCs w:val="22"/>
          <w:vertAlign w:val="superscript"/>
        </w:rPr>
        <w:t>1</w:t>
      </w:r>
      <w:r w:rsidRPr="00D5338A">
        <w:rPr>
          <w:rFonts w:ascii="Bierstadt" w:hAnsi="Bierstadt" w:cs="Times New Roman"/>
          <w:sz w:val="22"/>
          <w:szCs w:val="22"/>
        </w:rPr>
        <w:t xml:space="preserve">, </w:t>
      </w:r>
      <w:r w:rsidR="00824AC3" w:rsidRPr="00D5338A">
        <w:rPr>
          <w:rFonts w:ascii="Bierstadt" w:hAnsi="Bierstadt" w:cs="Times New Roman"/>
          <w:sz w:val="22"/>
          <w:szCs w:val="22"/>
        </w:rPr>
        <w:t>Chao-Yi Tsai</w:t>
      </w:r>
      <w:r w:rsidR="00D5338A" w:rsidRPr="00D5338A">
        <w:rPr>
          <w:rFonts w:ascii="Bierstadt" w:hAnsi="Bierstadt" w:cs="Times New Roman"/>
          <w:sz w:val="22"/>
          <w:szCs w:val="22"/>
          <w:vertAlign w:val="superscript"/>
        </w:rPr>
        <w:t>1</w:t>
      </w:r>
      <w:r w:rsidR="00824AC3" w:rsidRPr="00D5338A">
        <w:rPr>
          <w:rFonts w:ascii="Bierstadt" w:hAnsi="Bierstadt" w:cs="Times New Roman"/>
          <w:sz w:val="22"/>
          <w:szCs w:val="22"/>
        </w:rPr>
        <w:t>,</w:t>
      </w:r>
      <w:r w:rsidR="007F53C0" w:rsidRPr="00D5338A">
        <w:rPr>
          <w:rFonts w:ascii="Bierstadt" w:hAnsi="Bierstadt" w:cs="Times New Roman"/>
          <w:sz w:val="22"/>
          <w:szCs w:val="22"/>
        </w:rPr>
        <w:t xml:space="preserve"> </w:t>
      </w:r>
      <w:r w:rsidRPr="00D5338A">
        <w:rPr>
          <w:rFonts w:ascii="Bierstadt" w:hAnsi="Bierstadt" w:cs="Times New Roman"/>
          <w:sz w:val="22"/>
          <w:szCs w:val="22"/>
        </w:rPr>
        <w:t>Kefas</w:t>
      </w:r>
      <w:r w:rsidRPr="0F2AA248">
        <w:rPr>
          <w:rFonts w:ascii="Bierstadt" w:hAnsi="Bierstadt" w:cs="Times New Roman"/>
          <w:sz w:val="22"/>
          <w:szCs w:val="22"/>
        </w:rPr>
        <w:t xml:space="preserve"> Mugittu</w:t>
      </w:r>
      <w:r w:rsidR="00D5338A" w:rsidRPr="00D5338A">
        <w:rPr>
          <w:rFonts w:ascii="Bierstadt" w:hAnsi="Bierstadt" w:cs="Times New Roman"/>
          <w:sz w:val="22"/>
          <w:szCs w:val="22"/>
          <w:vertAlign w:val="superscript"/>
        </w:rPr>
        <w:t>8</w:t>
      </w:r>
      <w:r w:rsidRPr="0F2AA248">
        <w:rPr>
          <w:rFonts w:ascii="Bierstadt" w:hAnsi="Bierstadt" w:cs="Times New Roman"/>
          <w:sz w:val="22"/>
          <w:szCs w:val="22"/>
        </w:rPr>
        <w:t>, Dunstan Bishanga</w:t>
      </w:r>
      <w:r w:rsidR="00D5338A" w:rsidRPr="00D5338A">
        <w:rPr>
          <w:rFonts w:ascii="Bierstadt" w:hAnsi="Bierstadt" w:cs="Times New Roman"/>
          <w:sz w:val="22"/>
          <w:szCs w:val="22"/>
          <w:vertAlign w:val="superscript"/>
        </w:rPr>
        <w:t>8</w:t>
      </w:r>
      <w:r w:rsidRPr="0F2AA248">
        <w:rPr>
          <w:rFonts w:ascii="Bierstadt" w:hAnsi="Bierstadt" w:cs="Times New Roman"/>
          <w:sz w:val="22"/>
          <w:szCs w:val="22"/>
        </w:rPr>
        <w:t>, Daniel Rosen</w:t>
      </w:r>
      <w:r w:rsidR="00D5338A" w:rsidRPr="00D5338A">
        <w:rPr>
          <w:rFonts w:ascii="Bierstadt" w:hAnsi="Bierstadt" w:cs="Times New Roman"/>
          <w:sz w:val="22"/>
          <w:szCs w:val="22"/>
          <w:vertAlign w:val="superscript"/>
        </w:rPr>
        <w:t>9</w:t>
      </w:r>
      <w:r w:rsidRPr="0F2AA248">
        <w:rPr>
          <w:rFonts w:ascii="Bierstadt" w:hAnsi="Bierstadt" w:cs="Times New Roman"/>
          <w:sz w:val="22"/>
          <w:szCs w:val="22"/>
        </w:rPr>
        <w:t>, Jessica Vernon</w:t>
      </w:r>
      <w:r w:rsidR="00D5338A" w:rsidRPr="00D5338A">
        <w:rPr>
          <w:rFonts w:ascii="Bierstadt" w:hAnsi="Bierstadt" w:cs="Times New Roman"/>
          <w:sz w:val="22"/>
          <w:szCs w:val="22"/>
          <w:vertAlign w:val="superscript"/>
        </w:rPr>
        <w:t>9</w:t>
      </w:r>
      <w:r w:rsidRPr="0F2AA248">
        <w:rPr>
          <w:rFonts w:ascii="Bierstadt" w:hAnsi="Bierstadt" w:cs="Times New Roman"/>
          <w:sz w:val="22"/>
          <w:szCs w:val="22"/>
        </w:rPr>
        <w:t xml:space="preserve">, </w:t>
      </w:r>
      <w:r w:rsidR="007F53C0">
        <w:rPr>
          <w:rFonts w:ascii="Bierstadt" w:hAnsi="Bierstadt" w:cs="Times New Roman"/>
          <w:sz w:val="22"/>
          <w:szCs w:val="22"/>
        </w:rPr>
        <w:t>Oliver J Watson</w:t>
      </w:r>
      <w:r w:rsidR="006A6334" w:rsidRPr="006A6334">
        <w:rPr>
          <w:rFonts w:ascii="Bierstadt" w:hAnsi="Bierstadt" w:cs="Times New Roman"/>
          <w:sz w:val="22"/>
          <w:szCs w:val="22"/>
          <w:vertAlign w:val="superscript"/>
        </w:rPr>
        <w:t>10</w:t>
      </w:r>
      <w:r w:rsidR="007F53C0">
        <w:rPr>
          <w:rFonts w:ascii="Bierstadt" w:hAnsi="Bierstadt" w:cs="Times New Roman"/>
          <w:sz w:val="22"/>
          <w:szCs w:val="22"/>
        </w:rPr>
        <w:t xml:space="preserve">, </w:t>
      </w:r>
      <w:r w:rsidRPr="0F2AA248">
        <w:rPr>
          <w:rFonts w:ascii="Bierstadt" w:hAnsi="Bierstadt" w:cs="Times New Roman"/>
          <w:sz w:val="22"/>
          <w:szCs w:val="22"/>
        </w:rPr>
        <w:t>Jonathan J Juliano</w:t>
      </w:r>
      <w:r w:rsidR="006A6334" w:rsidRPr="006A6334">
        <w:rPr>
          <w:rFonts w:ascii="Bierstadt" w:hAnsi="Bierstadt" w:cs="Times New Roman"/>
          <w:sz w:val="22"/>
          <w:szCs w:val="22"/>
          <w:vertAlign w:val="superscript"/>
        </w:rPr>
        <w:t>11</w:t>
      </w:r>
      <w:r w:rsidRPr="0F2AA248">
        <w:rPr>
          <w:rFonts w:ascii="Bierstadt" w:hAnsi="Bierstadt" w:cs="Times New Roman"/>
          <w:sz w:val="22"/>
          <w:szCs w:val="22"/>
        </w:rPr>
        <w:t>, Jeff Bailey</w:t>
      </w:r>
      <w:r w:rsidR="006A6334" w:rsidRPr="006A6334">
        <w:rPr>
          <w:rFonts w:ascii="Bierstadt" w:hAnsi="Bierstadt" w:cs="Times New Roman"/>
          <w:sz w:val="22"/>
          <w:szCs w:val="22"/>
          <w:vertAlign w:val="superscript"/>
        </w:rPr>
        <w:t>12</w:t>
      </w:r>
      <w:r w:rsidRPr="0F2AA248">
        <w:rPr>
          <w:rFonts w:ascii="Bierstadt" w:hAnsi="Bierstadt" w:cs="Times New Roman"/>
          <w:sz w:val="22"/>
          <w:szCs w:val="22"/>
        </w:rPr>
        <w:t>, Mwaka Kakolwa</w:t>
      </w:r>
      <w:r w:rsidR="00783025" w:rsidRPr="00783025">
        <w:rPr>
          <w:rFonts w:ascii="Bierstadt" w:hAnsi="Bierstadt" w:cs="Times New Roman"/>
          <w:sz w:val="22"/>
          <w:szCs w:val="22"/>
          <w:vertAlign w:val="superscript"/>
        </w:rPr>
        <w:t>8</w:t>
      </w:r>
      <w:r w:rsidRPr="0F2AA248">
        <w:rPr>
          <w:rFonts w:ascii="Bierstadt" w:hAnsi="Bierstadt" w:cs="Times New Roman"/>
          <w:sz w:val="22"/>
          <w:szCs w:val="22"/>
        </w:rPr>
        <w:t xml:space="preserve">, </w:t>
      </w:r>
      <w:proofErr w:type="spellStart"/>
      <w:r w:rsidRPr="0F2AA248">
        <w:rPr>
          <w:rFonts w:ascii="Bierstadt" w:hAnsi="Bierstadt" w:cs="Times New Roman"/>
          <w:sz w:val="22"/>
          <w:szCs w:val="22"/>
        </w:rPr>
        <w:t>Sigsbert</w:t>
      </w:r>
      <w:proofErr w:type="spellEnd"/>
      <w:r w:rsidRPr="0F2AA248">
        <w:rPr>
          <w:rFonts w:ascii="Bierstadt" w:hAnsi="Bierstadt" w:cs="Times New Roman"/>
          <w:sz w:val="22"/>
          <w:szCs w:val="22"/>
        </w:rPr>
        <w:t xml:space="preserve"> Mkude</w:t>
      </w:r>
      <w:r w:rsidR="00783025" w:rsidRPr="00783025">
        <w:rPr>
          <w:rFonts w:ascii="Bierstadt" w:hAnsi="Bierstadt" w:cs="Times New Roman"/>
          <w:sz w:val="22"/>
          <w:szCs w:val="22"/>
          <w:vertAlign w:val="superscript"/>
        </w:rPr>
        <w:t>13</w:t>
      </w:r>
      <w:r w:rsidRPr="0F2AA248">
        <w:rPr>
          <w:rFonts w:ascii="Bierstadt" w:hAnsi="Bierstadt" w:cs="Times New Roman"/>
          <w:sz w:val="22"/>
          <w:szCs w:val="22"/>
        </w:rPr>
        <w:t>, Celine Mandara</w:t>
      </w:r>
      <w:r w:rsidR="00783025" w:rsidRPr="00783025">
        <w:rPr>
          <w:rFonts w:ascii="Bierstadt" w:hAnsi="Bierstadt" w:cs="Times New Roman"/>
          <w:sz w:val="22"/>
          <w:szCs w:val="22"/>
          <w:vertAlign w:val="superscript"/>
        </w:rPr>
        <w:t>4</w:t>
      </w:r>
      <w:r w:rsidRPr="0F2AA248">
        <w:rPr>
          <w:rFonts w:ascii="Bierstadt" w:hAnsi="Bierstadt" w:cs="Times New Roman"/>
          <w:sz w:val="22"/>
          <w:szCs w:val="22"/>
        </w:rPr>
        <w:t xml:space="preserve">, Naomi Serbantez, </w:t>
      </w:r>
      <w:proofErr w:type="spellStart"/>
      <w:r w:rsidRPr="0F2AA248">
        <w:rPr>
          <w:rFonts w:ascii="Bierstadt" w:hAnsi="Bierstadt" w:cs="Times New Roman"/>
          <w:sz w:val="22"/>
          <w:szCs w:val="22"/>
        </w:rPr>
        <w:t>Chonge</w:t>
      </w:r>
      <w:proofErr w:type="spellEnd"/>
      <w:r w:rsidRPr="0F2AA248">
        <w:rPr>
          <w:rFonts w:ascii="Bierstadt" w:hAnsi="Bierstadt" w:cs="Times New Roman"/>
          <w:sz w:val="22"/>
          <w:szCs w:val="22"/>
        </w:rPr>
        <w:t xml:space="preserve"> </w:t>
      </w:r>
      <w:proofErr w:type="spellStart"/>
      <w:r w:rsidRPr="0F2AA248">
        <w:rPr>
          <w:rFonts w:ascii="Bierstadt" w:hAnsi="Bierstadt" w:cs="Times New Roman"/>
          <w:sz w:val="22"/>
          <w:szCs w:val="22"/>
        </w:rPr>
        <w:t>Kitojo</w:t>
      </w:r>
      <w:proofErr w:type="spellEnd"/>
      <w:r w:rsidRPr="0F2AA248">
        <w:rPr>
          <w:rFonts w:ascii="Bierstadt" w:hAnsi="Bierstadt" w:cs="Times New Roman"/>
          <w:sz w:val="22"/>
          <w:szCs w:val="22"/>
        </w:rPr>
        <w:t xml:space="preserve">, </w:t>
      </w:r>
      <w:r w:rsidR="00E52C68" w:rsidRPr="0F2AA248">
        <w:rPr>
          <w:rFonts w:ascii="Bierstadt" w:hAnsi="Bierstadt" w:cs="Times New Roman"/>
          <w:sz w:val="22"/>
          <w:szCs w:val="22"/>
        </w:rPr>
        <w:t>Sijenunu Aron</w:t>
      </w:r>
      <w:r w:rsidR="00783025" w:rsidRPr="00783025">
        <w:rPr>
          <w:rFonts w:ascii="Bierstadt" w:hAnsi="Bierstadt" w:cs="Times New Roman"/>
          <w:sz w:val="22"/>
          <w:szCs w:val="22"/>
          <w:vertAlign w:val="superscript"/>
        </w:rPr>
        <w:t>7</w:t>
      </w:r>
      <w:r w:rsidR="00E52C68">
        <w:rPr>
          <w:rFonts w:ascii="Bierstadt" w:hAnsi="Bierstadt" w:cs="Times New Roman"/>
          <w:sz w:val="22"/>
          <w:szCs w:val="22"/>
        </w:rPr>
        <w:t xml:space="preserve">, </w:t>
      </w:r>
      <w:r w:rsidRPr="0F2AA248">
        <w:rPr>
          <w:rFonts w:ascii="Bierstadt" w:hAnsi="Bierstadt" w:cs="Times New Roman"/>
          <w:sz w:val="22"/>
          <w:szCs w:val="22"/>
        </w:rPr>
        <w:t>Samwel Lazaro</w:t>
      </w:r>
      <w:r w:rsidR="00783025" w:rsidRPr="00783025">
        <w:rPr>
          <w:rFonts w:ascii="Bierstadt" w:hAnsi="Bierstadt" w:cs="Times New Roman"/>
          <w:sz w:val="22"/>
          <w:szCs w:val="22"/>
          <w:vertAlign w:val="superscript"/>
        </w:rPr>
        <w:t>7</w:t>
      </w:r>
      <w:r w:rsidRPr="0F2AA248">
        <w:rPr>
          <w:rFonts w:ascii="Bierstadt" w:hAnsi="Bierstadt" w:cs="Times New Roman"/>
          <w:sz w:val="22"/>
          <w:szCs w:val="22"/>
        </w:rPr>
        <w:t>, Maciej F Boni</w:t>
      </w:r>
      <w:r w:rsidR="00783025" w:rsidRPr="00783025">
        <w:rPr>
          <w:rFonts w:ascii="Bierstadt" w:hAnsi="Bierstadt" w:cs="Times New Roman"/>
          <w:sz w:val="22"/>
          <w:szCs w:val="22"/>
          <w:vertAlign w:val="superscript"/>
        </w:rPr>
        <w:t>1</w:t>
      </w:r>
    </w:p>
    <w:p w14:paraId="0E6AD57B" w14:textId="77777777" w:rsidR="00EA10D0" w:rsidRDefault="00EA10D0" w:rsidP="00C462D9">
      <w:pPr>
        <w:spacing w:after="0" w:line="360" w:lineRule="auto"/>
        <w:rPr>
          <w:rFonts w:ascii="Bierstadt" w:hAnsi="Bierstadt" w:cs="Times New Roman"/>
          <w:b/>
          <w:bCs/>
          <w:sz w:val="22"/>
          <w:szCs w:val="22"/>
        </w:rPr>
      </w:pPr>
    </w:p>
    <w:p w14:paraId="7B6AABDB" w14:textId="2A5B6E95" w:rsidR="00FB1A5C" w:rsidRPr="00D5338A" w:rsidRDefault="00FB1A5C">
      <w:pPr>
        <w:rPr>
          <w:rFonts w:ascii="Bierstadt" w:hAnsi="Bierstadt" w:cs="Times New Roman"/>
          <w:b/>
          <w:bCs/>
          <w:sz w:val="16"/>
          <w:szCs w:val="16"/>
        </w:rPr>
      </w:pPr>
    </w:p>
    <w:p w14:paraId="008796B9" w14:textId="6C79316A"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1</w:t>
      </w:r>
      <w:r w:rsidRPr="00D5338A">
        <w:rPr>
          <w:rFonts w:ascii="Bierstadt" w:hAnsi="Bierstadt" w:cs="Times New Roman"/>
          <w:sz w:val="16"/>
          <w:szCs w:val="16"/>
        </w:rPr>
        <w:t xml:space="preserve"> Institute for Genomics and Evolutionary Medicine, Department of Biology, Temple University, Philadelphia, PA, USA</w:t>
      </w:r>
    </w:p>
    <w:p w14:paraId="6EA9ABC4" w14:textId="7B16FF3C"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2</w:t>
      </w:r>
      <w:r w:rsidRPr="00D5338A">
        <w:rPr>
          <w:rFonts w:ascii="Bierstadt" w:hAnsi="Bierstadt" w:cs="Times New Roman"/>
          <w:sz w:val="16"/>
          <w:szCs w:val="16"/>
        </w:rPr>
        <w:t xml:space="preserve"> Center for Computational Epidemiology and Infectious Diseases, Ho Chi Minh City, Vietnam</w:t>
      </w:r>
    </w:p>
    <w:p w14:paraId="7C64B500" w14:textId="5B0676B7"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3</w:t>
      </w:r>
      <w:r w:rsidRPr="00D5338A">
        <w:rPr>
          <w:rFonts w:ascii="Bierstadt" w:hAnsi="Bierstadt" w:cs="Times New Roman"/>
          <w:sz w:val="16"/>
          <w:szCs w:val="16"/>
        </w:rPr>
        <w:t xml:space="preserve"> </w:t>
      </w:r>
      <w:proofErr w:type="spellStart"/>
      <w:r w:rsidRPr="00D5338A">
        <w:rPr>
          <w:rFonts w:ascii="Bierstadt" w:hAnsi="Bierstadt" w:cs="Times New Roman"/>
          <w:sz w:val="16"/>
          <w:szCs w:val="16"/>
        </w:rPr>
        <w:t>Ifakara</w:t>
      </w:r>
      <w:proofErr w:type="spellEnd"/>
      <w:r w:rsidRPr="00D5338A">
        <w:rPr>
          <w:rFonts w:ascii="Bierstadt" w:hAnsi="Bierstadt" w:cs="Times New Roman"/>
          <w:sz w:val="16"/>
          <w:szCs w:val="16"/>
        </w:rPr>
        <w:t xml:space="preserve"> Health Institute, Dar es Salaam, Tanzania</w:t>
      </w:r>
    </w:p>
    <w:p w14:paraId="65FA0D23" w14:textId="237920CE"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4</w:t>
      </w:r>
      <w:r w:rsidRPr="00D5338A">
        <w:rPr>
          <w:rFonts w:ascii="Bierstadt" w:hAnsi="Bierstadt" w:cs="Times New Roman"/>
          <w:sz w:val="16"/>
          <w:szCs w:val="16"/>
        </w:rPr>
        <w:t xml:space="preserve"> National Institute for Medical Research, Dar es Salaam, Tanzania</w:t>
      </w:r>
    </w:p>
    <w:p w14:paraId="1482A099" w14:textId="092648B2"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5</w:t>
      </w:r>
      <w:r w:rsidRPr="00D5338A">
        <w:rPr>
          <w:rFonts w:ascii="Bierstadt" w:hAnsi="Bierstadt" w:cs="Times New Roman"/>
          <w:sz w:val="16"/>
          <w:szCs w:val="16"/>
        </w:rPr>
        <w:t xml:space="preserve"> Department of International Health, Johns Hopkins Bloomberg School of Public Health, Johns Hopkins University, Baltimore, MD</w:t>
      </w:r>
    </w:p>
    <w:p w14:paraId="0EEBDC82" w14:textId="7BC25424"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6</w:t>
      </w:r>
      <w:r w:rsidRPr="00D5338A">
        <w:rPr>
          <w:rFonts w:ascii="Bierstadt" w:hAnsi="Bierstadt" w:cs="Times New Roman"/>
          <w:sz w:val="16"/>
          <w:szCs w:val="16"/>
        </w:rPr>
        <w:t xml:space="preserve"> Center for Infectious Disease Dynamics, Department of Biology, Pennsylvania State University, University Park, PA</w:t>
      </w:r>
    </w:p>
    <w:p w14:paraId="287BD667" w14:textId="21C0B1CA" w:rsidR="00D5338A" w:rsidRP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7</w:t>
      </w:r>
      <w:r w:rsidRPr="00D5338A">
        <w:rPr>
          <w:rFonts w:ascii="Bierstadt" w:hAnsi="Bierstadt" w:cs="Times New Roman"/>
          <w:sz w:val="16"/>
          <w:szCs w:val="16"/>
        </w:rPr>
        <w:t xml:space="preserve"> National Malaria Control Program, Dodoma, Tanzania</w:t>
      </w:r>
    </w:p>
    <w:p w14:paraId="275FE461" w14:textId="77777777" w:rsid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8</w:t>
      </w:r>
      <w:r w:rsidRPr="00D5338A">
        <w:rPr>
          <w:rFonts w:ascii="Bierstadt" w:hAnsi="Bierstadt" w:cs="Times New Roman"/>
          <w:sz w:val="16"/>
          <w:szCs w:val="16"/>
        </w:rPr>
        <w:t xml:space="preserve"> Shinda Malaria Project, </w:t>
      </w:r>
      <w:proofErr w:type="spellStart"/>
      <w:r w:rsidRPr="00D5338A">
        <w:rPr>
          <w:rFonts w:ascii="Bierstadt" w:hAnsi="Bierstadt" w:cs="Times New Roman"/>
          <w:sz w:val="16"/>
          <w:szCs w:val="16"/>
        </w:rPr>
        <w:t>Ifakara</w:t>
      </w:r>
      <w:proofErr w:type="spellEnd"/>
      <w:r w:rsidRPr="00D5338A">
        <w:rPr>
          <w:rFonts w:ascii="Bierstadt" w:hAnsi="Bierstadt" w:cs="Times New Roman"/>
          <w:sz w:val="16"/>
          <w:szCs w:val="16"/>
        </w:rPr>
        <w:t xml:space="preserve"> Health Institute, Dar es Salaam, Tanzania</w:t>
      </w:r>
    </w:p>
    <w:p w14:paraId="3D082564" w14:textId="3BE215B9" w:rsidR="00D5338A" w:rsidRDefault="00D5338A" w:rsidP="00E97683">
      <w:pPr>
        <w:spacing w:after="0" w:line="288" w:lineRule="auto"/>
        <w:rPr>
          <w:rFonts w:ascii="Bierstadt" w:hAnsi="Bierstadt" w:cs="Times New Roman"/>
          <w:sz w:val="16"/>
          <w:szCs w:val="16"/>
        </w:rPr>
      </w:pPr>
      <w:r w:rsidRPr="00D5338A">
        <w:rPr>
          <w:rFonts w:ascii="Bierstadt" w:hAnsi="Bierstadt" w:cs="Times New Roman"/>
          <w:sz w:val="16"/>
          <w:szCs w:val="16"/>
          <w:vertAlign w:val="superscript"/>
        </w:rPr>
        <w:t>9</w:t>
      </w:r>
      <w:r>
        <w:rPr>
          <w:rFonts w:ascii="Bierstadt" w:hAnsi="Bierstadt" w:cs="Times New Roman"/>
          <w:sz w:val="16"/>
          <w:szCs w:val="16"/>
        </w:rPr>
        <w:t xml:space="preserve"> </w:t>
      </w:r>
      <w:proofErr w:type="spellStart"/>
      <w:r>
        <w:rPr>
          <w:rFonts w:ascii="Bierstadt" w:hAnsi="Bierstadt" w:cs="Times New Roman"/>
          <w:sz w:val="16"/>
          <w:szCs w:val="16"/>
        </w:rPr>
        <w:t>MaishaMeds</w:t>
      </w:r>
      <w:proofErr w:type="spellEnd"/>
      <w:r>
        <w:rPr>
          <w:rFonts w:ascii="Bierstadt" w:hAnsi="Bierstadt" w:cs="Times New Roman"/>
          <w:sz w:val="16"/>
          <w:szCs w:val="16"/>
        </w:rPr>
        <w:t xml:space="preserve"> Full Name, City, Country</w:t>
      </w:r>
    </w:p>
    <w:p w14:paraId="0A84F162" w14:textId="2F251C36" w:rsidR="00E97683" w:rsidRDefault="00E97683" w:rsidP="00E97683">
      <w:pPr>
        <w:spacing w:after="0" w:line="288" w:lineRule="auto"/>
        <w:rPr>
          <w:rFonts w:ascii="Bierstadt" w:hAnsi="Bierstadt" w:cs="Times New Roman"/>
          <w:sz w:val="16"/>
          <w:szCs w:val="16"/>
        </w:rPr>
      </w:pPr>
      <w:r>
        <w:rPr>
          <w:rFonts w:ascii="Bierstadt" w:hAnsi="Bierstadt" w:cs="Times New Roman"/>
          <w:sz w:val="16"/>
          <w:szCs w:val="16"/>
        </w:rPr>
        <w:t>10 Imperial</w:t>
      </w:r>
    </w:p>
    <w:p w14:paraId="59A29672" w14:textId="02820D77" w:rsidR="00E97683" w:rsidRDefault="00E97683" w:rsidP="00E97683">
      <w:pPr>
        <w:spacing w:after="0" w:line="288" w:lineRule="auto"/>
        <w:rPr>
          <w:rFonts w:ascii="Bierstadt" w:hAnsi="Bierstadt" w:cs="Times New Roman"/>
          <w:sz w:val="16"/>
          <w:szCs w:val="16"/>
        </w:rPr>
      </w:pPr>
      <w:r>
        <w:rPr>
          <w:rFonts w:ascii="Bierstadt" w:hAnsi="Bierstadt" w:cs="Times New Roman"/>
          <w:sz w:val="16"/>
          <w:szCs w:val="16"/>
        </w:rPr>
        <w:t>11 UNC</w:t>
      </w:r>
    </w:p>
    <w:p w14:paraId="3D95B3A0" w14:textId="138F3C21" w:rsidR="00D5338A" w:rsidRDefault="00E97683" w:rsidP="00E97683">
      <w:pPr>
        <w:spacing w:after="0" w:line="288" w:lineRule="auto"/>
        <w:rPr>
          <w:rFonts w:ascii="Bierstadt" w:hAnsi="Bierstadt" w:cs="Times New Roman"/>
          <w:sz w:val="16"/>
          <w:szCs w:val="16"/>
        </w:rPr>
      </w:pPr>
      <w:r>
        <w:rPr>
          <w:rFonts w:ascii="Bierstadt" w:hAnsi="Bierstadt" w:cs="Times New Roman"/>
          <w:sz w:val="16"/>
          <w:szCs w:val="16"/>
        </w:rPr>
        <w:t>12 Brown</w:t>
      </w:r>
    </w:p>
    <w:p w14:paraId="6B940021" w14:textId="49AB8640" w:rsidR="00783025" w:rsidRPr="00D5338A" w:rsidRDefault="00783025" w:rsidP="00E97683">
      <w:pPr>
        <w:spacing w:after="0" w:line="288" w:lineRule="auto"/>
        <w:rPr>
          <w:rFonts w:ascii="Bierstadt" w:hAnsi="Bierstadt" w:cs="Times New Roman"/>
          <w:sz w:val="22"/>
          <w:szCs w:val="22"/>
        </w:rPr>
      </w:pPr>
      <w:r>
        <w:rPr>
          <w:rFonts w:ascii="Bierstadt" w:hAnsi="Bierstadt" w:cs="Times New Roman"/>
          <w:sz w:val="16"/>
          <w:szCs w:val="16"/>
        </w:rPr>
        <w:t xml:space="preserve">13 </w:t>
      </w:r>
      <w:proofErr w:type="spellStart"/>
      <w:r>
        <w:rPr>
          <w:rFonts w:ascii="Bierstadt" w:hAnsi="Bierstadt" w:cs="Times New Roman"/>
          <w:sz w:val="16"/>
          <w:szCs w:val="16"/>
        </w:rPr>
        <w:t>Dhibiti</w:t>
      </w:r>
      <w:proofErr w:type="spellEnd"/>
      <w:r>
        <w:rPr>
          <w:rFonts w:ascii="Bierstadt" w:hAnsi="Bierstadt" w:cs="Times New Roman"/>
          <w:sz w:val="16"/>
          <w:szCs w:val="16"/>
        </w:rPr>
        <w:t xml:space="preserve"> Malaria Project, Population Services International, CITY, COUNTRY</w:t>
      </w:r>
    </w:p>
    <w:p w14:paraId="7E3B65B0" w14:textId="77777777" w:rsidR="00D5338A" w:rsidRDefault="00D5338A">
      <w:pPr>
        <w:rPr>
          <w:rFonts w:ascii="Bierstadt" w:hAnsi="Bierstadt" w:cs="Times New Roman"/>
          <w:b/>
          <w:bCs/>
          <w:sz w:val="22"/>
          <w:szCs w:val="22"/>
        </w:rPr>
      </w:pPr>
    </w:p>
    <w:p w14:paraId="0125AAF6" w14:textId="77777777" w:rsidR="00E97683" w:rsidRDefault="00E97683">
      <w:pPr>
        <w:rPr>
          <w:rFonts w:ascii="Bierstadt" w:hAnsi="Bierstadt" w:cs="Times New Roman"/>
          <w:b/>
          <w:bCs/>
          <w:sz w:val="22"/>
          <w:szCs w:val="22"/>
        </w:rPr>
      </w:pPr>
    </w:p>
    <w:p w14:paraId="22351F6E" w14:textId="78661C6C" w:rsidR="00D5338A" w:rsidRDefault="00E97683">
      <w:pPr>
        <w:rPr>
          <w:rFonts w:ascii="Bierstadt" w:hAnsi="Bierstadt" w:cs="Times New Roman"/>
          <w:b/>
          <w:bCs/>
          <w:sz w:val="22"/>
          <w:szCs w:val="22"/>
        </w:rPr>
      </w:pPr>
      <w:r>
        <w:rPr>
          <w:rFonts w:ascii="Bierstadt" w:hAnsi="Bierstadt" w:cs="Times New Roman"/>
          <w:b/>
          <w:bCs/>
          <w:sz w:val="22"/>
          <w:szCs w:val="22"/>
        </w:rPr>
        <w:t xml:space="preserve">Date of this </w:t>
      </w:r>
      <w:proofErr w:type="gramStart"/>
      <w:r>
        <w:rPr>
          <w:rFonts w:ascii="Bierstadt" w:hAnsi="Bierstadt" w:cs="Times New Roman"/>
          <w:b/>
          <w:bCs/>
          <w:sz w:val="22"/>
          <w:szCs w:val="22"/>
        </w:rPr>
        <w:t>draft :</w:t>
      </w:r>
      <w:proofErr w:type="gramEnd"/>
      <w:r>
        <w:rPr>
          <w:rFonts w:ascii="Bierstadt" w:hAnsi="Bierstadt" w:cs="Times New Roman"/>
          <w:b/>
          <w:bCs/>
          <w:sz w:val="22"/>
          <w:szCs w:val="22"/>
        </w:rPr>
        <w:t xml:space="preserve">  Sep 2</w:t>
      </w:r>
      <w:r w:rsidR="002B1D9F">
        <w:rPr>
          <w:rFonts w:ascii="Bierstadt" w:hAnsi="Bierstadt" w:cs="Times New Roman"/>
          <w:b/>
          <w:bCs/>
          <w:sz w:val="22"/>
          <w:szCs w:val="22"/>
        </w:rPr>
        <w:t>8</w:t>
      </w:r>
      <w:r>
        <w:rPr>
          <w:rFonts w:ascii="Bierstadt" w:hAnsi="Bierstadt" w:cs="Times New Roman"/>
          <w:b/>
          <w:bCs/>
          <w:sz w:val="22"/>
          <w:szCs w:val="22"/>
        </w:rPr>
        <w:t xml:space="preserve"> 2026</w:t>
      </w:r>
    </w:p>
    <w:p w14:paraId="66369713" w14:textId="77777777" w:rsidR="00D5338A" w:rsidRDefault="00D5338A">
      <w:pPr>
        <w:rPr>
          <w:rFonts w:ascii="Bierstadt" w:hAnsi="Bierstadt" w:cs="Times New Roman"/>
          <w:b/>
          <w:bCs/>
          <w:sz w:val="22"/>
          <w:szCs w:val="22"/>
        </w:rPr>
      </w:pPr>
    </w:p>
    <w:p w14:paraId="75082C7A" w14:textId="77777777" w:rsidR="00E97683" w:rsidRDefault="00E97683">
      <w:pPr>
        <w:rPr>
          <w:rFonts w:ascii="Bierstadt" w:hAnsi="Bierstadt" w:cs="Times New Roman"/>
          <w:b/>
          <w:bCs/>
          <w:sz w:val="22"/>
          <w:szCs w:val="22"/>
        </w:rPr>
      </w:pPr>
      <w:r>
        <w:rPr>
          <w:rFonts w:ascii="Bierstadt" w:hAnsi="Bierstadt" w:cs="Times New Roman"/>
          <w:b/>
          <w:bCs/>
          <w:sz w:val="22"/>
          <w:szCs w:val="22"/>
        </w:rPr>
        <w:br w:type="page"/>
      </w:r>
    </w:p>
    <w:p w14:paraId="626A307D" w14:textId="3BDBA9A6" w:rsidR="00FB1A5C" w:rsidRDefault="00FB1A5C" w:rsidP="00FB1A5C">
      <w:pPr>
        <w:spacing w:after="0" w:line="360" w:lineRule="auto"/>
        <w:rPr>
          <w:rFonts w:ascii="Bierstadt" w:hAnsi="Bierstadt" w:cs="Times New Roman"/>
          <w:b/>
          <w:bCs/>
          <w:sz w:val="22"/>
          <w:szCs w:val="22"/>
        </w:rPr>
      </w:pPr>
      <w:r>
        <w:rPr>
          <w:rFonts w:ascii="Bierstadt" w:hAnsi="Bierstadt" w:cs="Times New Roman"/>
          <w:b/>
          <w:bCs/>
          <w:sz w:val="22"/>
          <w:szCs w:val="22"/>
        </w:rPr>
        <w:lastRenderedPageBreak/>
        <w:t>Abstract</w:t>
      </w:r>
    </w:p>
    <w:p w14:paraId="209438E4" w14:textId="77777777" w:rsidR="00FB1A5C" w:rsidRDefault="00FB1A5C" w:rsidP="00FB1A5C">
      <w:pPr>
        <w:spacing w:after="0" w:line="360" w:lineRule="auto"/>
        <w:rPr>
          <w:rFonts w:ascii="Bierstadt" w:hAnsi="Bierstadt" w:cs="Times New Roman"/>
          <w:b/>
          <w:bCs/>
          <w:sz w:val="22"/>
          <w:szCs w:val="22"/>
        </w:rPr>
      </w:pPr>
    </w:p>
    <w:p w14:paraId="2C567C81" w14:textId="23C4D9C1" w:rsidR="006C6EF3" w:rsidRPr="009D212B" w:rsidRDefault="009D212B" w:rsidP="009D212B">
      <w:pPr>
        <w:spacing w:after="0" w:line="360" w:lineRule="auto"/>
        <w:jc w:val="both"/>
        <w:rPr>
          <w:rFonts w:ascii="Bierstadt" w:hAnsi="Bierstadt" w:cs="Times New Roman"/>
          <w:sz w:val="22"/>
          <w:szCs w:val="22"/>
        </w:rPr>
      </w:pPr>
      <w:r>
        <w:rPr>
          <w:rFonts w:ascii="Bierstadt" w:hAnsi="Bierstadt" w:cs="Times New Roman"/>
          <w:b/>
          <w:bCs/>
          <w:sz w:val="22"/>
          <w:szCs w:val="22"/>
        </w:rPr>
        <w:t xml:space="preserve">Background. </w:t>
      </w:r>
      <w:r w:rsidRPr="009D212B">
        <w:rPr>
          <w:rFonts w:ascii="Bierstadt" w:hAnsi="Bierstadt" w:cs="Times New Roman"/>
          <w:sz w:val="22"/>
          <w:szCs w:val="22"/>
        </w:rPr>
        <w:t xml:space="preserve">Artemisinin partial resistance has emerged in East Africa, with </w:t>
      </w:r>
      <w:r w:rsidRPr="008E2B77">
        <w:rPr>
          <w:rFonts w:ascii="Bierstadt" w:hAnsi="Bierstadt" w:cs="Times New Roman"/>
          <w:i/>
          <w:iCs/>
          <w:sz w:val="22"/>
          <w:szCs w:val="22"/>
        </w:rPr>
        <w:t>pfkelch13</w:t>
      </w:r>
      <w:r w:rsidRPr="009D212B">
        <w:rPr>
          <w:rFonts w:ascii="Bierstadt" w:hAnsi="Bierstadt" w:cs="Times New Roman"/>
          <w:sz w:val="22"/>
          <w:szCs w:val="22"/>
        </w:rPr>
        <w:t xml:space="preserve"> mutations recently introduced into </w:t>
      </w:r>
      <w:proofErr w:type="spellStart"/>
      <w:r w:rsidR="008E2B77">
        <w:rPr>
          <w:rFonts w:ascii="Bierstadt" w:hAnsi="Bierstadt" w:cs="Times New Roman"/>
          <w:sz w:val="22"/>
          <w:szCs w:val="22"/>
        </w:rPr>
        <w:t>Kagera</w:t>
      </w:r>
      <w:proofErr w:type="spellEnd"/>
      <w:r w:rsidR="008E2B77">
        <w:rPr>
          <w:rFonts w:ascii="Bierstadt" w:hAnsi="Bierstadt" w:cs="Times New Roman"/>
          <w:sz w:val="22"/>
          <w:szCs w:val="22"/>
        </w:rPr>
        <w:t xml:space="preserve"> region in </w:t>
      </w:r>
      <w:r w:rsidRPr="009D212B">
        <w:rPr>
          <w:rFonts w:ascii="Bierstadt" w:hAnsi="Bierstadt" w:cs="Times New Roman"/>
          <w:sz w:val="22"/>
          <w:szCs w:val="22"/>
        </w:rPr>
        <w:t xml:space="preserve">northwest Tanzania. WHO guidelines </w:t>
      </w:r>
      <w:proofErr w:type="gramStart"/>
      <w:r w:rsidRPr="009D212B">
        <w:rPr>
          <w:rFonts w:ascii="Bierstadt" w:hAnsi="Bierstadt" w:cs="Times New Roman"/>
          <w:sz w:val="22"/>
          <w:szCs w:val="22"/>
        </w:rPr>
        <w:t>recommend  deployment</w:t>
      </w:r>
      <w:proofErr w:type="gramEnd"/>
      <w:r w:rsidRPr="009D212B">
        <w:rPr>
          <w:rFonts w:ascii="Bierstadt" w:hAnsi="Bierstadt" w:cs="Times New Roman"/>
          <w:sz w:val="22"/>
          <w:szCs w:val="22"/>
        </w:rPr>
        <w:t xml:space="preserve"> of multiple first-line therapies (MFT) to slow resistance. The influence of private-sector antimalarial sales on the effectiveness of resistance mitigation </w:t>
      </w:r>
      <w:r w:rsidR="00643C60">
        <w:rPr>
          <w:rFonts w:ascii="Bierstadt" w:hAnsi="Bierstadt" w:cs="Times New Roman"/>
          <w:sz w:val="22"/>
          <w:szCs w:val="22"/>
        </w:rPr>
        <w:t xml:space="preserve">strategies </w:t>
      </w:r>
      <w:r w:rsidR="00F30448">
        <w:rPr>
          <w:rFonts w:ascii="Bierstadt" w:hAnsi="Bierstadt" w:cs="Times New Roman"/>
          <w:sz w:val="22"/>
          <w:szCs w:val="22"/>
        </w:rPr>
        <w:t xml:space="preserve">is </w:t>
      </w:r>
      <w:r w:rsidRPr="009D212B">
        <w:rPr>
          <w:rFonts w:ascii="Bierstadt" w:hAnsi="Bierstadt" w:cs="Times New Roman"/>
          <w:sz w:val="22"/>
          <w:szCs w:val="22"/>
        </w:rPr>
        <w:t xml:space="preserve">not </w:t>
      </w:r>
      <w:r w:rsidR="00F30448">
        <w:rPr>
          <w:rFonts w:ascii="Bierstadt" w:hAnsi="Bierstadt" w:cs="Times New Roman"/>
          <w:sz w:val="22"/>
          <w:szCs w:val="22"/>
        </w:rPr>
        <w:t>known</w:t>
      </w:r>
      <w:r w:rsidRPr="009D212B">
        <w:rPr>
          <w:rFonts w:ascii="Bierstadt" w:hAnsi="Bierstadt" w:cs="Times New Roman"/>
          <w:sz w:val="22"/>
          <w:szCs w:val="22"/>
        </w:rPr>
        <w:t>.</w:t>
      </w:r>
    </w:p>
    <w:p w14:paraId="78D46B48" w14:textId="77777777" w:rsidR="009D212B" w:rsidRDefault="009D212B" w:rsidP="00FB1A5C">
      <w:pPr>
        <w:spacing w:after="0" w:line="360" w:lineRule="auto"/>
        <w:rPr>
          <w:rFonts w:ascii="Bierstadt" w:hAnsi="Bierstadt" w:cs="Times New Roman"/>
          <w:b/>
          <w:bCs/>
          <w:sz w:val="22"/>
          <w:szCs w:val="22"/>
        </w:rPr>
      </w:pPr>
    </w:p>
    <w:p w14:paraId="7EF85D65" w14:textId="57AFC63D" w:rsidR="009D212B" w:rsidRDefault="009D212B" w:rsidP="008E2B77">
      <w:pPr>
        <w:spacing w:after="0" w:line="360" w:lineRule="auto"/>
        <w:jc w:val="both"/>
        <w:rPr>
          <w:rFonts w:ascii="Bierstadt" w:hAnsi="Bierstadt" w:cs="Times New Roman"/>
          <w:b/>
          <w:bCs/>
          <w:sz w:val="22"/>
          <w:szCs w:val="22"/>
        </w:rPr>
      </w:pPr>
      <w:r>
        <w:rPr>
          <w:rFonts w:ascii="Bierstadt" w:hAnsi="Bierstadt" w:cs="Times New Roman"/>
          <w:b/>
          <w:bCs/>
          <w:sz w:val="22"/>
          <w:szCs w:val="22"/>
        </w:rPr>
        <w:t>Methods.</w:t>
      </w:r>
      <w:r w:rsidR="008E2B77">
        <w:rPr>
          <w:rFonts w:ascii="Bierstadt" w:hAnsi="Bierstadt" w:cs="Times New Roman"/>
          <w:b/>
          <w:bCs/>
          <w:sz w:val="22"/>
          <w:szCs w:val="22"/>
        </w:rPr>
        <w:t xml:space="preserve">  </w:t>
      </w:r>
      <w:r w:rsidR="00643C60">
        <w:rPr>
          <w:rFonts w:ascii="Bierstadt" w:hAnsi="Bierstadt" w:cs="Times New Roman"/>
          <w:sz w:val="22"/>
          <w:szCs w:val="22"/>
        </w:rPr>
        <w:t xml:space="preserve">Using </w:t>
      </w:r>
      <w:r w:rsidR="008E2B77" w:rsidRPr="008E2B77">
        <w:rPr>
          <w:rFonts w:ascii="Bierstadt" w:hAnsi="Bierstadt" w:cs="Times New Roman"/>
          <w:sz w:val="22"/>
          <w:szCs w:val="22"/>
        </w:rPr>
        <w:t>a spatially</w:t>
      </w:r>
      <w:r w:rsidR="00F30448">
        <w:rPr>
          <w:rFonts w:ascii="Bierstadt" w:hAnsi="Bierstadt" w:cs="Times New Roman"/>
          <w:sz w:val="22"/>
          <w:szCs w:val="22"/>
        </w:rPr>
        <w:t>-</w:t>
      </w:r>
      <w:r w:rsidR="008E2B77" w:rsidRPr="008E2B77">
        <w:rPr>
          <w:rFonts w:ascii="Bierstadt" w:hAnsi="Bierstadt" w:cs="Times New Roman"/>
          <w:sz w:val="22"/>
          <w:szCs w:val="22"/>
        </w:rPr>
        <w:t>explicit individual-based</w:t>
      </w:r>
      <w:r w:rsidR="00F30448">
        <w:rPr>
          <w:rFonts w:ascii="Bierstadt" w:hAnsi="Bierstadt" w:cs="Times New Roman"/>
          <w:sz w:val="22"/>
          <w:szCs w:val="22"/>
        </w:rPr>
        <w:t xml:space="preserve"> model of</w:t>
      </w:r>
      <w:r w:rsidR="008E2B77" w:rsidRPr="008E2B77">
        <w:rPr>
          <w:rFonts w:ascii="Bierstadt" w:hAnsi="Bierstadt" w:cs="Times New Roman"/>
          <w:sz w:val="22"/>
          <w:szCs w:val="22"/>
        </w:rPr>
        <w:t xml:space="preserve"> </w:t>
      </w:r>
      <w:r w:rsidR="008E2B77" w:rsidRPr="00F30448">
        <w:rPr>
          <w:rFonts w:ascii="Bierstadt" w:hAnsi="Bierstadt" w:cs="Times New Roman"/>
          <w:i/>
          <w:iCs/>
          <w:sz w:val="22"/>
          <w:szCs w:val="22"/>
        </w:rPr>
        <w:t>P. falciparum</w:t>
      </w:r>
      <w:r w:rsidR="008E2B77" w:rsidRPr="008E2B77">
        <w:rPr>
          <w:rFonts w:ascii="Bierstadt" w:hAnsi="Bierstadt" w:cs="Times New Roman"/>
          <w:sz w:val="22"/>
          <w:szCs w:val="22"/>
        </w:rPr>
        <w:t xml:space="preserve"> transmission and evolution model</w:t>
      </w:r>
      <w:r w:rsidR="00643C60">
        <w:rPr>
          <w:rFonts w:ascii="Bierstadt" w:hAnsi="Bierstadt" w:cs="Times New Roman"/>
          <w:sz w:val="22"/>
          <w:szCs w:val="22"/>
        </w:rPr>
        <w:t>, w</w:t>
      </w:r>
      <w:r w:rsidR="008E2B77" w:rsidRPr="008E2B77">
        <w:rPr>
          <w:rFonts w:ascii="Bierstadt" w:hAnsi="Bierstadt" w:cs="Times New Roman"/>
          <w:sz w:val="22"/>
          <w:szCs w:val="22"/>
        </w:rPr>
        <w:t>e evaluated 86 drug-resistance mitigation strategies</w:t>
      </w:r>
      <w:r w:rsidR="00F30448">
        <w:rPr>
          <w:rFonts w:ascii="Bierstadt" w:hAnsi="Bierstadt" w:cs="Times New Roman"/>
          <w:sz w:val="22"/>
          <w:szCs w:val="22"/>
        </w:rPr>
        <w:t xml:space="preserve"> for </w:t>
      </w:r>
      <w:proofErr w:type="spellStart"/>
      <w:r w:rsidR="00F30448" w:rsidRPr="008E2B77">
        <w:rPr>
          <w:rFonts w:ascii="Bierstadt" w:hAnsi="Bierstadt" w:cs="Times New Roman"/>
          <w:sz w:val="22"/>
          <w:szCs w:val="22"/>
        </w:rPr>
        <w:t>Kagera</w:t>
      </w:r>
      <w:proofErr w:type="spellEnd"/>
      <w:r w:rsidR="00F30448" w:rsidRPr="008E2B77">
        <w:rPr>
          <w:rFonts w:ascii="Bierstadt" w:hAnsi="Bierstadt" w:cs="Times New Roman"/>
          <w:sz w:val="22"/>
          <w:szCs w:val="22"/>
        </w:rPr>
        <w:t xml:space="preserve">, Kigoma, </w:t>
      </w:r>
      <w:proofErr w:type="spellStart"/>
      <w:r w:rsidR="00F30448" w:rsidRPr="008E2B77">
        <w:rPr>
          <w:rFonts w:ascii="Bierstadt" w:hAnsi="Bierstadt" w:cs="Times New Roman"/>
          <w:sz w:val="22"/>
          <w:szCs w:val="22"/>
        </w:rPr>
        <w:t>Geita</w:t>
      </w:r>
      <w:proofErr w:type="spellEnd"/>
      <w:r w:rsidR="00F30448" w:rsidRPr="008E2B77">
        <w:rPr>
          <w:rFonts w:ascii="Bierstadt" w:hAnsi="Bierstadt" w:cs="Times New Roman"/>
          <w:sz w:val="22"/>
          <w:szCs w:val="22"/>
        </w:rPr>
        <w:t xml:space="preserve">, </w:t>
      </w:r>
      <w:r w:rsidR="00F30448">
        <w:rPr>
          <w:rFonts w:ascii="Bierstadt" w:hAnsi="Bierstadt" w:cs="Times New Roman"/>
          <w:sz w:val="22"/>
          <w:szCs w:val="22"/>
        </w:rPr>
        <w:t xml:space="preserve">and </w:t>
      </w:r>
      <w:r w:rsidR="00F30448" w:rsidRPr="008E2B77">
        <w:rPr>
          <w:rFonts w:ascii="Bierstadt" w:hAnsi="Bierstadt" w:cs="Times New Roman"/>
          <w:sz w:val="22"/>
          <w:szCs w:val="22"/>
        </w:rPr>
        <w:t>Mwanza</w:t>
      </w:r>
      <w:r w:rsidR="00F30448">
        <w:rPr>
          <w:rFonts w:ascii="Bierstadt" w:hAnsi="Bierstadt" w:cs="Times New Roman"/>
          <w:sz w:val="22"/>
          <w:szCs w:val="22"/>
        </w:rPr>
        <w:t xml:space="preserve"> regions of northwest Tanzania</w:t>
      </w:r>
      <w:r w:rsidR="008E2B77" w:rsidRPr="008E2B77">
        <w:rPr>
          <w:rFonts w:ascii="Bierstadt" w:hAnsi="Bierstadt" w:cs="Times New Roman"/>
          <w:sz w:val="22"/>
          <w:szCs w:val="22"/>
        </w:rPr>
        <w:t xml:space="preserve">. The primary outcome measure was the monthly average treatment failure count over a 6-year period. Evaluated strategies included switches of first-line therapy, MFT, cycling, triple </w:t>
      </w:r>
      <w:r w:rsidR="001D686A">
        <w:rPr>
          <w:rFonts w:ascii="Bierstadt" w:hAnsi="Bierstadt" w:cs="Times New Roman"/>
          <w:sz w:val="22"/>
          <w:szCs w:val="22"/>
        </w:rPr>
        <w:t>artemisinin-based combination therapy (TACT)</w:t>
      </w:r>
      <w:r w:rsidR="008E2B77" w:rsidRPr="008E2B77">
        <w:rPr>
          <w:rFonts w:ascii="Bierstadt" w:hAnsi="Bierstadt" w:cs="Times New Roman"/>
          <w:sz w:val="22"/>
          <w:szCs w:val="22"/>
        </w:rPr>
        <w:t xml:space="preserve">, and </w:t>
      </w:r>
      <w:proofErr w:type="spellStart"/>
      <w:r w:rsidR="008E2B77" w:rsidRPr="008E2B77">
        <w:rPr>
          <w:rFonts w:ascii="Bierstadt" w:hAnsi="Bierstadt" w:cs="Times New Roman"/>
          <w:sz w:val="22"/>
          <w:szCs w:val="22"/>
        </w:rPr>
        <w:t>Kagera</w:t>
      </w:r>
      <w:proofErr w:type="spellEnd"/>
      <w:r w:rsidR="008E2B77" w:rsidRPr="008E2B77">
        <w:rPr>
          <w:rFonts w:ascii="Bierstadt" w:hAnsi="Bierstadt" w:cs="Times New Roman"/>
          <w:sz w:val="22"/>
          <w:szCs w:val="22"/>
        </w:rPr>
        <w:t xml:space="preserve">-region specific strategies where the </w:t>
      </w:r>
      <w:r w:rsidR="001D686A">
        <w:rPr>
          <w:rFonts w:ascii="Bierstadt" w:hAnsi="Bierstadt" w:cs="Times New Roman"/>
          <w:sz w:val="22"/>
          <w:szCs w:val="22"/>
        </w:rPr>
        <w:t>artemisinin-based combination therapy</w:t>
      </w:r>
      <w:r w:rsidR="001D686A" w:rsidRPr="008E2B77">
        <w:rPr>
          <w:rFonts w:ascii="Bierstadt" w:hAnsi="Bierstadt" w:cs="Times New Roman"/>
          <w:sz w:val="22"/>
          <w:szCs w:val="22"/>
        </w:rPr>
        <w:t xml:space="preserve"> </w:t>
      </w:r>
      <w:r w:rsidR="001D686A">
        <w:rPr>
          <w:rFonts w:ascii="Bierstadt" w:hAnsi="Bierstadt" w:cs="Times New Roman"/>
          <w:sz w:val="22"/>
          <w:szCs w:val="22"/>
        </w:rPr>
        <w:t>(</w:t>
      </w:r>
      <w:r w:rsidR="008E2B77" w:rsidRPr="008E2B77">
        <w:rPr>
          <w:rFonts w:ascii="Bierstadt" w:hAnsi="Bierstadt" w:cs="Times New Roman"/>
          <w:sz w:val="22"/>
          <w:szCs w:val="22"/>
        </w:rPr>
        <w:t>ACT</w:t>
      </w:r>
      <w:r w:rsidR="001D686A">
        <w:rPr>
          <w:rFonts w:ascii="Bierstadt" w:hAnsi="Bierstadt" w:cs="Times New Roman"/>
          <w:sz w:val="22"/>
          <w:szCs w:val="22"/>
        </w:rPr>
        <w:t>)</w:t>
      </w:r>
      <w:r w:rsidR="008E2B77" w:rsidRPr="008E2B77">
        <w:rPr>
          <w:rFonts w:ascii="Bierstadt" w:hAnsi="Bierstadt" w:cs="Times New Roman"/>
          <w:sz w:val="22"/>
          <w:szCs w:val="22"/>
        </w:rPr>
        <w:t xml:space="preserve"> deployed in </w:t>
      </w:r>
      <w:proofErr w:type="spellStart"/>
      <w:r w:rsidR="008E2B77" w:rsidRPr="008E2B77">
        <w:rPr>
          <w:rFonts w:ascii="Bierstadt" w:hAnsi="Bierstadt" w:cs="Times New Roman"/>
          <w:sz w:val="22"/>
          <w:szCs w:val="22"/>
        </w:rPr>
        <w:t>Kagera</w:t>
      </w:r>
      <w:proofErr w:type="spellEnd"/>
      <w:r w:rsidR="008E2B77" w:rsidRPr="008E2B77">
        <w:rPr>
          <w:rFonts w:ascii="Bierstadt" w:hAnsi="Bierstadt" w:cs="Times New Roman"/>
          <w:sz w:val="22"/>
          <w:szCs w:val="22"/>
        </w:rPr>
        <w:t xml:space="preserve"> either differed or was deployed earlier than in other regions. Each strategy was evaluated under default (47%) and low (10%) assumptions for private-sector antimalarial market share.</w:t>
      </w:r>
    </w:p>
    <w:p w14:paraId="698D43A8" w14:textId="77777777" w:rsidR="006C6EF3" w:rsidRDefault="006C6EF3" w:rsidP="00FB1A5C">
      <w:pPr>
        <w:spacing w:after="0" w:line="360" w:lineRule="auto"/>
        <w:rPr>
          <w:rFonts w:ascii="Bierstadt" w:hAnsi="Bierstadt" w:cs="Times New Roman"/>
          <w:b/>
          <w:bCs/>
          <w:sz w:val="22"/>
          <w:szCs w:val="22"/>
        </w:rPr>
      </w:pPr>
    </w:p>
    <w:p w14:paraId="24931F60" w14:textId="2FC68A1A" w:rsidR="00D35D0D" w:rsidRDefault="001D686A" w:rsidP="001D686A">
      <w:pPr>
        <w:spacing w:after="0" w:line="360" w:lineRule="auto"/>
        <w:jc w:val="both"/>
        <w:rPr>
          <w:rFonts w:ascii="Bierstadt" w:hAnsi="Bierstadt" w:cs="Times New Roman"/>
          <w:sz w:val="22"/>
          <w:szCs w:val="22"/>
        </w:rPr>
      </w:pPr>
      <w:r>
        <w:rPr>
          <w:rFonts w:ascii="Bierstadt" w:hAnsi="Bierstadt" w:cs="Times New Roman"/>
          <w:b/>
          <w:bCs/>
          <w:sz w:val="22"/>
          <w:szCs w:val="22"/>
        </w:rPr>
        <w:t xml:space="preserve">Results.  </w:t>
      </w:r>
      <w:r w:rsidRPr="001D686A">
        <w:rPr>
          <w:rFonts w:ascii="Bierstadt" w:hAnsi="Bierstadt" w:cs="Times New Roman"/>
          <w:sz w:val="22"/>
          <w:szCs w:val="22"/>
        </w:rPr>
        <w:t xml:space="preserve">Strategies minimizing </w:t>
      </w:r>
      <w:r w:rsidR="00643C60">
        <w:rPr>
          <w:rFonts w:ascii="Bierstadt" w:hAnsi="Bierstadt" w:cs="Times New Roman"/>
          <w:sz w:val="22"/>
          <w:szCs w:val="22"/>
        </w:rPr>
        <w:t>artemether-lumefantrine (</w:t>
      </w:r>
      <w:r w:rsidRPr="001D686A">
        <w:rPr>
          <w:rFonts w:ascii="Bierstadt" w:hAnsi="Bierstadt" w:cs="Times New Roman"/>
          <w:sz w:val="22"/>
          <w:szCs w:val="22"/>
        </w:rPr>
        <w:t>AL</w:t>
      </w:r>
      <w:r w:rsidR="00643C60">
        <w:rPr>
          <w:rFonts w:ascii="Bierstadt" w:hAnsi="Bierstadt" w:cs="Times New Roman"/>
          <w:sz w:val="22"/>
          <w:szCs w:val="22"/>
        </w:rPr>
        <w:t>)</w:t>
      </w:r>
      <w:r w:rsidRPr="001D686A">
        <w:rPr>
          <w:rFonts w:ascii="Bierstadt" w:hAnsi="Bierstadt" w:cs="Times New Roman"/>
          <w:sz w:val="22"/>
          <w:szCs w:val="22"/>
        </w:rPr>
        <w:t xml:space="preserve"> use and prioritizing artesunate-amodiaquine (ASAQ) and artesunate-pyronaridine (ASPY) produced the largest reductions in treatment failures. </w:t>
      </w:r>
      <w:r>
        <w:rPr>
          <w:rFonts w:ascii="Bierstadt" w:hAnsi="Bierstadt" w:cs="Times New Roman"/>
          <w:sz w:val="22"/>
          <w:szCs w:val="22"/>
        </w:rPr>
        <w:t xml:space="preserve">The </w:t>
      </w:r>
      <w:r>
        <w:rPr>
          <w:rFonts w:ascii="Bierstadt" w:hAnsi="Bierstadt"/>
          <w:sz w:val="22"/>
          <w:szCs w:val="22"/>
        </w:rPr>
        <w:t>Pearson correlation between percentage of public-sector cases treated with AL and treatment failure count over six years was equal to 0.90 (p = 2.2 × 10</w:t>
      </w:r>
      <w:r w:rsidRPr="001D686A">
        <w:rPr>
          <w:rFonts w:ascii="Bierstadt" w:hAnsi="Bierstadt"/>
          <w:sz w:val="22"/>
          <w:szCs w:val="22"/>
          <w:vertAlign w:val="superscript"/>
        </w:rPr>
        <w:t>-6</w:t>
      </w:r>
      <w:r>
        <w:rPr>
          <w:rFonts w:ascii="Bierstadt" w:hAnsi="Bierstadt"/>
          <w:sz w:val="22"/>
          <w:szCs w:val="22"/>
        </w:rPr>
        <w:t xml:space="preserve">). </w:t>
      </w:r>
      <w:r w:rsidRPr="001D686A">
        <w:rPr>
          <w:rFonts w:ascii="Bierstadt" w:hAnsi="Bierstadt" w:cs="Times New Roman"/>
          <w:sz w:val="22"/>
          <w:szCs w:val="22"/>
        </w:rPr>
        <w:t xml:space="preserve">Assuming 47% </w:t>
      </w:r>
      <w:r w:rsidR="00643C60">
        <w:rPr>
          <w:rFonts w:ascii="Bierstadt" w:hAnsi="Bierstadt" w:cs="Times New Roman"/>
          <w:sz w:val="22"/>
          <w:szCs w:val="22"/>
        </w:rPr>
        <w:t xml:space="preserve">private-sector </w:t>
      </w:r>
      <w:r w:rsidRPr="001D686A">
        <w:rPr>
          <w:rFonts w:ascii="Bierstadt" w:hAnsi="Bierstadt" w:cs="Times New Roman"/>
          <w:sz w:val="22"/>
          <w:szCs w:val="22"/>
        </w:rPr>
        <w:t xml:space="preserve">antimalarial </w:t>
      </w:r>
      <w:r w:rsidR="00E159A3">
        <w:rPr>
          <w:rFonts w:ascii="Bierstadt" w:hAnsi="Bierstadt" w:cs="Times New Roman"/>
          <w:sz w:val="22"/>
          <w:szCs w:val="22"/>
        </w:rPr>
        <w:t>use</w:t>
      </w:r>
      <w:r w:rsidRPr="001D686A">
        <w:rPr>
          <w:rFonts w:ascii="Bierstadt" w:hAnsi="Bierstadt" w:cs="Times New Roman"/>
          <w:sz w:val="22"/>
          <w:szCs w:val="22"/>
        </w:rPr>
        <w:t>,</w:t>
      </w:r>
      <w:r>
        <w:rPr>
          <w:rFonts w:ascii="Bierstadt" w:hAnsi="Bierstadt" w:cs="Times New Roman"/>
          <w:sz w:val="22"/>
          <w:szCs w:val="22"/>
        </w:rPr>
        <w:t xml:space="preserve"> deployment of the </w:t>
      </w:r>
      <w:r w:rsidR="00D35D0D">
        <w:rPr>
          <w:rFonts w:ascii="Bierstadt" w:hAnsi="Bierstadt" w:cs="Times New Roman"/>
          <w:sz w:val="22"/>
          <w:szCs w:val="22"/>
        </w:rPr>
        <w:t>TACT artemether-lumefantrine-amodiaquine resulted in 52.1% (90% range</w:t>
      </w:r>
      <w:r w:rsidR="009F5792">
        <w:rPr>
          <w:rFonts w:ascii="Bierstadt" w:hAnsi="Bierstadt" w:cs="Times New Roman"/>
          <w:sz w:val="22"/>
          <w:szCs w:val="22"/>
        </w:rPr>
        <w:t xml:space="preserve"> 50.3%-53.1%</w:t>
      </w:r>
      <w:r w:rsidR="00D35D0D">
        <w:rPr>
          <w:rFonts w:ascii="Bierstadt" w:hAnsi="Bierstadt" w:cs="Times New Roman"/>
          <w:sz w:val="22"/>
          <w:szCs w:val="22"/>
        </w:rPr>
        <w:t>) fewer treatment failures over six year</w:t>
      </w:r>
      <w:r w:rsidR="00643C60">
        <w:rPr>
          <w:rFonts w:ascii="Bierstadt" w:hAnsi="Bierstadt" w:cs="Times New Roman"/>
          <w:sz w:val="22"/>
          <w:szCs w:val="22"/>
        </w:rPr>
        <w:t>s</w:t>
      </w:r>
      <w:r w:rsidR="00D35D0D">
        <w:rPr>
          <w:rFonts w:ascii="Bierstadt" w:hAnsi="Bierstadt" w:cs="Times New Roman"/>
          <w:sz w:val="22"/>
          <w:szCs w:val="22"/>
        </w:rPr>
        <w:t xml:space="preserve">. The optimal non-TACT policy was deployment of ASAQ for four years followed by DHA-PPQ use for two years, resulting in </w:t>
      </w:r>
      <w:r w:rsidR="00643C60">
        <w:rPr>
          <w:rFonts w:ascii="Bierstadt" w:hAnsi="Bierstadt" w:cs="Times New Roman"/>
          <w:sz w:val="22"/>
          <w:szCs w:val="22"/>
        </w:rPr>
        <w:t xml:space="preserve">a </w:t>
      </w:r>
      <w:r w:rsidR="00D35D0D">
        <w:rPr>
          <w:rFonts w:ascii="Bierstadt" w:hAnsi="Bierstadt" w:cs="Times New Roman"/>
          <w:sz w:val="22"/>
          <w:szCs w:val="22"/>
        </w:rPr>
        <w:t xml:space="preserve">41.6% (90% range: </w:t>
      </w:r>
      <w:r w:rsidR="009F5792" w:rsidRPr="009F5792">
        <w:rPr>
          <w:rFonts w:ascii="Bierstadt" w:hAnsi="Bierstadt" w:cs="Times New Roman"/>
          <w:sz w:val="22"/>
          <w:szCs w:val="22"/>
        </w:rPr>
        <w:t>39.5%</w:t>
      </w:r>
      <w:r w:rsidR="00D35D0D" w:rsidRPr="009F5792">
        <w:rPr>
          <w:rFonts w:ascii="Bierstadt" w:hAnsi="Bierstadt" w:cs="Times New Roman"/>
          <w:sz w:val="22"/>
          <w:szCs w:val="22"/>
        </w:rPr>
        <w:t>-</w:t>
      </w:r>
      <w:r w:rsidR="009F5792">
        <w:rPr>
          <w:rFonts w:ascii="Bierstadt" w:hAnsi="Bierstadt" w:cs="Times New Roman"/>
          <w:sz w:val="22"/>
          <w:szCs w:val="22"/>
        </w:rPr>
        <w:t>43.2%</w:t>
      </w:r>
      <w:r w:rsidR="00D35D0D">
        <w:rPr>
          <w:rFonts w:ascii="Bierstadt" w:hAnsi="Bierstadt" w:cs="Times New Roman"/>
          <w:sz w:val="22"/>
          <w:szCs w:val="22"/>
        </w:rPr>
        <w:t xml:space="preserve">) </w:t>
      </w:r>
      <w:r w:rsidR="00643C60">
        <w:rPr>
          <w:rFonts w:ascii="Bierstadt" w:hAnsi="Bierstadt" w:cs="Times New Roman"/>
          <w:sz w:val="22"/>
          <w:szCs w:val="22"/>
        </w:rPr>
        <w:t xml:space="preserve">reduction in </w:t>
      </w:r>
      <w:r w:rsidR="00D35D0D">
        <w:rPr>
          <w:rFonts w:ascii="Bierstadt" w:hAnsi="Bierstadt" w:cs="Times New Roman"/>
          <w:sz w:val="22"/>
          <w:szCs w:val="22"/>
        </w:rPr>
        <w:t>treatment failures.  MFT policies where half of patients were treated with ASAQ and half with ASPY resulted in a median 40.4% to 41.3% reduction in treatment failure</w:t>
      </w:r>
      <w:r w:rsidR="00643C60">
        <w:rPr>
          <w:rFonts w:ascii="Bierstadt" w:hAnsi="Bierstadt" w:cs="Times New Roman"/>
          <w:sz w:val="22"/>
          <w:szCs w:val="22"/>
        </w:rPr>
        <w:t>s</w:t>
      </w:r>
      <w:r w:rsidR="00D35D0D">
        <w:rPr>
          <w:rFonts w:ascii="Bierstadt" w:hAnsi="Bierstadt" w:cs="Times New Roman"/>
          <w:sz w:val="22"/>
          <w:szCs w:val="22"/>
        </w:rPr>
        <w:t>.  Reducing the private-market antimalarial share from 47% to 10% substantially increased the effectiveness of drug-resistance mitigation.</w:t>
      </w:r>
    </w:p>
    <w:p w14:paraId="62191E39" w14:textId="77777777" w:rsidR="00643C60" w:rsidRDefault="00643C60" w:rsidP="001D686A">
      <w:pPr>
        <w:spacing w:after="0" w:line="360" w:lineRule="auto"/>
        <w:jc w:val="both"/>
        <w:rPr>
          <w:rFonts w:ascii="Bierstadt" w:hAnsi="Bierstadt" w:cs="Times New Roman"/>
          <w:sz w:val="22"/>
          <w:szCs w:val="22"/>
        </w:rPr>
      </w:pPr>
    </w:p>
    <w:p w14:paraId="16CDB2C9" w14:textId="796EBA34" w:rsidR="00643C60" w:rsidRDefault="00643C60" w:rsidP="001D686A">
      <w:pPr>
        <w:spacing w:after="0" w:line="360" w:lineRule="auto"/>
        <w:jc w:val="both"/>
        <w:rPr>
          <w:rFonts w:ascii="Bierstadt" w:hAnsi="Bierstadt" w:cs="Times New Roman"/>
          <w:sz w:val="22"/>
          <w:szCs w:val="22"/>
        </w:rPr>
      </w:pPr>
      <w:r w:rsidRPr="00643C60">
        <w:rPr>
          <w:rFonts w:ascii="Bierstadt" w:hAnsi="Bierstadt" w:cs="Times New Roman"/>
          <w:b/>
          <w:bCs/>
          <w:sz w:val="22"/>
          <w:szCs w:val="22"/>
        </w:rPr>
        <w:t>Interpretation.</w:t>
      </w:r>
      <w:r>
        <w:rPr>
          <w:rFonts w:ascii="Bierstadt" w:hAnsi="Bierstadt" w:cs="Times New Roman"/>
          <w:sz w:val="22"/>
          <w:szCs w:val="22"/>
        </w:rPr>
        <w:t xml:space="preserve">  </w:t>
      </w:r>
      <w:r w:rsidRPr="00643C60">
        <w:rPr>
          <w:rFonts w:ascii="Bierstadt" w:hAnsi="Bierstadt" w:cs="Times New Roman"/>
          <w:sz w:val="22"/>
          <w:szCs w:val="22"/>
        </w:rPr>
        <w:t>Drug-resistance mitigation in northwest Tanzania should prioritize ASAQ and ASPY deployment while minimizing AL use. The private-sector antimalarial market is a major determinant of mitigation policy effectiveness and must be integrated into MFT planning.</w:t>
      </w:r>
    </w:p>
    <w:p w14:paraId="747637EA" w14:textId="77777777" w:rsidR="00F30448" w:rsidRDefault="00F30448" w:rsidP="001D686A">
      <w:pPr>
        <w:spacing w:after="0" w:line="360" w:lineRule="auto"/>
        <w:jc w:val="both"/>
        <w:rPr>
          <w:rFonts w:ascii="Bierstadt" w:hAnsi="Bierstadt" w:cs="Times New Roman"/>
          <w:sz w:val="22"/>
          <w:szCs w:val="22"/>
        </w:rPr>
      </w:pPr>
    </w:p>
    <w:p w14:paraId="5DD96CCF" w14:textId="77777777" w:rsidR="00F30448" w:rsidRDefault="00F30448" w:rsidP="001D686A">
      <w:pPr>
        <w:spacing w:after="0" w:line="360" w:lineRule="auto"/>
        <w:jc w:val="both"/>
        <w:rPr>
          <w:rFonts w:ascii="Bierstadt" w:hAnsi="Bierstadt" w:cs="Times New Roman"/>
          <w:sz w:val="22"/>
          <w:szCs w:val="22"/>
        </w:rPr>
      </w:pPr>
    </w:p>
    <w:p w14:paraId="3D63F3A5" w14:textId="11CF3FC7" w:rsidR="004956ED" w:rsidRDefault="004956ED" w:rsidP="6DB35BDF">
      <w:pPr>
        <w:spacing w:after="0" w:line="360" w:lineRule="auto"/>
        <w:rPr>
          <w:rFonts w:ascii="Bierstadt" w:hAnsi="Bierstadt" w:cs="Times New Roman"/>
          <w:b/>
          <w:bCs/>
          <w:sz w:val="22"/>
          <w:szCs w:val="22"/>
        </w:rPr>
      </w:pPr>
      <w:r>
        <w:rPr>
          <w:rFonts w:ascii="Bierstadt" w:hAnsi="Bierstadt" w:cs="Times New Roman"/>
          <w:b/>
          <w:bCs/>
          <w:sz w:val="22"/>
          <w:szCs w:val="22"/>
        </w:rPr>
        <w:t>Evidence before this study</w:t>
      </w:r>
    </w:p>
    <w:p w14:paraId="477680A9" w14:textId="77777777" w:rsidR="004956ED" w:rsidRDefault="004956ED" w:rsidP="6DB35BDF">
      <w:pPr>
        <w:spacing w:after="0" w:line="360" w:lineRule="auto"/>
        <w:rPr>
          <w:rFonts w:ascii="Bierstadt" w:hAnsi="Bierstadt" w:cs="Times New Roman"/>
          <w:b/>
          <w:bCs/>
          <w:sz w:val="22"/>
          <w:szCs w:val="22"/>
        </w:rPr>
      </w:pPr>
    </w:p>
    <w:p w14:paraId="385B685F" w14:textId="77777777" w:rsidR="004956ED" w:rsidRDefault="004956ED" w:rsidP="6DB35BDF">
      <w:pPr>
        <w:spacing w:after="0" w:line="360" w:lineRule="auto"/>
        <w:rPr>
          <w:rFonts w:ascii="Bierstadt" w:hAnsi="Bierstadt" w:cs="Times New Roman"/>
          <w:b/>
          <w:bCs/>
          <w:sz w:val="22"/>
          <w:szCs w:val="22"/>
        </w:rPr>
      </w:pPr>
    </w:p>
    <w:p w14:paraId="3C26BD38" w14:textId="6B14EF84" w:rsidR="004956ED" w:rsidRDefault="004956ED" w:rsidP="6DB35BDF">
      <w:pPr>
        <w:spacing w:after="0" w:line="360" w:lineRule="auto"/>
        <w:rPr>
          <w:rFonts w:ascii="Bierstadt" w:hAnsi="Bierstadt" w:cs="Times New Roman"/>
          <w:b/>
          <w:bCs/>
          <w:sz w:val="22"/>
          <w:szCs w:val="22"/>
        </w:rPr>
      </w:pPr>
      <w:r>
        <w:rPr>
          <w:rFonts w:ascii="Bierstadt" w:hAnsi="Bierstadt" w:cs="Times New Roman"/>
          <w:b/>
          <w:bCs/>
          <w:sz w:val="22"/>
          <w:szCs w:val="22"/>
        </w:rPr>
        <w:t>Added value of this study</w:t>
      </w:r>
    </w:p>
    <w:p w14:paraId="2901C826" w14:textId="77777777" w:rsidR="004956ED" w:rsidRDefault="004956ED" w:rsidP="6DB35BDF">
      <w:pPr>
        <w:spacing w:after="0" w:line="360" w:lineRule="auto"/>
        <w:rPr>
          <w:rFonts w:ascii="Bierstadt" w:hAnsi="Bierstadt" w:cs="Times New Roman"/>
          <w:b/>
          <w:bCs/>
          <w:sz w:val="22"/>
          <w:szCs w:val="22"/>
        </w:rPr>
      </w:pPr>
    </w:p>
    <w:p w14:paraId="4A8AA911" w14:textId="77777777" w:rsidR="004956ED" w:rsidRDefault="004956ED" w:rsidP="6DB35BDF">
      <w:pPr>
        <w:spacing w:after="0" w:line="360" w:lineRule="auto"/>
        <w:rPr>
          <w:rFonts w:ascii="Bierstadt" w:hAnsi="Bierstadt" w:cs="Times New Roman"/>
          <w:b/>
          <w:bCs/>
          <w:sz w:val="22"/>
          <w:szCs w:val="22"/>
        </w:rPr>
      </w:pPr>
    </w:p>
    <w:p w14:paraId="677BED32" w14:textId="5E628ABF" w:rsidR="004956ED" w:rsidRDefault="004956ED" w:rsidP="6DB35BDF">
      <w:pPr>
        <w:spacing w:after="0" w:line="360" w:lineRule="auto"/>
        <w:rPr>
          <w:rFonts w:ascii="Bierstadt" w:hAnsi="Bierstadt" w:cs="Times New Roman"/>
          <w:b/>
          <w:bCs/>
          <w:sz w:val="22"/>
          <w:szCs w:val="22"/>
        </w:rPr>
      </w:pPr>
      <w:r>
        <w:rPr>
          <w:rFonts w:ascii="Bierstadt" w:hAnsi="Bierstadt" w:cs="Times New Roman"/>
          <w:b/>
          <w:bCs/>
          <w:sz w:val="22"/>
          <w:szCs w:val="22"/>
        </w:rPr>
        <w:t>Implications of all available evidence</w:t>
      </w:r>
    </w:p>
    <w:p w14:paraId="75A70BD9" w14:textId="77777777" w:rsidR="004956ED" w:rsidRDefault="004956ED" w:rsidP="6DB35BDF">
      <w:pPr>
        <w:spacing w:after="0" w:line="360" w:lineRule="auto"/>
        <w:rPr>
          <w:rFonts w:ascii="Bierstadt" w:hAnsi="Bierstadt" w:cs="Times New Roman"/>
          <w:b/>
          <w:bCs/>
          <w:sz w:val="22"/>
          <w:szCs w:val="22"/>
        </w:rPr>
      </w:pPr>
    </w:p>
    <w:p w14:paraId="21D05F4C" w14:textId="77777777" w:rsidR="004956ED" w:rsidRDefault="004956ED" w:rsidP="6DB35BDF">
      <w:pPr>
        <w:spacing w:after="0" w:line="360" w:lineRule="auto"/>
        <w:rPr>
          <w:rFonts w:ascii="Bierstadt" w:hAnsi="Bierstadt" w:cs="Times New Roman"/>
          <w:b/>
          <w:bCs/>
          <w:sz w:val="22"/>
          <w:szCs w:val="22"/>
        </w:rPr>
      </w:pPr>
    </w:p>
    <w:p w14:paraId="542B375B" w14:textId="77777777" w:rsidR="004956ED" w:rsidRDefault="004956ED" w:rsidP="6DB35BDF">
      <w:pPr>
        <w:spacing w:after="0" w:line="360" w:lineRule="auto"/>
        <w:rPr>
          <w:rFonts w:ascii="Bierstadt" w:hAnsi="Bierstadt" w:cs="Times New Roman"/>
          <w:b/>
          <w:bCs/>
          <w:sz w:val="22"/>
          <w:szCs w:val="22"/>
        </w:rPr>
      </w:pPr>
    </w:p>
    <w:p w14:paraId="4C7A179A" w14:textId="77777777" w:rsidR="004956ED" w:rsidRDefault="004956ED">
      <w:pPr>
        <w:rPr>
          <w:rFonts w:ascii="Bierstadt" w:hAnsi="Bierstadt" w:cs="Times New Roman"/>
          <w:b/>
          <w:bCs/>
          <w:sz w:val="22"/>
          <w:szCs w:val="22"/>
        </w:rPr>
      </w:pPr>
      <w:r>
        <w:rPr>
          <w:rFonts w:ascii="Bierstadt" w:hAnsi="Bierstadt" w:cs="Times New Roman"/>
          <w:b/>
          <w:bCs/>
          <w:sz w:val="22"/>
          <w:szCs w:val="22"/>
        </w:rPr>
        <w:br w:type="page"/>
      </w:r>
    </w:p>
    <w:p w14:paraId="79DB9720" w14:textId="25BFDC7B" w:rsidR="6DB35BDF" w:rsidRDefault="3C4A0ED3" w:rsidP="6DB35BDF">
      <w:pPr>
        <w:spacing w:after="0" w:line="360" w:lineRule="auto"/>
        <w:rPr>
          <w:rFonts w:ascii="Bierstadt" w:hAnsi="Bierstadt" w:cs="Times New Roman"/>
          <w:b/>
          <w:bCs/>
          <w:sz w:val="22"/>
          <w:szCs w:val="22"/>
        </w:rPr>
      </w:pPr>
      <w:r w:rsidRPr="3C4A0ED3">
        <w:rPr>
          <w:rFonts w:ascii="Bierstadt" w:hAnsi="Bierstadt" w:cs="Times New Roman"/>
          <w:b/>
          <w:bCs/>
          <w:sz w:val="22"/>
          <w:szCs w:val="22"/>
        </w:rPr>
        <w:lastRenderedPageBreak/>
        <w:t>1</w:t>
      </w:r>
      <w:r w:rsidR="6DB35BDF">
        <w:tab/>
      </w:r>
      <w:r w:rsidRPr="3C4A0ED3">
        <w:rPr>
          <w:rFonts w:ascii="Bierstadt" w:hAnsi="Bierstadt" w:cs="Times New Roman"/>
          <w:b/>
          <w:bCs/>
          <w:sz w:val="22"/>
          <w:szCs w:val="22"/>
        </w:rPr>
        <w:t>Introduction</w:t>
      </w:r>
    </w:p>
    <w:p w14:paraId="7EC8EEC6" w14:textId="31659974" w:rsidR="3C4A0ED3" w:rsidRDefault="3C4A0ED3" w:rsidP="3C4A0ED3">
      <w:pPr>
        <w:spacing w:after="0" w:line="360" w:lineRule="auto"/>
        <w:rPr>
          <w:rFonts w:ascii="Bierstadt" w:hAnsi="Bierstadt" w:cs="Times New Roman"/>
          <w:b/>
          <w:bCs/>
          <w:sz w:val="22"/>
          <w:szCs w:val="22"/>
        </w:rPr>
      </w:pPr>
    </w:p>
    <w:p w14:paraId="403A9691" w14:textId="0C840B02" w:rsidR="003F2C58" w:rsidRDefault="003F2C58" w:rsidP="005F2E9B">
      <w:pPr>
        <w:spacing w:after="0" w:line="360" w:lineRule="auto"/>
        <w:jc w:val="both"/>
        <w:rPr>
          <w:rFonts w:ascii="Bierstadt" w:hAnsi="Bierstadt" w:cs="Times New Roman"/>
          <w:sz w:val="22"/>
          <w:szCs w:val="22"/>
        </w:rPr>
      </w:pPr>
      <w:r>
        <w:rPr>
          <w:rFonts w:ascii="Bierstadt" w:hAnsi="Bierstadt" w:cs="Times New Roman"/>
          <w:sz w:val="22"/>
          <w:szCs w:val="22"/>
        </w:rPr>
        <w:t xml:space="preserve">Global malaria case counts have flatlined over the past decade </w:t>
      </w:r>
      <w:r w:rsidR="005F2E9B">
        <w:rPr>
          <w:rFonts w:ascii="Bierstadt" w:hAnsi="Bierstadt" w:cs="Times New Roman"/>
          <w:sz w:val="22"/>
          <w:szCs w:val="22"/>
        </w:rPr>
        <w:t xml:space="preserve">or shown small increases, with the 2025 WHO World Malaria Report estimating 282 million malaria cases globally for 2024 </w:t>
      </w:r>
      <w:r w:rsidR="00550F66">
        <w:rPr>
          <w:rFonts w:ascii="Bierstadt" w:hAnsi="Bierstadt" w:cs="Times New Roman"/>
          <w:sz w:val="22"/>
          <w:szCs w:val="22"/>
        </w:rPr>
        <w:fldChar w:fldCharType="begin"/>
      </w:r>
      <w:r w:rsidR="00CF5545">
        <w:rPr>
          <w:rFonts w:ascii="Bierstadt" w:hAnsi="Bierstadt" w:cs="Times New Roman"/>
          <w:sz w:val="22"/>
          <w:szCs w:val="22"/>
        </w:rPr>
        <w:instrText xml:space="preserve"> ADDIN ZOTERO_ITEM CSL_CITATION {"citationID":"Y6mZh7UT","properties":{"unsorted":false,"formattedCitation":"[1]","plainCitation":"[1]","noteIndex":0},"citationItems":[{"id":60,"uris":["http://zotero.org/users/20196582/items/JXLC2UL5"],"itemData":{"id":60,"type":"report","ISBN":"978-92-4-011782-2","publisher":"World Health Organization","publisher-place":"Geneva, Switzerland","title":"World Malaria Report 2025","URL":"https://www.who.int/publications/i/item/9789240117822","author":[{"literal":"World Health Organization"}],"accessed":{"date-parts":[["2026",9,4]]},"issued":{"date-parts":[["2025"]]}}}],"schema":"https://github.com/citation-style-language/schema/raw/master/csl-citation.json"} </w:instrText>
      </w:r>
      <w:r w:rsidR="00550F66">
        <w:rPr>
          <w:rFonts w:ascii="Bierstadt" w:hAnsi="Bierstadt" w:cs="Times New Roman"/>
          <w:sz w:val="22"/>
          <w:szCs w:val="22"/>
        </w:rPr>
        <w:fldChar w:fldCharType="separate"/>
      </w:r>
      <w:r w:rsidR="006D2DFF">
        <w:rPr>
          <w:rFonts w:ascii="Bierstadt" w:hAnsi="Bierstadt" w:cs="Times New Roman"/>
          <w:noProof/>
          <w:sz w:val="22"/>
          <w:szCs w:val="22"/>
        </w:rPr>
        <w:t>[1]</w:t>
      </w:r>
      <w:r w:rsidR="00550F66">
        <w:rPr>
          <w:rFonts w:ascii="Bierstadt" w:hAnsi="Bierstadt" w:cs="Times New Roman"/>
          <w:sz w:val="22"/>
          <w:szCs w:val="22"/>
        </w:rPr>
        <w:fldChar w:fldCharType="end"/>
      </w:r>
      <w:r w:rsidR="005F2E9B">
        <w:rPr>
          <w:rFonts w:ascii="Bierstadt" w:hAnsi="Bierstadt" w:cs="Times New Roman"/>
          <w:sz w:val="22"/>
          <w:szCs w:val="22"/>
        </w:rPr>
        <w:t xml:space="preserve">. The majority of this case burden occurs in sub-Saharan Africa and is due to </w:t>
      </w:r>
      <w:r w:rsidR="005F2E9B" w:rsidRPr="005F2E9B">
        <w:rPr>
          <w:rFonts w:ascii="Bierstadt" w:hAnsi="Bierstadt" w:cs="Times New Roman"/>
          <w:i/>
          <w:iCs/>
          <w:sz w:val="22"/>
          <w:szCs w:val="22"/>
        </w:rPr>
        <w:t>Plasmodium falciparum</w:t>
      </w:r>
      <w:r w:rsidR="005F2E9B">
        <w:rPr>
          <w:rFonts w:ascii="Bierstadt" w:hAnsi="Bierstadt" w:cs="Times New Roman"/>
          <w:sz w:val="22"/>
          <w:szCs w:val="22"/>
        </w:rPr>
        <w:t xml:space="preserve"> infections. Despite adoption </w:t>
      </w:r>
      <w:r w:rsidR="00FE1B2C">
        <w:rPr>
          <w:rFonts w:ascii="Bierstadt" w:hAnsi="Bierstadt" w:cs="Times New Roman"/>
          <w:sz w:val="22"/>
          <w:szCs w:val="22"/>
        </w:rPr>
        <w:t xml:space="preserve">in 2005 </w:t>
      </w:r>
      <w:r w:rsidR="005F2E9B">
        <w:rPr>
          <w:rFonts w:ascii="Bierstadt" w:hAnsi="Bierstadt" w:cs="Times New Roman"/>
          <w:sz w:val="22"/>
          <w:szCs w:val="22"/>
        </w:rPr>
        <w:t xml:space="preserve">of artemisinin-based combination therapies (ACTs) as first-line therapy for uncomplicated falciparum malaria – </w:t>
      </w:r>
      <w:r w:rsidR="00FE1B2C">
        <w:rPr>
          <w:rFonts w:ascii="Bierstadt" w:hAnsi="Bierstadt" w:cs="Times New Roman"/>
          <w:sz w:val="22"/>
          <w:szCs w:val="22"/>
        </w:rPr>
        <w:t xml:space="preserve">with ACT coverage </w:t>
      </w:r>
      <w:r w:rsidR="005F2E9B">
        <w:rPr>
          <w:rFonts w:ascii="Bierstadt" w:hAnsi="Bierstadt" w:cs="Times New Roman"/>
          <w:sz w:val="22"/>
          <w:szCs w:val="22"/>
        </w:rPr>
        <w:t xml:space="preserve">reaching moderate </w:t>
      </w:r>
      <w:r w:rsidR="00FE1B2C">
        <w:rPr>
          <w:rFonts w:ascii="Bierstadt" w:hAnsi="Bierstadt" w:cs="Times New Roman"/>
          <w:sz w:val="22"/>
          <w:szCs w:val="22"/>
        </w:rPr>
        <w:t xml:space="preserve">levels </w:t>
      </w:r>
      <w:r w:rsidR="005F2E9B">
        <w:rPr>
          <w:rFonts w:ascii="Bierstadt" w:hAnsi="Bierstadt" w:cs="Times New Roman"/>
          <w:sz w:val="22"/>
          <w:szCs w:val="22"/>
        </w:rPr>
        <w:t xml:space="preserve">by 2015 </w:t>
      </w:r>
      <w:r w:rsidR="004C1E28">
        <w:rPr>
          <w:rFonts w:ascii="Bierstadt" w:hAnsi="Bierstadt" w:cs="Times New Roman"/>
          <w:sz w:val="22"/>
          <w:szCs w:val="22"/>
        </w:rPr>
        <w:fldChar w:fldCharType="begin"/>
      </w:r>
      <w:r w:rsidR="004C1E28">
        <w:rPr>
          <w:rFonts w:ascii="Bierstadt" w:hAnsi="Bierstadt" w:cs="Times New Roman"/>
          <w:sz w:val="22"/>
          <w:szCs w:val="22"/>
        </w:rPr>
        <w:instrText xml:space="preserve"> ADDIN ZOTERO_ITEM CSL_CITATION {"citationID":"iFH8tWYD","properties":{"unsorted":false,"formattedCitation":"[2]","plainCitation":"[2]","noteIndex":0},"citationItems":[{"id":66,"uris":["http://zotero.org/users/20196582/items/RF4E47C8"],"itemData":{"id":66,"type":"article-journal","container-title":"The Lancet Global Health","DOI":"10.1016/S2214-109X(17)30076-1","ISSN":"2214109X","issue":"4","journalAbbreviation":"The Lancet Global Health","language":"en","page":"e418-e427","source":"DOI.org (Crossref)","title":"Population coverage of artemisinin-based combination treatment in children younger than 5 years with fever and Plasmodium falciparum infection in Africa, 2003–2015: a modelling study using data from national surveys","title-short":"Population coverage of artemisinin-based combination treatment in children younger than 5 years with fever and Plasmodium falciparum infection in Africa, 2003–2015","volume":"5","author":[{"family":"Bennett","given":"Adam"},{"family":"Bisanzio","given":"Donal"},{"family":"Yukich","given":"Joshua O"},{"family":"Mappin","given":"Bonnie"},{"family":"Fergus","given":"Cristin A"},{"family":"Lynch","given":"Michael"},{"family":"Cibulskis","given":"Richard E"},{"family":"Bhatt","given":"Samir"},{"family":"Weiss","given":"Daniel J"},{"family":"Cameron","given":"Ewan"},{"family":"Gething","given":"Peter W"},{"family":"Eisele","given":"Thomas P"}],"issued":{"date-parts":[["2017",4]]}}}],"schema":"https://github.com/citation-style-language/schema/raw/master/csl-citation.json"} </w:instrText>
      </w:r>
      <w:r w:rsidR="004C1E28">
        <w:rPr>
          <w:rFonts w:ascii="Bierstadt" w:hAnsi="Bierstadt" w:cs="Times New Roman"/>
          <w:sz w:val="22"/>
          <w:szCs w:val="22"/>
        </w:rPr>
        <w:fldChar w:fldCharType="separate"/>
      </w:r>
      <w:r w:rsidR="004C1E28">
        <w:rPr>
          <w:rFonts w:ascii="Bierstadt" w:hAnsi="Bierstadt" w:cs="Times New Roman"/>
          <w:noProof/>
          <w:sz w:val="22"/>
          <w:szCs w:val="22"/>
        </w:rPr>
        <w:t>[2]</w:t>
      </w:r>
      <w:r w:rsidR="004C1E28">
        <w:rPr>
          <w:rFonts w:ascii="Bierstadt" w:hAnsi="Bierstadt" w:cs="Times New Roman"/>
          <w:sz w:val="22"/>
          <w:szCs w:val="22"/>
        </w:rPr>
        <w:fldChar w:fldCharType="end"/>
      </w:r>
      <w:r w:rsidR="005F2E9B">
        <w:rPr>
          <w:rFonts w:ascii="Bierstadt" w:hAnsi="Bierstadt" w:cs="Times New Roman"/>
          <w:sz w:val="22"/>
          <w:szCs w:val="22"/>
        </w:rPr>
        <w:t xml:space="preserve"> and high </w:t>
      </w:r>
      <w:r w:rsidR="00FE1B2C">
        <w:rPr>
          <w:rFonts w:ascii="Bierstadt" w:hAnsi="Bierstadt" w:cs="Times New Roman"/>
          <w:sz w:val="22"/>
          <w:szCs w:val="22"/>
        </w:rPr>
        <w:t xml:space="preserve">levels </w:t>
      </w:r>
      <w:r w:rsidR="005F2E9B">
        <w:rPr>
          <w:rFonts w:ascii="Bierstadt" w:hAnsi="Bierstadt" w:cs="Times New Roman"/>
          <w:sz w:val="22"/>
          <w:szCs w:val="22"/>
        </w:rPr>
        <w:t xml:space="preserve">by the 2020s </w:t>
      </w:r>
      <w:r w:rsidR="004C1E28">
        <w:rPr>
          <w:rFonts w:ascii="Bierstadt" w:hAnsi="Bierstadt" w:cs="Times New Roman"/>
          <w:sz w:val="22"/>
          <w:szCs w:val="22"/>
        </w:rPr>
        <w:fldChar w:fldCharType="begin"/>
      </w:r>
      <w:r w:rsidR="004C1E28">
        <w:rPr>
          <w:rFonts w:ascii="Bierstadt" w:hAnsi="Bierstadt" w:cs="Times New Roman"/>
          <w:sz w:val="22"/>
          <w:szCs w:val="22"/>
        </w:rPr>
        <w:instrText xml:space="preserve"> ADDIN ZOTERO_ITEM CSL_CITATION {"citationID":"hnN4b9KF","properties":{"unsorted":false,"formattedCitation":"[3]","plainCitation":"[3]","noteIndex":0},"citationItems":[{"id":43,"uris":["http://zotero.org/users/20196582/items/EC8CV7UI"],"itemData":{"id":43,"type":"dataset","title":"DHS Program, Spatial Data Repository - Boundaries","URL":"https://spatialdata.dhsprogram.com/boundaries/#countryId=TZ&amp;view=table","author":[{"family":"USAID","given":""}],"issued":{"date-parts":[["2026",4,19]]}}}],"schema":"https://github.com/citation-style-language/schema/raw/master/csl-citation.json"} </w:instrText>
      </w:r>
      <w:r w:rsidR="004C1E28">
        <w:rPr>
          <w:rFonts w:ascii="Bierstadt" w:hAnsi="Bierstadt" w:cs="Times New Roman"/>
          <w:sz w:val="22"/>
          <w:szCs w:val="22"/>
        </w:rPr>
        <w:fldChar w:fldCharType="separate"/>
      </w:r>
      <w:r w:rsidR="004C1E28">
        <w:rPr>
          <w:rFonts w:ascii="Bierstadt" w:hAnsi="Bierstadt" w:cs="Times New Roman"/>
          <w:noProof/>
          <w:sz w:val="22"/>
          <w:szCs w:val="22"/>
        </w:rPr>
        <w:t>[3]</w:t>
      </w:r>
      <w:r w:rsidR="004C1E28">
        <w:rPr>
          <w:rFonts w:ascii="Bierstadt" w:hAnsi="Bierstadt" w:cs="Times New Roman"/>
          <w:sz w:val="22"/>
          <w:szCs w:val="22"/>
        </w:rPr>
        <w:fldChar w:fldCharType="end"/>
      </w:r>
      <w:r w:rsidR="005F2E9B">
        <w:rPr>
          <w:rFonts w:ascii="Bierstadt" w:hAnsi="Bierstadt" w:cs="Times New Roman"/>
          <w:sz w:val="22"/>
          <w:szCs w:val="22"/>
        </w:rPr>
        <w:t xml:space="preserve"> – </w:t>
      </w:r>
      <w:r w:rsidR="00EB222A">
        <w:rPr>
          <w:rFonts w:ascii="Bierstadt" w:hAnsi="Bierstadt" w:cs="Times New Roman"/>
          <w:sz w:val="22"/>
          <w:szCs w:val="22"/>
        </w:rPr>
        <w:t xml:space="preserve">malaria </w:t>
      </w:r>
      <w:r w:rsidR="00FE1B2C">
        <w:rPr>
          <w:rFonts w:ascii="Bierstadt" w:hAnsi="Bierstadt" w:cs="Times New Roman"/>
          <w:sz w:val="22"/>
          <w:szCs w:val="22"/>
        </w:rPr>
        <w:t>incidence</w:t>
      </w:r>
      <w:r w:rsidR="00EB222A">
        <w:rPr>
          <w:rFonts w:ascii="Bierstadt" w:hAnsi="Bierstadt" w:cs="Times New Roman"/>
          <w:sz w:val="22"/>
          <w:szCs w:val="22"/>
        </w:rPr>
        <w:t xml:space="preserve"> in sub-Saharan Africa </w:t>
      </w:r>
      <w:r w:rsidR="00FE1B2C">
        <w:rPr>
          <w:rFonts w:ascii="Bierstadt" w:hAnsi="Bierstadt" w:cs="Times New Roman"/>
          <w:sz w:val="22"/>
          <w:szCs w:val="22"/>
        </w:rPr>
        <w:t xml:space="preserve">has shown a modest decline over the past 25 years </w:t>
      </w:r>
      <w:r w:rsidR="00EB222A">
        <w:rPr>
          <w:rFonts w:ascii="Bierstadt" w:hAnsi="Bierstadt" w:cs="Times New Roman"/>
          <w:sz w:val="22"/>
          <w:szCs w:val="22"/>
        </w:rPr>
        <w:t>from ~350 to ~230 cases per 1000 persons at risk</w:t>
      </w:r>
      <w:r w:rsidR="00190E89">
        <w:rPr>
          <w:rFonts w:ascii="Bierstadt" w:hAnsi="Bierstadt" w:cs="Times New Roman"/>
          <w:sz w:val="22"/>
          <w:szCs w:val="22"/>
        </w:rPr>
        <w:t xml:space="preserve"> </w:t>
      </w:r>
      <w:r w:rsidR="00190E89">
        <w:rPr>
          <w:rFonts w:ascii="Bierstadt" w:hAnsi="Bierstadt" w:cs="Times New Roman"/>
          <w:sz w:val="22"/>
          <w:szCs w:val="22"/>
        </w:rPr>
        <w:fldChar w:fldCharType="begin"/>
      </w:r>
      <w:r w:rsidR="00190E89">
        <w:rPr>
          <w:rFonts w:ascii="Bierstadt" w:hAnsi="Bierstadt" w:cs="Times New Roman"/>
          <w:sz w:val="22"/>
          <w:szCs w:val="22"/>
        </w:rPr>
        <w:instrText xml:space="preserve"> ADDIN ZOTERO_ITEM CSL_CITATION {"citationID":"3kY3QhZg","properties":{"unsorted":false,"formattedCitation":"[1]","plainCitation":"[1]","noteIndex":0},"citationItems":[{"id":60,"uris":["http://zotero.org/users/20196582/items/JXLC2UL5"],"itemData":{"id":60,"type":"report","ISBN":"978-92-4-011782-2","publisher":"World Health Organization","publisher-place":"Geneva, Switzerland","title":"World Malaria Report 2025","URL":"https://www.who.int/publications/i/item/9789240117822","author":[{"literal":"World Health Organization"}],"accessed":{"date-parts":[["2026",9,4]]},"issued":{"date-parts":[["2025"]]}}}],"schema":"https://github.com/citation-style-language/schema/raw/master/csl-citation.json"} </w:instrText>
      </w:r>
      <w:r w:rsidR="00190E89">
        <w:rPr>
          <w:rFonts w:ascii="Bierstadt" w:hAnsi="Bierstadt" w:cs="Times New Roman"/>
          <w:sz w:val="22"/>
          <w:szCs w:val="22"/>
        </w:rPr>
        <w:fldChar w:fldCharType="separate"/>
      </w:r>
      <w:r w:rsidR="00190E89">
        <w:rPr>
          <w:rFonts w:ascii="Bierstadt" w:hAnsi="Bierstadt" w:cs="Times New Roman"/>
          <w:noProof/>
          <w:sz w:val="22"/>
          <w:szCs w:val="22"/>
        </w:rPr>
        <w:t>[1]</w:t>
      </w:r>
      <w:r w:rsidR="00190E89">
        <w:rPr>
          <w:rFonts w:ascii="Bierstadt" w:hAnsi="Bierstadt" w:cs="Times New Roman"/>
          <w:sz w:val="22"/>
          <w:szCs w:val="22"/>
        </w:rPr>
        <w:fldChar w:fldCharType="end"/>
      </w:r>
      <w:r w:rsidR="00EB222A">
        <w:rPr>
          <w:rFonts w:ascii="Bierstadt" w:hAnsi="Bierstadt" w:cs="Times New Roman"/>
          <w:sz w:val="22"/>
          <w:szCs w:val="22"/>
        </w:rPr>
        <w:t>. An additional hidden challenge is that current case counts are overwhelmingly based on public-sector treatment-seeking and reporting</w:t>
      </w:r>
      <w:r w:rsidR="00160CE7">
        <w:rPr>
          <w:rFonts w:ascii="Bierstadt" w:hAnsi="Bierstadt" w:cs="Times New Roman"/>
          <w:sz w:val="22"/>
          <w:szCs w:val="22"/>
        </w:rPr>
        <w:t>,</w:t>
      </w:r>
      <w:r w:rsidR="00EB222A">
        <w:rPr>
          <w:rFonts w:ascii="Bierstadt" w:hAnsi="Bierstadt" w:cs="Times New Roman"/>
          <w:sz w:val="22"/>
          <w:szCs w:val="22"/>
        </w:rPr>
        <w:t xml:space="preserve"> missing a potentially large case burden attending private-sector pharmacies and health centers.</w:t>
      </w:r>
    </w:p>
    <w:p w14:paraId="2FC27682" w14:textId="19B7AFAA" w:rsidR="003F2C58" w:rsidRDefault="00EB222A" w:rsidP="00A545D2">
      <w:pPr>
        <w:spacing w:after="0" w:line="360" w:lineRule="auto"/>
        <w:jc w:val="both"/>
        <w:rPr>
          <w:rFonts w:ascii="Bierstadt" w:hAnsi="Bierstadt" w:cs="Times New Roman"/>
          <w:sz w:val="22"/>
          <w:szCs w:val="22"/>
        </w:rPr>
      </w:pPr>
      <w:r>
        <w:rPr>
          <w:rFonts w:ascii="Bierstadt" w:hAnsi="Bierstadt" w:cs="Times New Roman"/>
          <w:sz w:val="22"/>
          <w:szCs w:val="22"/>
        </w:rPr>
        <w:tab/>
        <w:t>Compounding the challenge</w:t>
      </w:r>
      <w:r w:rsidR="00160CE7">
        <w:rPr>
          <w:rFonts w:ascii="Bierstadt" w:hAnsi="Bierstadt" w:cs="Times New Roman"/>
          <w:sz w:val="22"/>
          <w:szCs w:val="22"/>
        </w:rPr>
        <w:t xml:space="preserve"> </w:t>
      </w:r>
      <w:r>
        <w:rPr>
          <w:rFonts w:ascii="Bierstadt" w:hAnsi="Bierstadt" w:cs="Times New Roman"/>
          <w:sz w:val="22"/>
          <w:szCs w:val="22"/>
        </w:rPr>
        <w:t xml:space="preserve">of </w:t>
      </w:r>
      <w:r w:rsidR="00160CE7">
        <w:rPr>
          <w:rFonts w:ascii="Bierstadt" w:hAnsi="Bierstadt" w:cs="Times New Roman"/>
          <w:sz w:val="22"/>
          <w:szCs w:val="22"/>
        </w:rPr>
        <w:t xml:space="preserve">slowly dropping </w:t>
      </w:r>
      <w:r>
        <w:rPr>
          <w:rFonts w:ascii="Bierstadt" w:hAnsi="Bierstadt" w:cs="Times New Roman"/>
          <w:sz w:val="22"/>
          <w:szCs w:val="22"/>
        </w:rPr>
        <w:t xml:space="preserve">case numbers, ACT efficacy is under threat </w:t>
      </w:r>
      <w:r w:rsidR="00C149B8">
        <w:rPr>
          <w:rFonts w:ascii="Bierstadt" w:hAnsi="Bierstadt" w:cs="Times New Roman"/>
          <w:sz w:val="22"/>
          <w:szCs w:val="22"/>
        </w:rPr>
        <w:t xml:space="preserve">due to the spread in East Africa of </w:t>
      </w:r>
      <w:r w:rsidR="00C149B8" w:rsidRPr="00C149B8">
        <w:rPr>
          <w:rFonts w:ascii="Bierstadt" w:hAnsi="Bierstadt" w:cs="Times New Roman"/>
          <w:i/>
          <w:iCs/>
          <w:sz w:val="22"/>
          <w:szCs w:val="22"/>
        </w:rPr>
        <w:t>pfkelch13</w:t>
      </w:r>
      <w:r w:rsidR="00C149B8">
        <w:rPr>
          <w:rFonts w:ascii="Bierstadt" w:hAnsi="Bierstadt" w:cs="Times New Roman"/>
          <w:sz w:val="22"/>
          <w:szCs w:val="22"/>
        </w:rPr>
        <w:t xml:space="preserve"> mutations which are associated with higher levels of day-3 positivity </w:t>
      </w:r>
      <w:r w:rsidR="00264A63">
        <w:rPr>
          <w:rFonts w:ascii="Bierstadt" w:hAnsi="Bierstadt" w:cs="Times New Roman"/>
          <w:sz w:val="22"/>
          <w:szCs w:val="22"/>
        </w:rPr>
        <w:fldChar w:fldCharType="begin"/>
      </w:r>
      <w:r w:rsidR="00050C7A">
        <w:rPr>
          <w:rFonts w:ascii="Bierstadt" w:hAnsi="Bierstadt" w:cs="Times New Roman"/>
          <w:sz w:val="22"/>
          <w:szCs w:val="22"/>
        </w:rPr>
        <w:instrText xml:space="preserve"> ADDIN ZOTERO_ITEM CSL_CITATION {"citationID":"oucV112s","properties":{"unsorted":true,"formattedCitation":"[4,5]","plainCitation":"[4,5]","noteIndex":0},"citationItems":[{"id":76,"uris":["http://zotero.org/users/20196582/items/7FH95JKM"],"itemData":{"id":76,"type":"article-journal","container-title":"The Lancet Infectious Diseases","DOI":"10.1016/S1473-3099(21)00142-0","ISSN":"14733099","issue":"8","journalAbbreviation":"The Lancet Infectious Diseases","language":"en","page":"1120-1128","source":"DOI.org (Crossref)","title":"Association of Plasmodium falciparum kelch13 R561H genotypes with delayed parasite clearance in Rwanda: an open-label, single-arm, multicentre, therapeutic efficacy study","title-short":"Association of Plasmodium falciparum kelch13 R561H genotypes with delayed parasite clearance in Rwanda","volume":"21","author":[{"family":"Uwimana","given":"Aline"},{"family":"Umulisa","given":"Noella"},{"family":"Venkatesan","given":"Meera"},{"family":"Svigel","given":"Samaly S"},{"family":"Zhou","given":"Zhiyong"},{"family":"Munyaneza","given":"Tharcisse"},{"family":"Habimana","given":"Rafiki M"},{"family":"Rucogoza","given":"Anicet"},{"family":"Moriarty","given":"Leah F"},{"family":"Sandford","given":"Ryan"},{"family":"Piercefield","given":"Emily"},{"family":"Goldman","given":"Ira"},{"family":"Ezema","given":"Bryan"},{"family":"Talundzic","given":"Eldin"},{"family":"Pacheco","given":"M Andreína"},{"family":"Escalante","given":"Ananias A"},{"family":"Ngamije","given":"Daniel"},{"family":"Mangala","given":"Jean-Louis N"},{"family":"Kabera","given":"Michee"},{"family":"Munguti","given":"Kaendi"},{"family":"Murindahabi","given":"Monique"},{"family":"Brieger","given":"William"},{"family":"Musanabaganwa","given":"Clarisse"},{"family":"Mutesa","given":"Leon"},{"family":"Udhayakumar","given":"Venkatachalam"},{"family":"Mbituyumuremyi","given":"Aimable"},{"family":"Halsey","given":"Eric S"},{"family":"Lucchi","given":"Naomi W"}],"issued":{"date-parts":[["2021",8]]}}},{"id":81,"uris":["http://zotero.org/users/20196582/items/L5PZ4VUS"],"itemData":{"id":81,"type":"article-journal","container-title":"The Lancet Infectious Diseases","DOI":"10.1016/S1473-3099(24)00362-1","ISSN":"14733099","issue":"11","journalAbbreviation":"The Lancet Infectious Diseases","language":"en","page":"1225-1233","source":"DOI.org (Crossref)","title":"Evidence of artemisinin partial resistance in northwestern Tanzania: clinical and molecular markers of resistance","title-short":"Evidence of artemisinin partial resistance in northwestern Tanzania","volume":"24","author":[{"family":"Ishengoma","given":"Deus S"},{"family":"Mandara","given":"Celine I"},{"family":"Bakari","given":"Catherine"},{"family":"Fola","given":"Abebe A"},{"family":"Madebe","given":"Rashid A"},{"family":"Seth","given":"Misago D"},{"family":"Francis","given":"Filbert"},{"family":"Buguzi","given":"Creyton C"},{"family":"Moshi","given":"Ramadhan"},{"family":"Garimo","given":"Issa"},{"family":"Lazaro","given":"Samwel"},{"family":"Lusasi","given":"Abdallah"},{"family":"Aaron","given":"Sijenunu"},{"family":"Chacky","given":"Frank"},{"family":"Mohamed","given":"Ally"},{"family":"Njau","given":"Ritha J A"},{"family":"Kitau","given":"Jovin"},{"family":"Rasmussen","given":"Charlotte"},{"family":"Bailey","given":"Jeffrey A"},{"family":"Juliano","given":"Jonathan J"},{"family":"Warsame","given":"Marian"}],"issued":{"date-parts":[["2024",11]]}}}],"schema":"https://github.com/citation-style-language/schema/raw/master/csl-citation.json"} </w:instrText>
      </w:r>
      <w:r w:rsidR="00264A63">
        <w:rPr>
          <w:rFonts w:ascii="Bierstadt" w:hAnsi="Bierstadt" w:cs="Times New Roman"/>
          <w:sz w:val="22"/>
          <w:szCs w:val="22"/>
        </w:rPr>
        <w:fldChar w:fldCharType="separate"/>
      </w:r>
      <w:r w:rsidR="00050C7A">
        <w:rPr>
          <w:rFonts w:ascii="Bierstadt" w:hAnsi="Bierstadt" w:cs="Times New Roman"/>
          <w:noProof/>
          <w:sz w:val="22"/>
          <w:szCs w:val="22"/>
        </w:rPr>
        <w:t>[4,5]</w:t>
      </w:r>
      <w:r w:rsidR="00264A63">
        <w:rPr>
          <w:rFonts w:ascii="Bierstadt" w:hAnsi="Bierstadt" w:cs="Times New Roman"/>
          <w:sz w:val="22"/>
          <w:szCs w:val="22"/>
        </w:rPr>
        <w:fldChar w:fldCharType="end"/>
      </w:r>
      <w:r w:rsidR="00A545D2">
        <w:rPr>
          <w:rFonts w:ascii="Bierstadt" w:hAnsi="Bierstadt" w:cs="Times New Roman"/>
          <w:sz w:val="22"/>
          <w:szCs w:val="22"/>
        </w:rPr>
        <w:t xml:space="preserve"> </w:t>
      </w:r>
      <w:r w:rsidR="00C149B8">
        <w:rPr>
          <w:rFonts w:ascii="Bierstadt" w:hAnsi="Bierstadt" w:cs="Times New Roman"/>
          <w:sz w:val="22"/>
          <w:szCs w:val="22"/>
        </w:rPr>
        <w:t>after ACT treatment and slower parasite clearance rates</w:t>
      </w:r>
      <w:r w:rsidR="00A545D2">
        <w:rPr>
          <w:rFonts w:ascii="Bierstadt" w:hAnsi="Bierstadt" w:cs="Times New Roman"/>
          <w:sz w:val="22"/>
          <w:szCs w:val="22"/>
        </w:rPr>
        <w:t xml:space="preserve"> </w:t>
      </w:r>
      <w:r w:rsidR="00264A63">
        <w:rPr>
          <w:rFonts w:ascii="Bierstadt" w:hAnsi="Bierstadt" w:cs="Times New Roman"/>
          <w:sz w:val="22"/>
          <w:szCs w:val="22"/>
        </w:rPr>
        <w:fldChar w:fldCharType="begin"/>
      </w:r>
      <w:r w:rsidR="00050C7A">
        <w:rPr>
          <w:rFonts w:ascii="Bierstadt" w:hAnsi="Bierstadt" w:cs="Times New Roman"/>
          <w:sz w:val="22"/>
          <w:szCs w:val="22"/>
        </w:rPr>
        <w:instrText xml:space="preserve"> ADDIN ZOTERO_ITEM CSL_CITATION {"citationID":"JWvXfMDH","properties":{"unsorted":false,"formattedCitation":"[5,6]","plainCitation":"[5,6]","noteIndex":0},"citationItems":[{"id":81,"uris":["http://zotero.org/users/20196582/items/L5PZ4VUS"],"itemData":{"id":81,"type":"article-journal","container-title":"The Lancet Infectious Diseases","DOI":"10.1016/S1473-3099(24)00362-1","ISSN":"14733099","issue":"11","journalAbbreviation":"The Lancet Infectious Diseases","language":"en","page":"1225-1233","source":"DOI.org (Crossref)","title":"Evidence of artemisinin partial resistance in northwestern Tanzania: clinical and molecular markers of resistance","title-short":"Evidence of artemisinin partial resistance in northwestern Tanzania","volume":"24","author":[{"family":"Ishengoma","given":"Deus S"},{"family":"Mandara","given":"Celine I"},{"family":"Bakari","given":"Catherine"},{"family":"Fola","given":"Abebe A"},{"family":"Madebe","given":"Rashid A"},{"family":"Seth","given":"Misago D"},{"family":"Francis","given":"Filbert"},{"family":"Buguzi","given":"Creyton C"},{"family":"Moshi","given":"Ramadhan"},{"family":"Garimo","given":"Issa"},{"family":"Lazaro","given":"Samwel"},{"family":"Lusasi","given":"Abdallah"},{"family":"Aaron","given":"Sijenunu"},{"family":"Chacky","given":"Frank"},{"family":"Mohamed","given":"Ally"},{"family":"Njau","given":"Ritha J A"},{"family":"Kitau","given":"Jovin"},{"family":"Rasmussen","given":"Charlotte"},{"family":"Bailey","given":"Jeffrey A"},{"family":"Juliano","given":"Jonathan J"},{"family":"Warsame","given":"Marian"}],"issued":{"date-parts":[["2024",11]]}}},{"id":74,"uris":["http://zotero.org/users/20196582/items/QDH9C6HB"],"itemData":{"id":74,"type":"article-journal","container-title":"New England Journal of Medicine","DOI":"10.1056/NEJMoa2101746","ISSN":"0028-4793, 1533-4406","issue":"13","journalAbbreviation":"N Engl J Med","language":"en","license":"http://www.nejmgroup.org/legal/terms-of-use.htm","page":"1163-1171","source":"DOI.org (Crossref)","title":"Evidence of Artemisinin-Resistant Malaria in Africa","volume":"385","author":[{"family":"Balikagala","given":"Betty"},{"family":"Fukuda","given":"Naoyuki"},{"family":"Ikeda","given":"Mie"},{"family":"Katuro","given":"Osbert T."},{"family":"Tachibana","given":"Shin-Ichiro"},{"family":"Yamauchi","given":"Masato"},{"family":"Opio","given":"Walter"},{"family":"Emoto","given":"Sakurako"},{"family":"Anywar","given":"Denis A."},{"family":"Kimura","given":"Eisaku"},{"family":"Palacpac","given":"Nirianne M.Q."},{"family":"Odongo-Aginya","given":"Emmanuel I."},{"family":"Ogwang","given":"Martin"},{"family":"Horii","given":"Toshihiro"},{"family":"Mita","given":"Toshihiro"}],"issued":{"date-parts":[["2021",9,23]]}}}],"schema":"https://github.com/citation-style-language/schema/raw/master/csl-citation.json"} </w:instrText>
      </w:r>
      <w:r w:rsidR="00264A63">
        <w:rPr>
          <w:rFonts w:ascii="Bierstadt" w:hAnsi="Bierstadt" w:cs="Times New Roman"/>
          <w:sz w:val="22"/>
          <w:szCs w:val="22"/>
        </w:rPr>
        <w:fldChar w:fldCharType="separate"/>
      </w:r>
      <w:r w:rsidR="00050C7A">
        <w:rPr>
          <w:rFonts w:ascii="Bierstadt" w:hAnsi="Bierstadt" w:cs="Times New Roman"/>
          <w:noProof/>
          <w:sz w:val="22"/>
          <w:szCs w:val="22"/>
        </w:rPr>
        <w:t>[5,6]</w:t>
      </w:r>
      <w:r w:rsidR="00264A63">
        <w:rPr>
          <w:rFonts w:ascii="Bierstadt" w:hAnsi="Bierstadt" w:cs="Times New Roman"/>
          <w:sz w:val="22"/>
          <w:szCs w:val="22"/>
        </w:rPr>
        <w:fldChar w:fldCharType="end"/>
      </w:r>
      <w:r w:rsidR="00C149B8">
        <w:rPr>
          <w:rFonts w:ascii="Bierstadt" w:hAnsi="Bierstadt" w:cs="Times New Roman"/>
          <w:sz w:val="22"/>
          <w:szCs w:val="22"/>
        </w:rPr>
        <w:t>.</w:t>
      </w:r>
      <w:r w:rsidR="00A545D2">
        <w:rPr>
          <w:rFonts w:ascii="Bierstadt" w:hAnsi="Bierstadt" w:cs="Times New Roman"/>
          <w:sz w:val="22"/>
          <w:szCs w:val="22"/>
        </w:rPr>
        <w:t xml:space="preserve"> Artemether-lumefantrine (AL) treatment failure has been observed in Uganda at &gt;15% levels in two locations</w:t>
      </w:r>
      <w:r w:rsidR="000649A2">
        <w:rPr>
          <w:rFonts w:ascii="Bierstadt" w:hAnsi="Bierstadt" w:cs="Times New Roman"/>
          <w:sz w:val="22"/>
          <w:szCs w:val="22"/>
        </w:rPr>
        <w:t xml:space="preserve"> </w:t>
      </w:r>
      <w:r w:rsidR="000649A2">
        <w:rPr>
          <w:rFonts w:ascii="Bierstadt" w:hAnsi="Bierstadt" w:cs="Times New Roman"/>
          <w:sz w:val="22"/>
          <w:szCs w:val="22"/>
        </w:rPr>
        <w:fldChar w:fldCharType="begin"/>
      </w:r>
      <w:r w:rsidR="000649A2">
        <w:rPr>
          <w:rFonts w:ascii="Bierstadt" w:hAnsi="Bierstadt" w:cs="Times New Roman"/>
          <w:sz w:val="22"/>
          <w:szCs w:val="22"/>
        </w:rPr>
        <w:instrText xml:space="preserve"> ADDIN ZOTERO_ITEM CSL_CITATION {"citationID":"ooy87HRM","properties":{"unsorted":false,"formattedCitation":"[7]","plainCitation":"[7]","noteIndex":0},"citationItems":[{"id":79,"uris":["http://zotero.org/users/20196582/items/J8KNHHQ6"],"itemData":{"id":79,"type":"article-journal","container-title":"The Lancet Infectious Diseases","DOI":"10.1016/S1473-3099(25)00407-4","ISSN":"14733099","issue":"1","journalAbbreviation":"The Lancet Infectious Diseases","language":"en","page":"67-78","source":"DOI.org (Crossref)","title":"Efficacies of artemether–lumefantrine, artesunate–amodiaquine, dihydroartemisinin–piperaquine, and artesunate–pyronaridine for the treatment of uncomplicated Plasmodium falciparum malaria in children aged 6 months to 10 years in Uganda: a randomised, open-label, phase 4 clinical trial","title-short":"Efficacies of artemether–lumefantrine, artesunate–amodiaquine, dihydroartemisinin–piperaquine, and artesunate–pyronaridine for the treatment of uncomplicated Plasmodium falciparum malaria in children aged 6 months to 10 years in Uganda","volume":"26","author":[{"family":"Kamya","given":"Moses R"},{"family":"Nankabirwa","given":"Joaniter I"},{"family":"Ebong","given":"Chris"},{"family":"Asua","given":"Victor"},{"family":"Kiggundu","given":"Moses"},{"family":"Orena","given":"Stephen"},{"family":"Okitwi","given":"Martin"},{"family":"Tukwasibwe","given":"Stephen"},{"family":"Agaba","given":"Bosco"},{"family":"Kyabayinze","given":"Daniel"},{"family":"Opigo","given":"Jimmy"},{"family":"Rutazana","given":"Damian"},{"family":"Binagwa","given":"Benjamin"},{"family":"Mugwanya","given":"Edward"},{"family":"Babirye","given":"Shakira"},{"family":"Sebikaari","given":"Gloria"},{"family":"Condo","given":"Patrick M"},{"family":"Appiah","given":"Grace"},{"family":"Nsobya","given":"Sam L"},{"family":"Conrad","given":"Melissa D"},{"family":"Rosenthal","given":"Philip J"},{"family":"Moriarty","given":"Leah F"},{"family":"Yeka","given":"Adoke"}],"issued":{"date-parts":[["2026",1]]}}}],"schema":"https://github.com/citation-style-language/schema/raw/master/csl-citation.json"} </w:instrText>
      </w:r>
      <w:r w:rsidR="000649A2">
        <w:rPr>
          <w:rFonts w:ascii="Bierstadt" w:hAnsi="Bierstadt" w:cs="Times New Roman"/>
          <w:sz w:val="22"/>
          <w:szCs w:val="22"/>
        </w:rPr>
        <w:fldChar w:fldCharType="separate"/>
      </w:r>
      <w:r w:rsidR="000649A2">
        <w:rPr>
          <w:rFonts w:ascii="Bierstadt" w:hAnsi="Bierstadt" w:cs="Times New Roman"/>
          <w:noProof/>
          <w:sz w:val="22"/>
          <w:szCs w:val="22"/>
        </w:rPr>
        <w:t>[7]</w:t>
      </w:r>
      <w:r w:rsidR="000649A2">
        <w:rPr>
          <w:rFonts w:ascii="Bierstadt" w:hAnsi="Bierstadt" w:cs="Times New Roman"/>
          <w:sz w:val="22"/>
          <w:szCs w:val="22"/>
        </w:rPr>
        <w:fldChar w:fldCharType="end"/>
      </w:r>
      <w:r w:rsidR="00A545D2">
        <w:rPr>
          <w:rFonts w:ascii="Bierstadt" w:hAnsi="Bierstadt" w:cs="Times New Roman"/>
          <w:sz w:val="22"/>
          <w:szCs w:val="22"/>
        </w:rPr>
        <w:t xml:space="preserve">, but this observation is not known, currently, to be linked to mutant </w:t>
      </w:r>
      <w:r w:rsidR="00A545D2" w:rsidRPr="00A545D2">
        <w:rPr>
          <w:rFonts w:ascii="Bierstadt" w:hAnsi="Bierstadt" w:cs="Times New Roman"/>
          <w:i/>
          <w:iCs/>
          <w:sz w:val="22"/>
          <w:szCs w:val="22"/>
        </w:rPr>
        <w:t>pfkelch13</w:t>
      </w:r>
      <w:r w:rsidR="00A545D2">
        <w:rPr>
          <w:rFonts w:ascii="Bierstadt" w:hAnsi="Bierstadt" w:cs="Times New Roman"/>
          <w:sz w:val="22"/>
          <w:szCs w:val="22"/>
        </w:rPr>
        <w:t xml:space="preserve"> genotypes. The first known </w:t>
      </w:r>
      <w:r w:rsidR="00A545D2" w:rsidRPr="00A545D2">
        <w:rPr>
          <w:rFonts w:ascii="Bierstadt" w:hAnsi="Bierstadt" w:cs="Times New Roman"/>
          <w:i/>
          <w:iCs/>
          <w:sz w:val="22"/>
          <w:szCs w:val="22"/>
        </w:rPr>
        <w:t>pfkelch13</w:t>
      </w:r>
      <w:r w:rsidR="00A545D2">
        <w:rPr>
          <w:rFonts w:ascii="Bierstadt" w:hAnsi="Bierstadt" w:cs="Times New Roman"/>
          <w:sz w:val="22"/>
          <w:szCs w:val="22"/>
        </w:rPr>
        <w:t xml:space="preserve"> mutation R561H was reported in 2020 in Rwanda with R561H parasites sampled as early as </w:t>
      </w:r>
      <w:r w:rsidR="00F3038C">
        <w:rPr>
          <w:rFonts w:ascii="Bierstadt" w:hAnsi="Bierstadt" w:cs="Times New Roman"/>
          <w:sz w:val="22"/>
          <w:szCs w:val="22"/>
        </w:rPr>
        <w:t xml:space="preserve">2014 </w:t>
      </w:r>
      <w:r w:rsidR="00F3038C">
        <w:rPr>
          <w:rFonts w:ascii="Bierstadt" w:hAnsi="Bierstadt" w:cs="Times New Roman"/>
          <w:sz w:val="22"/>
          <w:szCs w:val="22"/>
        </w:rPr>
        <w:fldChar w:fldCharType="begin"/>
      </w:r>
      <w:r w:rsidR="00050C7A">
        <w:rPr>
          <w:rFonts w:ascii="Bierstadt" w:hAnsi="Bierstadt" w:cs="Times New Roman"/>
          <w:sz w:val="22"/>
          <w:szCs w:val="22"/>
        </w:rPr>
        <w:instrText xml:space="preserve"> ADDIN ZOTERO_ITEM CSL_CITATION {"citationID":"vWEn9sNi","properties":{"unsorted":false,"formattedCitation":"[8]","plainCitation":"[8]","noteIndex":0},"citationItems":[{"id":77,"uris":["http://zotero.org/users/20196582/items/BGS83TN6"],"itemData":{"id":77,"type":"article-journal","abstract":"Abstract\n            \n              Artemisinin resistance (delayed\n              P. falciparum\n              clearance following artemisinin-based combination therapy), is widespread across Southeast Asia but to date has not been reported in Africa\n              1–4\n              . Here we genotyped the\n              P. falciparum K13\n              (\n              Pfkelch13\n              ) propeller domain, mutations in which can mediate artemisinin resistance\n              5,6\n              , in pretreatment samples collected from recent dihydroarteminisin-piperaquine and artemether-lumefantrine efficacy trials in Rwanda\n              7\n              . While cure rates were &gt;95% in both treatment arms, the\n              Pfkelch13\n              R561H mutation was identified in 19 of 257 (7.4%) patients at Masaka. Phylogenetic analysis revealed the expansion of an indigenous R561H lineage. Gene editing confirmed that this mutation can drive artemisinin resistance in vitro. This study provides evidence for the de novo emergence of\n              Pfkelch13\n              -mediated artemisinin resistance in Rwanda, potentially compromising the continued success of antimalarial chemotherapy in Africa.","container-title":"Nature Medicine","DOI":"10.1038/s41591-020-1005-2","ISSN":"1078-8956, 1546-170X","issue":"10","journalAbbreviation":"Nat Med","language":"en","page":"1602-1608","source":"DOI.org (Crossref)","title":"Emergence and clonal expansion of in vitro artemisinin-resistant Plasmodium falciparum kelch13 R561H mutant parasites in Rwanda","volume":"26","author":[{"family":"Uwimana","given":"Aline"},{"family":"Legrand","given":"Eric"},{"family":"Stokes","given":"Barbara H."},{"family":"Ndikumana","given":"Jean-Louis Mangala"},{"family":"Warsame","given":"Marian"},{"family":"Umulisa","given":"Noella"},{"family":"Ngamije","given":"Daniel"},{"family":"Munyaneza","given":"Tharcisse"},{"family":"Mazarati","given":"Jean-Baptiste"},{"family":"Munguti","given":"Kaendi"},{"family":"Campagne","given":"Pascal"},{"family":"Criscuolo","given":"Alexis"},{"family":"Ariey","given":"Frédéric"},{"family":"Murindahabi","given":"Monique"},{"family":"Ringwald","given":"Pascal"},{"family":"Fidock","given":"David A."},{"family":"Mbituyumuremyi","given":"Aimable"},{"family":"Menard","given":"Didier"}],"issued":{"date-parts":[["2020",10,1]]}}}],"schema":"https://github.com/citation-style-language/schema/raw/master/csl-citation.json"} </w:instrText>
      </w:r>
      <w:r w:rsidR="00F3038C">
        <w:rPr>
          <w:rFonts w:ascii="Bierstadt" w:hAnsi="Bierstadt" w:cs="Times New Roman"/>
          <w:sz w:val="22"/>
          <w:szCs w:val="22"/>
        </w:rPr>
        <w:fldChar w:fldCharType="separate"/>
      </w:r>
      <w:r w:rsidR="00050C7A">
        <w:rPr>
          <w:rFonts w:ascii="Bierstadt" w:hAnsi="Bierstadt" w:cs="Times New Roman"/>
          <w:noProof/>
          <w:sz w:val="22"/>
          <w:szCs w:val="22"/>
        </w:rPr>
        <w:t>[8]</w:t>
      </w:r>
      <w:r w:rsidR="00F3038C">
        <w:rPr>
          <w:rFonts w:ascii="Bierstadt" w:hAnsi="Bierstadt" w:cs="Times New Roman"/>
          <w:sz w:val="22"/>
          <w:szCs w:val="22"/>
        </w:rPr>
        <w:fldChar w:fldCharType="end"/>
      </w:r>
      <w:r w:rsidR="00F3038C">
        <w:rPr>
          <w:rFonts w:ascii="Bierstadt" w:hAnsi="Bierstadt" w:cs="Times New Roman"/>
          <w:sz w:val="22"/>
          <w:szCs w:val="22"/>
        </w:rPr>
        <w:t>.</w:t>
      </w:r>
      <w:r w:rsidR="00A545D2">
        <w:rPr>
          <w:rFonts w:ascii="Bierstadt" w:hAnsi="Bierstadt" w:cs="Times New Roman"/>
          <w:color w:val="D86DCB" w:themeColor="accent5" w:themeTint="99"/>
          <w:sz w:val="22"/>
          <w:szCs w:val="22"/>
        </w:rPr>
        <w:t xml:space="preserve"> </w:t>
      </w:r>
      <w:r w:rsidR="00A545D2" w:rsidRPr="00FE1B2C">
        <w:rPr>
          <w:rFonts w:ascii="Bierstadt" w:hAnsi="Bierstadt" w:cs="Times New Roman"/>
          <w:sz w:val="22"/>
          <w:szCs w:val="22"/>
        </w:rPr>
        <w:t>In 202</w:t>
      </w:r>
      <w:r w:rsidR="00841D43" w:rsidRPr="00FE1B2C">
        <w:rPr>
          <w:rFonts w:ascii="Bierstadt" w:hAnsi="Bierstadt" w:cs="Times New Roman"/>
          <w:sz w:val="22"/>
          <w:szCs w:val="22"/>
        </w:rPr>
        <w:t>1,</w:t>
      </w:r>
      <w:r w:rsidR="00841D43">
        <w:rPr>
          <w:rFonts w:ascii="Bierstadt" w:hAnsi="Bierstadt" w:cs="Times New Roman"/>
          <w:sz w:val="22"/>
          <w:szCs w:val="22"/>
        </w:rPr>
        <w:t xml:space="preserve"> </w:t>
      </w:r>
      <w:r w:rsidR="00A545D2">
        <w:rPr>
          <w:rFonts w:ascii="Bierstadt" w:hAnsi="Bierstadt" w:cs="Times New Roman"/>
          <w:sz w:val="22"/>
          <w:szCs w:val="22"/>
        </w:rPr>
        <w:t xml:space="preserve">it was reported that R561H genotypes had crossed over into Tanzania </w:t>
      </w:r>
      <w:r w:rsidR="00841D43">
        <w:rPr>
          <w:rFonts w:ascii="Bierstadt" w:hAnsi="Bierstadt" w:cs="Times New Roman"/>
          <w:sz w:val="22"/>
          <w:szCs w:val="22"/>
        </w:rPr>
        <w:fldChar w:fldCharType="begin"/>
      </w:r>
      <w:r w:rsidR="00050C7A">
        <w:rPr>
          <w:rFonts w:ascii="Bierstadt" w:hAnsi="Bierstadt" w:cs="Times New Roman"/>
          <w:sz w:val="22"/>
          <w:szCs w:val="22"/>
        </w:rPr>
        <w:instrText xml:space="preserve"> ADDIN ZOTERO_ITEM CSL_CITATION {"citationID":"WcorbquF","properties":{"unsorted":false,"formattedCitation":"[5,9]","plainCitation":"[5,9]","noteIndex":0},"citationItems":[{"id":80,"uris":["http://zotero.org/users/20196582/items/WU7TAGJV"],"itemData":{"id":80,"type":"article","abstract":"Abstract\n          \n            Background\n            \n              Emergence of artemisinin partial resistance (ART-R) in\n              Plasmodium falciparum\n              is a growing threat to the efficacy of artemisinin combination therapies (ACT) and the efforts for malaria elimination. The emergence of\n              Plasmodium falciparum\n              Kelch13 (K13) R561H in Rwanda raised concern about the impact in neighboring Tanzania. In addition, regional concern over resistance affecting sulfadoxine-pyrimethamine (SP), which is used for chemoprevention strategies, is high.\n            \n          \n          \n            Methods\n            To enhance longitudinal monitoring, the Molecular Surveillance of Malaria in Tanzania (MSMT) project was launched in 2020 with the goal of assessing and mapping antimalarial resistance. Community and clinic samples were assessed for resistance polymorphisms using a molecular inversion probe platform.\n          \n          \n            Findings\n            Genotyping of 6,278 samples collected countrywide in 2021 revealed a focus of K13 561H mutants in northwestern Tanzania (Kagera) with prevalence of 7.7% (50/649). A small number of 561H mutants (about 1%) were found as far as 800 km away in Tabora, Manyara, and Njombe. Genomic analysis suggests some of these parasites are highly related to isolates collected in Rwanda in 2015, supporting regional spread of 561H. However, a novel haplotype was also observed, likely indicating a second origin in the region. Other validated resistance polymorphisms (622I and 675V) were also identified. A focus of high sulfadoxine-pyrimethamine drug resistance was also identified in Kagera with a prevalence of dihydrofolate reductase 164L of 15% (80/526).\n          \n          \n            Interpretation\n            These findings demonstrate the K13 561H mutation is entrenched in the region and that multiple origins of ART-R, similar as to what was seen in Southeast Asia, have occurred. Mutations associated with high levels of SP resistance are increasing. These results raise concerns about the long-term efficacy of artemisinin and chemoprevention antimalarials in the region.\n          \n          \n            Funding\n            This study was funded by the Bill and Melinda Gates Foundation and the National Institutes of Health.\n          \n          \n            Research in Context\n            \n              Evidence before this study\n              \n                We did a literature search via PubMed for research articles published from January 2014 to October 2023 using the search term “Africa” and “Artemisinin resistance” linked to “R561H” or “A675V” or “R622I”, returning 32 studies. The published literature shows the emergence and establishment of these three validated\n                Plasmodium falciparum\n                kelch13 (K13) mutations associated with artemisinin partial resistance (ART-R) in Africa. Large molecular studies of 675V in Uganda and 622I in Ethiopia have defined the regional spread of these mutations. However, limited data is available from recent studies about the spread and origins of the 561H mutation in the Great Lakes region of East Africa. In particular, detailed studies of the regions of Tanzania that border Rwanda have not been carried out since the mutation was detected in Rwanda. These data are needed for malaria control programs to define and implement strategies for controlling the spread of ART-R in Africa, a potential global public health disaster and the potential obstacle to the ongoing elimination strategies.\n              \n            \n            \n              Added value of this study\n              \n                This analysis reports the first large-scale analysis of antimalarial resistance in Tanzania, with a focus on the regions bordering Rwanda since the 561H mutation reached high frequency in the area. Using 6,278\n                P. falciparum\n                positive samples sequenced using molecular inversion probes (MIPs), we show that the mutation has become frequent in the districts of Kagera bordering Rwanda. Importantly, we provide evidence for the separate emergence of a different extended haplotype around 561H in Tanzania. This is the first evidence that multiple independent emergences of the 561H ART-R have occurred in Africa, as was seen within the last two decades in Southeast Asia.\n              \n            \n            \n              Implications of all the available evidence\n              These findings highlight that, similar to 622I and 675V in other parts of Africa, we can expect the 561H mutation to continue to spread in the region. In addition, it highlights that we need to be watchful for new origins of mutations beyond the spread of existing resistant parasite lineages. ART-R appears to now be well established in multiple areas in Eastern Africa. Intensive control in these regions to prevent spread and monitoring for partner drug resistance emergence in affected areas will be critical for preventing further reversal of malaria control efforts in the region and support progress to the elimination targets by 2023.","DOI":"10.1101/2023.11.07.23298207","language":"en","publisher":"Infectious Diseases (except HIV/AIDS)","source":"DOI.org (Crossref)","title":"Country wide surveillance reveals prevalent artemisinin partial resistance mutations with evidence for multiple origins and expansion of high level sulfadoxine-pyrimethamine resistance mutations in northwest Tanzania","URL":"http://medrxiv.org/lookup/doi/10.1101/2023.11.07.23298207","author":[{"family":"Juliano","given":"Jonathan J."},{"family":"Giesbrecht","given":"David J."},{"family":"Simkin","given":"Alfred"},{"family":"Fola","given":"Abebe A."},{"family":"Lyimo","given":"Beatus M."},{"family":"Pereus","given":"Dativa"},{"family":"Bakari","given":"Catherine"},{"family":"Madebe","given":"Rashid A."},{"family":"Seth","given":"Misago D."},{"family":"Mandara","given":"Celine I."},{"family":"Popkin-Hall","given":"Zachary R."},{"family":"Moshi","given":"Ramadhan"},{"family":"Mbwambo","given":"Ruth B."},{"family":"Niaré","given":"Karamoko"},{"family":"MacInnis","given":"Bronwyn"},{"family":"Francis","given":"Filbert"},{"family":"Mbwambo","given":"Daniel"},{"family":"Garimo","given":"Issa"},{"family":"Chacky","given":"Frank"},{"family":"Aaron","given":"Sijenunu"},{"family":"Lusasi","given":"Abdallah"},{"family":"Molteni","given":"Fabrizio"},{"family":"Njau","given":"Ritha J. A."},{"family":"Lazaro","given":"Samwel"},{"family":"Mohamed","given":"Ally"},{"family":"Bailey","given":"Jeffrey A."},{"family":"Ishengoma","given":"Deus S."}],"accessed":{"date-parts":[["2026",9,4]]},"issued":{"date-parts":[["2023",11,8]]}}},{"id":81,"uris":["http://zotero.org/users/20196582/items/L5PZ4VUS"],"itemData":{"id":81,"type":"article-journal","container-title":"The Lancet Infectious Diseases","DOI":"10.1016/S1473-3099(24)00362-1","ISSN":"14733099","issue":"11","journalAbbreviation":"The Lancet Infectious Diseases","language":"en","page":"1225-1233","source":"DOI.org (Crossref)","title":"Evidence of artemisinin partial resistance in northwestern Tanzania: clinical and molecular markers of resistance","title-short":"Evidence of artemisinin partial resistance in northwestern Tanzania","volume":"24","author":[{"family":"Ishengoma","given":"Deus S"},{"family":"Mandara","given":"Celine I"},{"family":"Bakari","given":"Catherine"},{"family":"Fola","given":"Abebe A"},{"family":"Madebe","given":"Rashid A"},{"family":"Seth","given":"Misago D"},{"family":"Francis","given":"Filbert"},{"family":"Buguzi","given":"Creyton C"},{"family":"Moshi","given":"Ramadhan"},{"family":"Garimo","given":"Issa"},{"family":"Lazaro","given":"Samwel"},{"family":"Lusasi","given":"Abdallah"},{"family":"Aaron","given":"Sijenunu"},{"family":"Chacky","given":"Frank"},{"family":"Mohamed","given":"Ally"},{"family":"Njau","given":"Ritha J A"},{"family":"Kitau","given":"Jovin"},{"family":"Rasmussen","given":"Charlotte"},{"family":"Bailey","given":"Jeffrey A"},{"family":"Juliano","given":"Jonathan J"},{"family":"Warsame","given":"Marian"}],"issued":{"date-parts":[["2024",11]]}}}],"schema":"https://github.com/citation-style-language/schema/raw/master/csl-citation.json"} </w:instrText>
      </w:r>
      <w:r w:rsidR="00841D43">
        <w:rPr>
          <w:rFonts w:ascii="Bierstadt" w:hAnsi="Bierstadt" w:cs="Times New Roman"/>
          <w:sz w:val="22"/>
          <w:szCs w:val="22"/>
        </w:rPr>
        <w:fldChar w:fldCharType="separate"/>
      </w:r>
      <w:r w:rsidR="00050C7A">
        <w:rPr>
          <w:rFonts w:ascii="Bierstadt" w:hAnsi="Bierstadt" w:cs="Times New Roman"/>
          <w:noProof/>
          <w:sz w:val="22"/>
          <w:szCs w:val="22"/>
        </w:rPr>
        <w:t>[5,9]</w:t>
      </w:r>
      <w:r w:rsidR="00841D43">
        <w:rPr>
          <w:rFonts w:ascii="Bierstadt" w:hAnsi="Bierstadt" w:cs="Times New Roman"/>
          <w:sz w:val="22"/>
          <w:szCs w:val="22"/>
        </w:rPr>
        <w:fldChar w:fldCharType="end"/>
      </w:r>
      <w:r w:rsidR="00A545D2">
        <w:rPr>
          <w:rFonts w:ascii="Bierstadt" w:hAnsi="Bierstadt" w:cs="Times New Roman"/>
          <w:sz w:val="22"/>
          <w:szCs w:val="22"/>
        </w:rPr>
        <w:t xml:space="preserve"> and Kenya </w:t>
      </w:r>
      <w:r w:rsidR="00841D43">
        <w:rPr>
          <w:rFonts w:ascii="Bierstadt" w:hAnsi="Bierstadt" w:cs="Times New Roman"/>
          <w:sz w:val="22"/>
          <w:szCs w:val="22"/>
        </w:rPr>
        <w:fldChar w:fldCharType="begin"/>
      </w:r>
      <w:r w:rsidR="00841D43">
        <w:rPr>
          <w:rFonts w:ascii="Bierstadt" w:hAnsi="Bierstadt" w:cs="Times New Roman"/>
          <w:sz w:val="22"/>
          <w:szCs w:val="22"/>
        </w:rPr>
        <w:instrText xml:space="preserve"> ADDIN ZOTERO_ITEM CSL_CITATION {"citationID":"pLa58wpA","properties":{"unsorted":false,"formattedCitation":"[10]","plainCitation":"[10]","noteIndex":0},"citationItems":[{"id":82,"uris":["http://zotero.org/users/20196582/items/DCD28NPS"],"itemData":{"id":82,"type":"article-journal","abstract":"Abstract\n            \n              Background\n              \n                Currently, chemotherapy stands out as the major malaria intervention strategy, however, anti-malarial resistance may hamper global elimination programs. Artemisinin-based combination therapy (ACT) stands as the drug of choice for the treatment of\n                Plasmodium falciparum\n                malaria.\n                Plasmodium falciparum kelch13\n                gene mutations are associated with artemisinin resistance. Thus, this study was aimed at evaluating the circulation of\n                P. falciparum k13\n                gene polymorphisms from Kisii County, Kenya during an era of ACT deployment.\n              \n            \n            \n              Methods\n              \n                Participants suspected to have malaria were recruited.\n                Plasmodium falciparum\n                was confirmed using the microscopy method. Malaria-positive patients were treated with artemether-lumefantrine (AL). Blood from participants who tested positive for parasites after day 3 was kept on filter papers. DNA was extracted using chelex-suspension method. A nested polymerase chain reaction (PCR) was conducted and the second-round products were sequenced using the Sanger method. Sequenced products were analysed using DNAsp 5.10.01 software and then blasted on the NCBI for\n                k13\n                propeller gene sequence identity using the Basic Local Alignment Search Tool (BLAST). To assess the selection pressure in\n                P. falciparum\n                parasite population, Tajima’ D statistic and Fu &amp; Li’s D test in DnaSP software 5.10.01 was used.\n              \n            \n            \n              Results\n              \n                Out of 275 enrolled participants, 231 completed the follow-up schedule. 13 (5.6%) had parasites on day 28 hence characterized for recrudescence. Out of the 13 samples suspected of recrudescence, 5 (38%) samples were positively amplified as\n                P. falciparum,\n                with polymorphisms in the\n                k13\n                -propeller gene detected. Polymorphisms detected in this study includes R539T, N458T, R561H, N431S and A671V, respectively. The sequences have been deposited in NCBI with bio-project number PRJNA885380 and accession numbers SAMN31087434, SAMN31087433, SAMN31087432, SAMN31087431 and SAMN31087430 respectively.\n              \n            \n            \n              Conclusions\n              \n                WHO validated polymorphisms in the\n                k13\n                -propeller gene previously reported to be associated with ACT resistance were not detected in the\n                P. falciparum\n                isolates from Kisii County, Kenya. However, some previously reported un-validated\n                k13\n                resistant single nucleotide polymorphisms were reported in this study but with limited occurrences. The study has also reported new SNPs. More studies need to be carried out in the entire country to understand the association of reported mutations if any, with ACT resistance.","container-title":"Malaria Journal","DOI":"10.1186/s12936-023-04517-2","ISSN":"1475-2875","issue":"1","journalAbbreviation":"Malar J","language":"en","page":"87","source":"DOI.org (Crossref)","title":"Novel Plasmodium falciparum k13 gene polymorphisms from Kisii County, Kenya during an era of artemisinin-based combination therapy deployment","volume":"22","author":[{"family":"Maniga","given":"Josephat Nyabayo"},{"family":"Samuel","given":"Mong’are"},{"family":"John","given":"Odda"},{"family":"Rael","given":"Masai"},{"family":"Muchiri","given":"Jacqueline Njeri"},{"family":"Bwogo","given":"Pacifica"},{"family":"Martin","given":"Odoki"},{"family":"Sankarapandian","given":"Vidya"},{"family":"Wilberforce","given":"Mfitundinda"},{"family":"Albert","given":"Ochweri"},{"family":"Onkoba","given":"Sarah Kemuma"},{"family":"Adebayo","given":"Ismail Abiola"},{"family":"Adeyemo","given":"Rasheed Omotayo"},{"family":"Akinola","given":"Saheed Adekunle"}],"issued":{"date-parts":[["2023",3,9]]}}}],"schema":"https://github.com/citation-style-language/schema/raw/master/csl-citation.json"} </w:instrText>
      </w:r>
      <w:r w:rsidR="00841D43">
        <w:rPr>
          <w:rFonts w:ascii="Bierstadt" w:hAnsi="Bierstadt" w:cs="Times New Roman"/>
          <w:sz w:val="22"/>
          <w:szCs w:val="22"/>
        </w:rPr>
        <w:fldChar w:fldCharType="separate"/>
      </w:r>
      <w:r w:rsidR="00841D43">
        <w:rPr>
          <w:rFonts w:ascii="Bierstadt" w:hAnsi="Bierstadt" w:cs="Times New Roman"/>
          <w:noProof/>
          <w:sz w:val="22"/>
          <w:szCs w:val="22"/>
        </w:rPr>
        <w:t>[10]</w:t>
      </w:r>
      <w:r w:rsidR="00841D43">
        <w:rPr>
          <w:rFonts w:ascii="Bierstadt" w:hAnsi="Bierstadt" w:cs="Times New Roman"/>
          <w:sz w:val="22"/>
          <w:szCs w:val="22"/>
        </w:rPr>
        <w:fldChar w:fldCharType="end"/>
      </w:r>
      <w:r w:rsidR="009B784D">
        <w:rPr>
          <w:rFonts w:ascii="Bierstadt" w:hAnsi="Bierstadt" w:cs="Times New Roman"/>
          <w:sz w:val="22"/>
          <w:szCs w:val="22"/>
        </w:rPr>
        <w:t xml:space="preserve">, </w:t>
      </w:r>
      <w:r w:rsidR="008B19AC">
        <w:rPr>
          <w:rFonts w:ascii="Bierstadt" w:hAnsi="Bierstadt" w:cs="Times New Roman"/>
          <w:sz w:val="22"/>
          <w:szCs w:val="22"/>
        </w:rPr>
        <w:t>demonstrating</w:t>
      </w:r>
      <w:r w:rsidR="009B784D">
        <w:rPr>
          <w:rFonts w:ascii="Bierstadt" w:hAnsi="Bierstadt" w:cs="Times New Roman"/>
          <w:sz w:val="22"/>
          <w:szCs w:val="22"/>
        </w:rPr>
        <w:t xml:space="preserve"> that </w:t>
      </w:r>
      <w:r w:rsidR="009B784D" w:rsidRPr="009B784D">
        <w:rPr>
          <w:rFonts w:ascii="Bierstadt" w:hAnsi="Bierstadt" w:cs="Times New Roman"/>
          <w:i/>
          <w:iCs/>
          <w:sz w:val="22"/>
          <w:szCs w:val="22"/>
        </w:rPr>
        <w:t>P. falciparum</w:t>
      </w:r>
      <w:r w:rsidR="009B784D">
        <w:rPr>
          <w:rFonts w:ascii="Bierstadt" w:hAnsi="Bierstadt" w:cs="Times New Roman"/>
          <w:sz w:val="22"/>
          <w:szCs w:val="22"/>
        </w:rPr>
        <w:t xml:space="preserve"> genotypes can cross borders on a timescale of </w:t>
      </w:r>
      <w:r w:rsidR="00AD1191">
        <w:rPr>
          <w:rFonts w:ascii="Bierstadt" w:hAnsi="Bierstadt" w:cs="Times New Roman"/>
          <w:sz w:val="22"/>
          <w:szCs w:val="22"/>
        </w:rPr>
        <w:t xml:space="preserve">several </w:t>
      </w:r>
      <w:r w:rsidR="009B784D">
        <w:rPr>
          <w:rFonts w:ascii="Bierstadt" w:hAnsi="Bierstadt" w:cs="Times New Roman"/>
          <w:sz w:val="22"/>
          <w:szCs w:val="22"/>
        </w:rPr>
        <w:t>years.</w:t>
      </w:r>
      <w:r w:rsidR="009D1040">
        <w:rPr>
          <w:rFonts w:ascii="Bierstadt" w:hAnsi="Bierstadt" w:cs="Times New Roman"/>
          <w:sz w:val="22"/>
          <w:szCs w:val="22"/>
        </w:rPr>
        <w:t xml:space="preserve"> </w:t>
      </w:r>
      <w:r w:rsidR="008B19AC">
        <w:rPr>
          <w:rFonts w:ascii="Bierstadt" w:hAnsi="Bierstadt" w:cs="Times New Roman"/>
          <w:sz w:val="22"/>
          <w:szCs w:val="22"/>
        </w:rPr>
        <w:t>Validated or candidate</w:t>
      </w:r>
      <w:r w:rsidR="009D1040">
        <w:rPr>
          <w:rFonts w:ascii="Bierstadt" w:hAnsi="Bierstadt" w:cs="Times New Roman"/>
          <w:sz w:val="22"/>
          <w:szCs w:val="22"/>
        </w:rPr>
        <w:t xml:space="preserve"> </w:t>
      </w:r>
      <w:r w:rsidR="009D1040" w:rsidRPr="009D1040">
        <w:rPr>
          <w:rFonts w:ascii="Bierstadt" w:hAnsi="Bierstadt" w:cs="Times New Roman"/>
          <w:i/>
          <w:iCs/>
          <w:sz w:val="22"/>
          <w:szCs w:val="22"/>
        </w:rPr>
        <w:t>pfkelch13</w:t>
      </w:r>
      <w:r w:rsidR="009D1040">
        <w:rPr>
          <w:rFonts w:ascii="Bierstadt" w:hAnsi="Bierstadt" w:cs="Times New Roman"/>
          <w:sz w:val="22"/>
          <w:szCs w:val="22"/>
        </w:rPr>
        <w:t xml:space="preserve"> </w:t>
      </w:r>
      <w:r w:rsidR="008B19AC">
        <w:rPr>
          <w:rFonts w:ascii="Bierstadt" w:hAnsi="Bierstadt" w:cs="Times New Roman"/>
          <w:sz w:val="22"/>
          <w:szCs w:val="22"/>
        </w:rPr>
        <w:t xml:space="preserve">resistance-associated </w:t>
      </w:r>
      <w:r w:rsidR="009D1040">
        <w:rPr>
          <w:rFonts w:ascii="Bierstadt" w:hAnsi="Bierstadt" w:cs="Times New Roman"/>
          <w:sz w:val="22"/>
          <w:szCs w:val="22"/>
        </w:rPr>
        <w:t xml:space="preserve">mutations have been identified </w:t>
      </w:r>
      <w:commentRangeStart w:id="1"/>
      <w:r w:rsidR="009D1040">
        <w:rPr>
          <w:rFonts w:ascii="Bierstadt" w:hAnsi="Bierstadt" w:cs="Times New Roman"/>
          <w:sz w:val="22"/>
          <w:szCs w:val="22"/>
        </w:rPr>
        <w:t xml:space="preserve">in </w:t>
      </w:r>
      <w:commentRangeEnd w:id="1"/>
      <w:r w:rsidR="009D1040">
        <w:rPr>
          <w:rStyle w:val="CommentReference"/>
          <w:rFonts w:ascii="Bierstadt" w:hAnsi="Bierstadt" w:cs="Times New Roman"/>
          <w:sz w:val="22"/>
          <w:szCs w:val="22"/>
        </w:rPr>
        <w:commentReference w:id="1"/>
      </w:r>
      <w:r w:rsidR="008B19AC">
        <w:rPr>
          <w:rFonts w:ascii="Bierstadt" w:hAnsi="Bierstadt" w:cs="Times New Roman"/>
          <w:sz w:val="22"/>
          <w:szCs w:val="22"/>
        </w:rPr>
        <w:t>9</w:t>
      </w:r>
      <w:r w:rsidR="009D1040">
        <w:rPr>
          <w:rFonts w:ascii="Bierstadt" w:hAnsi="Bierstadt" w:cs="Times New Roman"/>
          <w:sz w:val="22"/>
          <w:szCs w:val="22"/>
        </w:rPr>
        <w:t xml:space="preserve"> African countries</w:t>
      </w:r>
      <w:r w:rsidR="00160CE7">
        <w:rPr>
          <w:rFonts w:ascii="Bierstadt" w:hAnsi="Bierstadt" w:cs="Times New Roman"/>
          <w:sz w:val="22"/>
          <w:szCs w:val="22"/>
        </w:rPr>
        <w:t xml:space="preserve">, and the malaria community’s near-term urgent task is to determine how </w:t>
      </w:r>
      <w:r w:rsidR="008B19AC">
        <w:rPr>
          <w:rFonts w:ascii="Bierstadt" w:hAnsi="Bierstadt" w:cs="Times New Roman"/>
          <w:sz w:val="22"/>
          <w:szCs w:val="22"/>
        </w:rPr>
        <w:t xml:space="preserve">consequential </w:t>
      </w:r>
      <w:r w:rsidR="00160CE7">
        <w:rPr>
          <w:rFonts w:ascii="Bierstadt" w:hAnsi="Bierstadt" w:cs="Times New Roman"/>
          <w:sz w:val="22"/>
          <w:szCs w:val="22"/>
        </w:rPr>
        <w:t xml:space="preserve">these novel </w:t>
      </w:r>
      <w:proofErr w:type="spellStart"/>
      <w:r w:rsidR="00160CE7">
        <w:rPr>
          <w:rFonts w:ascii="Bierstadt" w:hAnsi="Bierstadt" w:cs="Times New Roman"/>
          <w:sz w:val="22"/>
          <w:szCs w:val="22"/>
        </w:rPr>
        <w:t>kelch</w:t>
      </w:r>
      <w:proofErr w:type="spellEnd"/>
      <w:r w:rsidR="00160CE7">
        <w:rPr>
          <w:rFonts w:ascii="Bierstadt" w:hAnsi="Bierstadt" w:cs="Times New Roman"/>
          <w:sz w:val="22"/>
          <w:szCs w:val="22"/>
        </w:rPr>
        <w:t xml:space="preserve"> variants </w:t>
      </w:r>
      <w:r w:rsidR="008B19AC">
        <w:rPr>
          <w:rFonts w:ascii="Bierstadt" w:hAnsi="Bierstadt" w:cs="Times New Roman"/>
          <w:sz w:val="22"/>
          <w:szCs w:val="22"/>
        </w:rPr>
        <w:t xml:space="preserve">will be for </w:t>
      </w:r>
      <w:r w:rsidR="00160CE7">
        <w:rPr>
          <w:rFonts w:ascii="Bierstadt" w:hAnsi="Bierstadt" w:cs="Times New Roman"/>
          <w:sz w:val="22"/>
          <w:szCs w:val="22"/>
        </w:rPr>
        <w:t>treatment failure</w:t>
      </w:r>
      <w:r w:rsidR="008B19AC">
        <w:rPr>
          <w:rFonts w:ascii="Bierstadt" w:hAnsi="Bierstadt" w:cs="Times New Roman"/>
          <w:sz w:val="22"/>
          <w:szCs w:val="22"/>
        </w:rPr>
        <w:t xml:space="preserve"> increases across the continent</w:t>
      </w:r>
      <w:r w:rsidR="00160CE7">
        <w:rPr>
          <w:rFonts w:ascii="Bierstadt" w:hAnsi="Bierstadt" w:cs="Times New Roman"/>
          <w:sz w:val="22"/>
          <w:szCs w:val="22"/>
        </w:rPr>
        <w:t>.</w:t>
      </w:r>
    </w:p>
    <w:p w14:paraId="21546739" w14:textId="48AAB6C8" w:rsidR="00C149B8" w:rsidRDefault="00160CE7" w:rsidP="00160CE7">
      <w:pPr>
        <w:spacing w:after="0" w:line="360" w:lineRule="auto"/>
        <w:jc w:val="both"/>
        <w:rPr>
          <w:rFonts w:ascii="Bierstadt" w:hAnsi="Bierstadt" w:cs="Times New Roman"/>
          <w:sz w:val="22"/>
          <w:szCs w:val="22"/>
        </w:rPr>
      </w:pPr>
      <w:r>
        <w:rPr>
          <w:rFonts w:ascii="Bierstadt" w:hAnsi="Bierstadt" w:cs="Times New Roman"/>
          <w:sz w:val="22"/>
          <w:szCs w:val="22"/>
        </w:rPr>
        <w:tab/>
        <w:t xml:space="preserve">In this analysis, we examine potential responses to the arrival of </w:t>
      </w:r>
      <w:r w:rsidRPr="00160CE7">
        <w:rPr>
          <w:rFonts w:ascii="Bierstadt" w:hAnsi="Bierstadt" w:cs="Times New Roman"/>
          <w:i/>
          <w:iCs/>
          <w:sz w:val="22"/>
          <w:szCs w:val="22"/>
        </w:rPr>
        <w:t>pfkelch13</w:t>
      </w:r>
      <w:r>
        <w:rPr>
          <w:rFonts w:ascii="Bierstadt" w:hAnsi="Bierstadt" w:cs="Times New Roman"/>
          <w:sz w:val="22"/>
          <w:szCs w:val="22"/>
        </w:rPr>
        <w:t xml:space="preserve"> R561H mutants in </w:t>
      </w:r>
      <w:proofErr w:type="spellStart"/>
      <w:r>
        <w:rPr>
          <w:rFonts w:ascii="Bierstadt" w:hAnsi="Bierstadt" w:cs="Times New Roman"/>
          <w:sz w:val="22"/>
          <w:szCs w:val="22"/>
        </w:rPr>
        <w:t>Kagera</w:t>
      </w:r>
      <w:proofErr w:type="spellEnd"/>
      <w:r>
        <w:rPr>
          <w:rFonts w:ascii="Bierstadt" w:hAnsi="Bierstadt" w:cs="Times New Roman"/>
          <w:sz w:val="22"/>
          <w:szCs w:val="22"/>
        </w:rPr>
        <w:t xml:space="preserve"> region in northwest </w:t>
      </w:r>
      <w:r w:rsidRPr="006F3EE1">
        <w:rPr>
          <w:rFonts w:ascii="Bierstadt" w:hAnsi="Bierstadt" w:cs="Times New Roman"/>
          <w:sz w:val="22"/>
          <w:szCs w:val="22"/>
        </w:rPr>
        <w:t xml:space="preserve">Tanzania. These mutants </w:t>
      </w:r>
      <w:r w:rsidR="006F3EE1" w:rsidRPr="006F3EE1">
        <w:rPr>
          <w:rFonts w:ascii="Bierstadt" w:hAnsi="Bierstadt" w:cs="Times New Roman"/>
          <w:sz w:val="22"/>
          <w:szCs w:val="22"/>
        </w:rPr>
        <w:t xml:space="preserve">have been </w:t>
      </w:r>
      <w:r w:rsidRPr="006F3EE1">
        <w:rPr>
          <w:rFonts w:ascii="Bierstadt" w:hAnsi="Bierstadt" w:cs="Times New Roman"/>
          <w:sz w:val="22"/>
          <w:szCs w:val="22"/>
        </w:rPr>
        <w:t xml:space="preserve">sampled </w:t>
      </w:r>
      <w:r w:rsidR="006F3EE1" w:rsidRPr="006F3EE1">
        <w:rPr>
          <w:rFonts w:ascii="Bierstadt" w:hAnsi="Bierstadt" w:cs="Times New Roman"/>
          <w:sz w:val="22"/>
          <w:szCs w:val="22"/>
        </w:rPr>
        <w:t xml:space="preserve">consistently since </w:t>
      </w:r>
      <w:r w:rsidRPr="006F3EE1">
        <w:rPr>
          <w:rFonts w:ascii="Bierstadt" w:hAnsi="Bierstadt" w:cs="Times New Roman"/>
          <w:sz w:val="22"/>
          <w:szCs w:val="22"/>
        </w:rPr>
        <w:t>20</w:t>
      </w:r>
      <w:r w:rsidR="006F3EE1" w:rsidRPr="006F3EE1">
        <w:rPr>
          <w:rFonts w:ascii="Bierstadt" w:hAnsi="Bierstadt" w:cs="Times New Roman"/>
          <w:sz w:val="22"/>
          <w:szCs w:val="22"/>
        </w:rPr>
        <w:t>21</w:t>
      </w:r>
      <w:r w:rsidRPr="006F3EE1">
        <w:rPr>
          <w:rFonts w:ascii="Bierstadt" w:hAnsi="Bierstadt" w:cs="Times New Roman"/>
          <w:sz w:val="22"/>
          <w:szCs w:val="22"/>
        </w:rPr>
        <w:t xml:space="preserve"> </w:t>
      </w:r>
      <w:r w:rsidR="00675826">
        <w:rPr>
          <w:rFonts w:ascii="Bierstadt" w:hAnsi="Bierstadt" w:cs="Times New Roman"/>
          <w:sz w:val="22"/>
          <w:szCs w:val="22"/>
        </w:rPr>
        <w:fldChar w:fldCharType="begin"/>
      </w:r>
      <w:r w:rsidR="00050C7A">
        <w:rPr>
          <w:rFonts w:ascii="Bierstadt" w:hAnsi="Bierstadt" w:cs="Times New Roman"/>
          <w:sz w:val="22"/>
          <w:szCs w:val="22"/>
        </w:rPr>
        <w:instrText xml:space="preserve"> ADDIN ZOTERO_ITEM CSL_CITATION {"citationID":"X0H0WLdF","properties":{"unsorted":false,"formattedCitation":"[5,11]","plainCitation":"[5,11]","noteIndex":0},"citationItems":[{"id":81,"uris":["http://zotero.org/users/20196582/items/L5PZ4VUS"],"itemData":{"id":81,"type":"article-journal","container-title":"The Lancet Infectious Diseases","DOI":"10.1016/S1473-3099(24)00362-1","ISSN":"14733099","issue":"11","journalAbbreviation":"The Lancet Infectious Diseases","language":"en","page":"1225-1233","source":"DOI.org (Crossref)","title":"Evidence of artemisinin partial resistance in northwestern Tanzania: clinical and molecular markers of resistance","title-short":"Evidence of artemisinin partial resistance in northwestern Tanzania","volume":"24","author":[{"family":"Ishengoma","given":"Deus S"},{"family":"Mandara","given":"Celine I"},{"family":"Bakari","given":"Catherine"},{"family":"Fola","given":"Abebe A"},{"family":"Madebe","given":"Rashid A"},{"family":"Seth","given":"Misago D"},{"family":"Francis","given":"Filbert"},{"family":"Buguzi","given":"Creyton C"},{"family":"Moshi","given":"Ramadhan"},{"family":"Garimo","given":"Issa"},{"family":"Lazaro","given":"Samwel"},{"family":"Lusasi","given":"Abdallah"},{"family":"Aaron","given":"Sijenunu"},{"family":"Chacky","given":"Frank"},{"family":"Mohamed","given":"Ally"},{"family":"Njau","given":"Ritha J A"},{"family":"Kitau","given":"Jovin"},{"family":"Rasmussen","given":"Charlotte"},{"family":"Bailey","given":"Jeffrey A"},{"family":"Juliano","given":"Jonathan J"},{"family":"Warsame","given":"Marian"}],"issued":{"date-parts":[["2024",11]]}}},{"id":117,"uris":["http://zotero.org/users/20196582/items/975Z4IW8"],"itemData":{"id":117,"type":"article-journal","container-title":"The Lancet Microbe","DOI":"10.1016/S2666-5247(24)00160-5","ISSN":"26665247","issue":"10","journalAbbreviation":"The Lancet Microbe","language":"en","page":"100920","source":"DOI.org (Crossref)","title":"Prevalence of mutations associated with artemisinin partial resistance and sulfadoxine–pyrimethamine resistance in 13 regions in Tanzania in 2021: a cross-sectional survey","title-short":"Prevalence of mutations associated with artemisinin partial resistance and sulfadoxine–pyrimethamine resistance in 13 regions in Tanzania in 2021","volume":"5","author":[{"family":"Juliano","given":"Jonathan J"},{"family":"Giesbrecht","given":"David J"},{"family":"Simkin","given":"Alfred"},{"family":"Fola","given":"Abebe A"},{"family":"Lyimo","given":"Beatus M"},{"family":"Pereus","given":"Dativa"},{"family":"Bakari","given":"Catherine"},{"family":"Madebe","given":"Rashid A"},{"family":"Seth","given":"Misago D"},{"family":"Mandara","given":"Celine I"},{"family":"Popkin-Hall","given":"Zachary R"},{"family":"Moshi","given":"Ramadhan"},{"family":"Mbwambo","given":"Ruth B"},{"family":"Niaré","given":"Karamoko"},{"family":"MacInnis","given":"Bronwyn"},{"family":"Francis","given":"Filbert"},{"family":"Mbwambo","given":"Daniel"},{"family":"Garimo","given":"Issa"},{"family":"Chacky","given":"Frank"},{"family":"Aaron","given":"Sijenunu"},{"family":"Lusasi","given":"Abdallah"},{"family":"Molteni","given":"Fabrizio"},{"family":"Njau","given":"Ritha J A"},{"family":"Nhiga","given":"Samwel L"},{"family":"Mohamed","given":"Ally"},{"family":"Bailey","given":"Jeffrey A"},{"family":"Ishengoma","given":"Deus S"}],"issued":{"date-parts":[["2024",10]]}}}],"schema":"https://github.com/citation-style-language/schema/raw/master/csl-citation.json"} </w:instrText>
      </w:r>
      <w:r w:rsidR="00675826">
        <w:rPr>
          <w:rFonts w:ascii="Bierstadt" w:hAnsi="Bierstadt" w:cs="Times New Roman"/>
          <w:sz w:val="22"/>
          <w:szCs w:val="22"/>
        </w:rPr>
        <w:fldChar w:fldCharType="separate"/>
      </w:r>
      <w:r w:rsidR="00050C7A">
        <w:rPr>
          <w:rFonts w:ascii="Bierstadt" w:hAnsi="Bierstadt" w:cs="Times New Roman"/>
          <w:noProof/>
          <w:sz w:val="22"/>
          <w:szCs w:val="22"/>
        </w:rPr>
        <w:t>[5,11]</w:t>
      </w:r>
      <w:r w:rsidR="00675826">
        <w:rPr>
          <w:rFonts w:ascii="Bierstadt" w:hAnsi="Bierstadt" w:cs="Times New Roman"/>
          <w:sz w:val="22"/>
          <w:szCs w:val="22"/>
        </w:rPr>
        <w:fldChar w:fldCharType="end"/>
      </w:r>
      <w:r w:rsidR="006F3EE1" w:rsidRPr="006F3EE1">
        <w:rPr>
          <w:rFonts w:ascii="Bierstadt" w:hAnsi="Bierstadt" w:cs="Times New Roman"/>
          <w:sz w:val="22"/>
          <w:szCs w:val="22"/>
        </w:rPr>
        <w:t xml:space="preserve"> </w:t>
      </w:r>
      <w:r w:rsidRPr="006F3EE1">
        <w:rPr>
          <w:rFonts w:ascii="Bierstadt" w:hAnsi="Bierstadt" w:cs="Times New Roman"/>
          <w:sz w:val="22"/>
          <w:szCs w:val="22"/>
        </w:rPr>
        <w:t xml:space="preserve">and </w:t>
      </w:r>
      <w:r w:rsidR="006F3EE1" w:rsidRPr="006F3EE1">
        <w:rPr>
          <w:rFonts w:ascii="Bierstadt" w:hAnsi="Bierstadt" w:cs="Times New Roman"/>
          <w:sz w:val="22"/>
          <w:szCs w:val="22"/>
        </w:rPr>
        <w:t xml:space="preserve">have reached local allele frequencies between 0.03 and 0.26 in </w:t>
      </w:r>
      <w:proofErr w:type="spellStart"/>
      <w:r w:rsidR="006F3EE1" w:rsidRPr="006F3EE1">
        <w:rPr>
          <w:rFonts w:ascii="Bierstadt" w:hAnsi="Bierstadt" w:cs="Times New Roman"/>
          <w:sz w:val="22"/>
          <w:szCs w:val="22"/>
        </w:rPr>
        <w:t>Kagera</w:t>
      </w:r>
      <w:proofErr w:type="spellEnd"/>
      <w:r w:rsidR="006F3EE1" w:rsidRPr="006F3EE1">
        <w:rPr>
          <w:rFonts w:ascii="Bierstadt" w:hAnsi="Bierstadt" w:cs="Times New Roman"/>
          <w:sz w:val="22"/>
          <w:szCs w:val="22"/>
        </w:rPr>
        <w:t xml:space="preserve"> region </w:t>
      </w:r>
      <w:r w:rsidR="00675826">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K3Cj3xs0","properties":{"unsorted":false,"formattedCitation":"[12]","plainCitation":"[12]","noteIndex":0},"citationItems":[{"id":84,"uris":["http://zotero.org/users/20196582/items/C4XKSQUH"],"itemData":{"id":84,"type":"article-journal","abstract":"Artemisinin-based combination therapies (ACTs) remain the cornerstone of malaria treatment, yet the emergence of artemisinin partial resistance (ART-R) in Africa threatens their efficacy. ART-R is primarily associated with mutations in\n              Plasmodium falciparum\n              kelch13 (K13), notably R561H, which has been linked to delayed parasite clearance in East Africa. We genotyped 2,866 \n              P. falciparum\n              isolates from seven districts in Tanzania’s Kagera region (2021–2023) using 121 molecular inversion probes (MIP) targeting key resistance loci to characterize trends in ART-R and other resistance markers. The WHO-validated K13 mutation R561H persisted in border districts of Karagwe and Kyerwa, with prevalence ranging from 14% to 26%, and appeared for the first time in Muleba in 2022 (10.0%) and Bukoba rural district (0.7%) in 2023, indicating eastward spread toward Lake Victoria. Regional prevalence of R561H rose from 5.5% in 2021 to 6.9% in 2023. Additional validated (A675V) and candidate (V568G, P441L) mutations were detected at low frequencies. Markers associated with reduced sensitivity to partner drugs showed minimal change. Early DHFR and DHPS mutations were near fixation and high-level resistance markers (DHFR I164L and DHPS A581G) exhibited marked gradients. These latest mutations are significantly spatially colocalized (weighted spearman R\n              2\n              = 0.58, P = 0.045) and co-occur within a number of individual genomes. These results highlight notable variation in mutation prevalence and underscore the importance of high-resolution surveillance to identify emerging hotspots and guide targeted interventions. Sustained molecular monitoring is critical to inform treatment policy, preserve ACT efficacy, and mitigate the risk of widespread resistance across East Africa.","container-title":"Frontiers in Genetics","DOI":"10.3389/fgene.2026.1776108","ISSN":"1664-8021","journalAbbreviation":"Front. Genet.","page":"1776108","source":"DOI.org (Crossref)","title":"Temporal trends in artemisinin partial resistance and other antimalarial drug mutations in Plasmodium falciparum from Kagera region, Northwestern Tanzania, 2021–2023","volume":"17","author":[{"family":"Simkin","given":"Alfred"},{"family":"Mandai","given":"Salehe S."},{"family":"Fola","given":"Abebe A."},{"family":"Young","given":"Neeva Wernsman"},{"family":"Marglous","given":"Jacob"},{"family":"Pereus","given":"Dativa"},{"family":"Bakari","given":"Catherine"},{"family":"Madebe","given":"Rashid A."},{"family":"Seth","given":"Misago D."},{"family":"Mrengela","given":"Rule B."},{"family":"Kisambale","given":"Angelina J."},{"family":"Chacha","given":"Gervas A."},{"family":"Mandara","given":"Celine I."},{"family":"Francis","given":"Filbert"},{"family":"Mbwambo","given":"Daniel"},{"family":"Garimo","given":"Issa"},{"family":"Chacky","given":"Frank"},{"family":"Aaron","given":"Sijenunu"},{"family":"Lusasi","given":"Abdallah"},{"family":"Molteni","given":"Fabrizio"},{"family":"Njau","given":"Ritha J. A."},{"family":"Kajange","given":"Stella"},{"family":"Nhiga","given":"Samwel L."},{"family":"Mohamed","given":"Ally"},{"family":"Juliano","given":"Jonathan J."},{"family":"Ishengoma","given":"Deus S."},{"family":"Bailey","given":"Jeffrey A."}],"issued":{"date-parts":[["2026",6,3]]}}}],"schema":"https://github.com/citation-style-language/schema/raw/master/csl-citation.json"} </w:instrText>
      </w:r>
      <w:r w:rsidR="00675826">
        <w:rPr>
          <w:rFonts w:ascii="Bierstadt" w:hAnsi="Bierstadt" w:cs="Times New Roman"/>
          <w:sz w:val="22"/>
          <w:szCs w:val="22"/>
        </w:rPr>
        <w:fldChar w:fldCharType="separate"/>
      </w:r>
      <w:r w:rsidR="00675826">
        <w:rPr>
          <w:rFonts w:ascii="Bierstadt" w:hAnsi="Bierstadt" w:cs="Times New Roman"/>
          <w:noProof/>
          <w:sz w:val="22"/>
          <w:szCs w:val="22"/>
        </w:rPr>
        <w:t>[12]</w:t>
      </w:r>
      <w:r w:rsidR="00675826">
        <w:rPr>
          <w:rFonts w:ascii="Bierstadt" w:hAnsi="Bierstadt" w:cs="Times New Roman"/>
          <w:sz w:val="22"/>
          <w:szCs w:val="22"/>
        </w:rPr>
        <w:fldChar w:fldCharType="end"/>
      </w:r>
      <w:r w:rsidR="006F3EE1" w:rsidRPr="006F3EE1">
        <w:rPr>
          <w:rFonts w:ascii="Bierstadt" w:hAnsi="Bierstadt" w:cs="Times New Roman"/>
          <w:sz w:val="22"/>
          <w:szCs w:val="22"/>
        </w:rPr>
        <w:t>.</w:t>
      </w:r>
      <w:r w:rsidR="00AD1191" w:rsidRPr="006F3EE1">
        <w:rPr>
          <w:rFonts w:ascii="Bierstadt" w:hAnsi="Bierstadt" w:cs="Times New Roman"/>
          <w:sz w:val="22"/>
          <w:szCs w:val="22"/>
        </w:rPr>
        <w:t xml:space="preserve"> </w:t>
      </w:r>
      <w:r w:rsidR="008B19AC">
        <w:rPr>
          <w:rFonts w:ascii="Bierstadt" w:hAnsi="Bierstadt" w:cs="Times New Roman"/>
          <w:sz w:val="22"/>
          <w:szCs w:val="22"/>
        </w:rPr>
        <w:t xml:space="preserve">Longer parasite clearance times and a higher rate of day-3 parasite positivity after ACT treatment are associated with presence of </w:t>
      </w:r>
      <w:r w:rsidR="008B19AC" w:rsidRPr="002B1D9F">
        <w:rPr>
          <w:rFonts w:ascii="Bierstadt" w:hAnsi="Bierstadt" w:cs="Times New Roman"/>
          <w:i/>
          <w:iCs/>
          <w:sz w:val="22"/>
          <w:szCs w:val="22"/>
        </w:rPr>
        <w:t>pfkelch13</w:t>
      </w:r>
      <w:r w:rsidR="008B19AC">
        <w:rPr>
          <w:rFonts w:ascii="Bierstadt" w:hAnsi="Bierstadt" w:cs="Times New Roman"/>
          <w:sz w:val="22"/>
          <w:szCs w:val="22"/>
        </w:rPr>
        <w:t xml:space="preserve"> R561H mutations </w:t>
      </w:r>
      <w:r w:rsidR="0048421D">
        <w:rPr>
          <w:rFonts w:ascii="Bierstadt" w:hAnsi="Bierstadt" w:cs="Times New Roman"/>
          <w:sz w:val="22"/>
          <w:szCs w:val="22"/>
        </w:rPr>
        <w:fldChar w:fldCharType="begin"/>
      </w:r>
      <w:r w:rsidR="0048421D">
        <w:rPr>
          <w:rFonts w:ascii="Bierstadt" w:hAnsi="Bierstadt" w:cs="Times New Roman"/>
          <w:sz w:val="22"/>
          <w:szCs w:val="22"/>
        </w:rPr>
        <w:instrText xml:space="preserve"> ADDIN ZOTERO_ITEM CSL_CITATION {"citationID":"P4zGQPIm","properties":{"unsorted":false,"formattedCitation":"[5]","plainCitation":"[5]","noteIndex":0},"citationItems":[{"id":81,"uris":["http://zotero.org/users/20196582/items/L5PZ4VUS"],"itemData":{"id":81,"type":"article-journal","container-title":"The Lancet Infectious Diseases","DOI":"10.1016/S1473-3099(24)00362-1","ISSN":"14733099","issue":"11","journalAbbreviation":"The Lancet Infectious Diseases","language":"en","page":"1225-1233","source":"DOI.org (Crossref)","title":"Evidence of artemisinin partial resistance in northwestern Tanzania: clinical and molecular markers of resistance","title-short":"Evidence of artemisinin partial resistance in northwestern Tanzania","volume":"24","author":[{"family":"Ishengoma","given":"Deus S"},{"family":"Mandara","given":"Celine I"},{"family":"Bakari","given":"Catherine"},{"family":"Fola","given":"Abebe A"},{"family":"Madebe","given":"Rashid A"},{"family":"Seth","given":"Misago D"},{"family":"Francis","given":"Filbert"},{"family":"Buguzi","given":"Creyton C"},{"family":"Moshi","given":"Ramadhan"},{"family":"Garimo","given":"Issa"},{"family":"Lazaro","given":"Samwel"},{"family":"Lusasi","given":"Abdallah"},{"family":"Aaron","given":"Sijenunu"},{"family":"Chacky","given":"Frank"},{"family":"Mohamed","given":"Ally"},{"family":"Njau","given":"Ritha J A"},{"family":"Kitau","given":"Jovin"},{"family":"Rasmussen","given":"Charlotte"},{"family":"Bailey","given":"Jeffrey A"},{"family":"Juliano","given":"Jonathan J"},{"family":"Warsame","given":"Marian"}],"issued":{"date-parts":[["2024",11]]}}}],"schema":"https://github.com/citation-style-language/schema/raw/master/csl-citation.json"} </w:instrText>
      </w:r>
      <w:r w:rsidR="0048421D">
        <w:rPr>
          <w:rFonts w:ascii="Bierstadt" w:hAnsi="Bierstadt" w:cs="Times New Roman"/>
          <w:sz w:val="22"/>
          <w:szCs w:val="22"/>
        </w:rPr>
        <w:fldChar w:fldCharType="separate"/>
      </w:r>
      <w:r w:rsidR="0048421D">
        <w:rPr>
          <w:rFonts w:ascii="Bierstadt" w:hAnsi="Bierstadt" w:cs="Times New Roman"/>
          <w:noProof/>
          <w:sz w:val="22"/>
          <w:szCs w:val="22"/>
        </w:rPr>
        <w:t>[5]</w:t>
      </w:r>
      <w:r w:rsidR="0048421D">
        <w:rPr>
          <w:rFonts w:ascii="Bierstadt" w:hAnsi="Bierstadt" w:cs="Times New Roman"/>
          <w:sz w:val="22"/>
          <w:szCs w:val="22"/>
        </w:rPr>
        <w:fldChar w:fldCharType="end"/>
      </w:r>
      <w:r w:rsidR="008B19AC">
        <w:rPr>
          <w:rFonts w:ascii="Bierstadt" w:hAnsi="Bierstadt" w:cs="Times New Roman"/>
          <w:sz w:val="22"/>
          <w:szCs w:val="22"/>
        </w:rPr>
        <w:t xml:space="preserve">. </w:t>
      </w:r>
      <w:r w:rsidR="006F3EE1" w:rsidRPr="006F3EE1">
        <w:rPr>
          <w:rFonts w:ascii="Bierstadt" w:hAnsi="Bierstadt" w:cs="Times New Roman"/>
          <w:sz w:val="22"/>
          <w:szCs w:val="22"/>
        </w:rPr>
        <w:t>I</w:t>
      </w:r>
      <w:r w:rsidR="00E52C68" w:rsidRPr="006F3EE1">
        <w:rPr>
          <w:rFonts w:ascii="Bierstadt" w:hAnsi="Bierstadt" w:cs="Times New Roman"/>
          <w:sz w:val="22"/>
          <w:szCs w:val="22"/>
        </w:rPr>
        <w:t>t is of utmost urgency to implement an anti-malarial drug-resistance (AMDR) response to mitigate potential effects locally</w:t>
      </w:r>
      <w:r w:rsidR="00E52C68">
        <w:rPr>
          <w:rFonts w:ascii="Bierstadt" w:hAnsi="Bierstadt" w:cs="Times New Roman"/>
          <w:sz w:val="22"/>
          <w:szCs w:val="22"/>
        </w:rPr>
        <w:t xml:space="preserve"> and minimize the chance that the new mutants will spread out of the region. </w:t>
      </w:r>
      <w:r>
        <w:rPr>
          <w:rFonts w:ascii="Bierstadt" w:hAnsi="Bierstadt" w:cs="Times New Roman"/>
          <w:sz w:val="22"/>
          <w:szCs w:val="22"/>
        </w:rPr>
        <w:t xml:space="preserve">WHO-endorsed policies of deploying multiple first-line therapies </w:t>
      </w:r>
      <w:r w:rsidR="00E52C68">
        <w:rPr>
          <w:rFonts w:ascii="Bierstadt" w:hAnsi="Bierstadt" w:cs="Times New Roman"/>
          <w:sz w:val="22"/>
          <w:szCs w:val="22"/>
        </w:rPr>
        <w:t>(MFT)</w:t>
      </w:r>
      <w:r w:rsidR="00CF5545">
        <w:rPr>
          <w:rFonts w:ascii="Bierstadt" w:hAnsi="Bierstadt" w:cs="Times New Roman"/>
          <w:sz w:val="22"/>
          <w:szCs w:val="22"/>
        </w:rPr>
        <w:t xml:space="preserve"> </w:t>
      </w:r>
      <w:r w:rsidR="00CF5545">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Z0MLjBDd","properties":{"unsorted":false,"formattedCitation":"[13]","plainCitation":"[13]","noteIndex":0},"citationItems":[{"id":73,"uris":["http://zotero.org/users/20196582/items/MFJS3LMY"],"itemData":{"id":73,"type":"report","ISBN":"978-92-4-010360-3","publisher":"World Health Organization","publisher-place":"Geneva, Switzerland","title":"Multiple First-Line Therapies as Part of the Response to Antimalarial Drug Resistance: An Implementation Guide","URL":"https://www.who.int/publications/i/item/9789240103603","author":[{"literal":"World Health Organization"}],"issued":{"date-parts":[["2024"]]}}}],"schema":"https://github.com/citation-style-language/schema/raw/master/csl-citation.json"} </w:instrText>
      </w:r>
      <w:r w:rsidR="00CF5545">
        <w:rPr>
          <w:rFonts w:ascii="Bierstadt" w:hAnsi="Bierstadt" w:cs="Times New Roman"/>
          <w:sz w:val="22"/>
          <w:szCs w:val="22"/>
        </w:rPr>
        <w:fldChar w:fldCharType="separate"/>
      </w:r>
      <w:r w:rsidR="00675826">
        <w:rPr>
          <w:rFonts w:ascii="Bierstadt" w:hAnsi="Bierstadt" w:cs="Times New Roman"/>
          <w:noProof/>
          <w:sz w:val="22"/>
          <w:szCs w:val="22"/>
        </w:rPr>
        <w:t>[13]</w:t>
      </w:r>
      <w:r w:rsidR="00CF5545">
        <w:rPr>
          <w:rFonts w:ascii="Bierstadt" w:hAnsi="Bierstadt" w:cs="Times New Roman"/>
          <w:sz w:val="22"/>
          <w:szCs w:val="22"/>
        </w:rPr>
        <w:fldChar w:fldCharType="end"/>
      </w:r>
      <w:r w:rsidR="00E52C68">
        <w:rPr>
          <w:rFonts w:ascii="Bierstadt" w:hAnsi="Bierstadt" w:cs="Times New Roman"/>
          <w:sz w:val="22"/>
          <w:szCs w:val="22"/>
        </w:rPr>
        <w:t xml:space="preserve"> </w:t>
      </w:r>
      <w:r w:rsidR="008B19AC">
        <w:rPr>
          <w:rFonts w:ascii="Bierstadt" w:hAnsi="Bierstadt" w:cs="Times New Roman"/>
          <w:sz w:val="22"/>
          <w:szCs w:val="22"/>
        </w:rPr>
        <w:t>offer a framework for AMDR-mitigation responses</w:t>
      </w:r>
      <w:r w:rsidR="00D95C59">
        <w:rPr>
          <w:rFonts w:ascii="Bierstadt" w:hAnsi="Bierstadt" w:cs="Times New Roman"/>
          <w:sz w:val="22"/>
          <w:szCs w:val="22"/>
        </w:rPr>
        <w:t xml:space="preserve">, but it is not known which specific MFT approach will be optimal given the current epidemiological setting and localized spread of </w:t>
      </w:r>
      <w:r w:rsidR="002B1D9F">
        <w:rPr>
          <w:rFonts w:ascii="Bierstadt" w:hAnsi="Bierstadt" w:cs="Times New Roman"/>
          <w:sz w:val="22"/>
          <w:szCs w:val="22"/>
        </w:rPr>
        <w:t>R</w:t>
      </w:r>
      <w:r w:rsidR="00D95C59">
        <w:rPr>
          <w:rFonts w:ascii="Bierstadt" w:hAnsi="Bierstadt" w:cs="Times New Roman"/>
          <w:sz w:val="22"/>
          <w:szCs w:val="22"/>
        </w:rPr>
        <w:t xml:space="preserve">561H mutations in </w:t>
      </w:r>
      <w:proofErr w:type="spellStart"/>
      <w:r w:rsidR="00D95C59">
        <w:rPr>
          <w:rFonts w:ascii="Bierstadt" w:hAnsi="Bierstadt" w:cs="Times New Roman"/>
          <w:sz w:val="22"/>
          <w:szCs w:val="22"/>
        </w:rPr>
        <w:t>Kagera</w:t>
      </w:r>
      <w:proofErr w:type="spellEnd"/>
      <w:r w:rsidR="00D95C59">
        <w:rPr>
          <w:rFonts w:ascii="Bierstadt" w:hAnsi="Bierstadt" w:cs="Times New Roman"/>
          <w:sz w:val="22"/>
          <w:szCs w:val="22"/>
        </w:rPr>
        <w:t xml:space="preserve"> region. In this analysis, we evaluate a range of ACT </w:t>
      </w:r>
      <w:r w:rsidR="00D95C59">
        <w:rPr>
          <w:rFonts w:ascii="Bierstadt" w:hAnsi="Bierstadt" w:cs="Times New Roman"/>
          <w:sz w:val="22"/>
          <w:szCs w:val="22"/>
        </w:rPr>
        <w:lastRenderedPageBreak/>
        <w:t xml:space="preserve">deployment approaches </w:t>
      </w:r>
      <w:r>
        <w:rPr>
          <w:rFonts w:ascii="Bierstadt" w:hAnsi="Bierstadt" w:cs="Times New Roman"/>
          <w:sz w:val="22"/>
          <w:szCs w:val="22"/>
        </w:rPr>
        <w:t xml:space="preserve">for their ability to reduce </w:t>
      </w:r>
      <w:r w:rsidR="00E52C68">
        <w:rPr>
          <w:rFonts w:ascii="Bierstadt" w:hAnsi="Bierstadt" w:cs="Times New Roman"/>
          <w:sz w:val="22"/>
          <w:szCs w:val="22"/>
        </w:rPr>
        <w:t>treatment failure counts over a 6-year timeframe</w:t>
      </w:r>
      <w:r w:rsidR="00D95C59">
        <w:rPr>
          <w:rFonts w:ascii="Bierstadt" w:hAnsi="Bierstadt" w:cs="Times New Roman"/>
          <w:sz w:val="22"/>
          <w:szCs w:val="22"/>
        </w:rPr>
        <w:t xml:space="preserve"> in northwest Tanzania</w:t>
      </w:r>
      <w:r w:rsidR="00E52C68">
        <w:rPr>
          <w:rFonts w:ascii="Bierstadt" w:hAnsi="Bierstadt" w:cs="Times New Roman"/>
          <w:sz w:val="22"/>
          <w:szCs w:val="22"/>
        </w:rPr>
        <w:t xml:space="preserve">. At the moment, only </w:t>
      </w:r>
      <w:r w:rsidR="003A34BE">
        <w:rPr>
          <w:rFonts w:ascii="Bierstadt" w:hAnsi="Bierstadt" w:cs="Times New Roman"/>
          <w:sz w:val="22"/>
          <w:szCs w:val="22"/>
        </w:rPr>
        <w:t>four</w:t>
      </w:r>
      <w:r w:rsidR="00E52C68">
        <w:rPr>
          <w:rFonts w:ascii="Bierstadt" w:hAnsi="Bierstadt" w:cs="Times New Roman"/>
          <w:sz w:val="22"/>
          <w:szCs w:val="22"/>
        </w:rPr>
        <w:t xml:space="preserve"> ACTs – </w:t>
      </w:r>
      <w:r w:rsidR="003A34BE">
        <w:rPr>
          <w:rFonts w:ascii="Bierstadt" w:hAnsi="Bierstadt" w:cs="Times New Roman"/>
          <w:sz w:val="22"/>
          <w:szCs w:val="22"/>
        </w:rPr>
        <w:t xml:space="preserve">artemether-lumefantrine (AL), </w:t>
      </w:r>
      <w:r w:rsidR="00E52C68">
        <w:rPr>
          <w:rFonts w:ascii="Bierstadt" w:hAnsi="Bierstadt" w:cs="Times New Roman"/>
          <w:sz w:val="22"/>
          <w:szCs w:val="22"/>
        </w:rPr>
        <w:t xml:space="preserve">dihydroartemisinin-piperaquine (DHA-PPQ), artesunate-amodiaquine (ASAQ), and artesunate-pyronaridine (ASPY) – are able to be procured, and MFT strategy designs </w:t>
      </w:r>
      <w:r w:rsidR="00AD1191">
        <w:rPr>
          <w:rFonts w:ascii="Bierstadt" w:hAnsi="Bierstadt" w:cs="Times New Roman"/>
          <w:sz w:val="22"/>
          <w:szCs w:val="22"/>
        </w:rPr>
        <w:t>are</w:t>
      </w:r>
      <w:r w:rsidR="003A34BE">
        <w:rPr>
          <w:rFonts w:ascii="Bierstadt" w:hAnsi="Bierstadt" w:cs="Times New Roman"/>
          <w:sz w:val="22"/>
          <w:szCs w:val="22"/>
        </w:rPr>
        <w:t xml:space="preserve"> restricted to these. </w:t>
      </w:r>
      <w:r w:rsidR="00E52C68">
        <w:rPr>
          <w:rFonts w:ascii="Bierstadt" w:hAnsi="Bierstadt" w:cs="Times New Roman"/>
          <w:sz w:val="22"/>
          <w:szCs w:val="22"/>
        </w:rPr>
        <w:t>In addition</w:t>
      </w:r>
      <w:r w:rsidR="003A34BE">
        <w:rPr>
          <w:rFonts w:ascii="Bierstadt" w:hAnsi="Bierstadt" w:cs="Times New Roman"/>
          <w:sz w:val="22"/>
          <w:szCs w:val="22"/>
        </w:rPr>
        <w:t xml:space="preserve"> to traditional MFT and rotation approaches</w:t>
      </w:r>
      <w:r w:rsidR="00E52C68">
        <w:rPr>
          <w:rFonts w:ascii="Bierstadt" w:hAnsi="Bierstadt" w:cs="Times New Roman"/>
          <w:sz w:val="22"/>
          <w:szCs w:val="22"/>
        </w:rPr>
        <w:t>, we consider localized responses to th</w:t>
      </w:r>
      <w:r w:rsidR="00FE1B2C">
        <w:rPr>
          <w:rFonts w:ascii="Bierstadt" w:hAnsi="Bierstadt" w:cs="Times New Roman"/>
          <w:sz w:val="22"/>
          <w:szCs w:val="22"/>
        </w:rPr>
        <w:t>e</w:t>
      </w:r>
      <w:r w:rsidR="00E52C68">
        <w:rPr>
          <w:rFonts w:ascii="Bierstadt" w:hAnsi="Bierstadt" w:cs="Times New Roman"/>
          <w:sz w:val="22"/>
          <w:szCs w:val="22"/>
        </w:rPr>
        <w:t xml:space="preserve"> introduction of a single </w:t>
      </w:r>
      <w:proofErr w:type="spellStart"/>
      <w:r w:rsidR="00E52C68">
        <w:rPr>
          <w:rFonts w:ascii="Bierstadt" w:hAnsi="Bierstadt" w:cs="Times New Roman"/>
          <w:sz w:val="22"/>
          <w:szCs w:val="22"/>
        </w:rPr>
        <w:t>kelch</w:t>
      </w:r>
      <w:proofErr w:type="spellEnd"/>
      <w:r w:rsidR="00E52C68">
        <w:rPr>
          <w:rFonts w:ascii="Bierstadt" w:hAnsi="Bierstadt" w:cs="Times New Roman"/>
          <w:sz w:val="22"/>
          <w:szCs w:val="22"/>
        </w:rPr>
        <w:t xml:space="preserve"> variant in a single region in Tanzania</w:t>
      </w:r>
      <w:r w:rsidR="00FE1B2C">
        <w:rPr>
          <w:rFonts w:ascii="Bierstadt" w:hAnsi="Bierstadt" w:cs="Times New Roman"/>
          <w:sz w:val="22"/>
          <w:szCs w:val="22"/>
        </w:rPr>
        <w:t>. We also consider</w:t>
      </w:r>
      <w:r w:rsidR="00E52C68">
        <w:rPr>
          <w:rFonts w:ascii="Bierstadt" w:hAnsi="Bierstadt" w:cs="Times New Roman"/>
          <w:sz w:val="22"/>
          <w:szCs w:val="22"/>
        </w:rPr>
        <w:t xml:space="preserve"> the effects of the unknown private-sector size in a rural region where treatment-seeking habits have not been specifically characterized. </w:t>
      </w:r>
    </w:p>
    <w:p w14:paraId="32DF7204" w14:textId="77777777" w:rsidR="6DB35BDF" w:rsidRDefault="6DB35BDF" w:rsidP="6DB35BDF">
      <w:pPr>
        <w:spacing w:after="0" w:line="360" w:lineRule="auto"/>
        <w:rPr>
          <w:rFonts w:ascii="Bierstadt" w:hAnsi="Bierstadt" w:cs="Times New Roman"/>
          <w:b/>
          <w:bCs/>
          <w:sz w:val="22"/>
          <w:szCs w:val="22"/>
        </w:rPr>
      </w:pPr>
    </w:p>
    <w:p w14:paraId="2A5D3763" w14:textId="29800BCB" w:rsidR="00EE1EEE" w:rsidRPr="00C462D9" w:rsidRDefault="25830728" w:rsidP="25830728">
      <w:pPr>
        <w:spacing w:after="0" w:line="360" w:lineRule="auto"/>
        <w:rPr>
          <w:rFonts w:ascii="Bierstadt" w:hAnsi="Bierstadt" w:cs="Times New Roman"/>
          <w:b/>
          <w:bCs/>
          <w:sz w:val="22"/>
          <w:szCs w:val="22"/>
        </w:rPr>
      </w:pPr>
      <w:r w:rsidRPr="25830728">
        <w:rPr>
          <w:rFonts w:ascii="Bierstadt" w:hAnsi="Bierstadt" w:cs="Times New Roman"/>
          <w:b/>
          <w:bCs/>
          <w:sz w:val="22"/>
          <w:szCs w:val="22"/>
        </w:rPr>
        <w:t xml:space="preserve">2 </w:t>
      </w:r>
      <w:r w:rsidR="00551FB6">
        <w:tab/>
      </w:r>
      <w:r w:rsidRPr="25830728">
        <w:rPr>
          <w:rFonts w:ascii="Bierstadt" w:hAnsi="Bierstadt" w:cs="Times New Roman"/>
          <w:b/>
          <w:bCs/>
          <w:sz w:val="22"/>
          <w:szCs w:val="22"/>
        </w:rPr>
        <w:t>Methods</w:t>
      </w:r>
    </w:p>
    <w:p w14:paraId="16355ACD" w14:textId="6116D3E7" w:rsidR="00EE1EEE" w:rsidRDefault="00EE1EEE" w:rsidP="25830728">
      <w:pPr>
        <w:spacing w:after="0" w:line="360" w:lineRule="auto"/>
        <w:rPr>
          <w:rFonts w:ascii="Bierstadt" w:hAnsi="Bierstadt" w:cs="Times New Roman"/>
          <w:b/>
          <w:bCs/>
          <w:sz w:val="22"/>
          <w:szCs w:val="22"/>
        </w:rPr>
      </w:pPr>
    </w:p>
    <w:p w14:paraId="7587B23D" w14:textId="1C296AA5" w:rsidR="00760041" w:rsidRDefault="009C4DE7" w:rsidP="006F3A2D">
      <w:pPr>
        <w:spacing w:after="0" w:line="360" w:lineRule="auto"/>
        <w:jc w:val="both"/>
        <w:rPr>
          <w:rFonts w:ascii="Bierstadt" w:hAnsi="Bierstadt" w:cs="Times New Roman"/>
          <w:sz w:val="22"/>
          <w:szCs w:val="22"/>
        </w:rPr>
      </w:pPr>
      <w:r w:rsidRPr="00F90B94">
        <w:rPr>
          <w:rFonts w:ascii="Bierstadt" w:hAnsi="Bierstadt" w:cs="Times New Roman"/>
          <w:sz w:val="22"/>
          <w:szCs w:val="22"/>
        </w:rPr>
        <w:t xml:space="preserve">We used </w:t>
      </w:r>
      <w:r w:rsidR="003A34BE" w:rsidRPr="00F90B94">
        <w:rPr>
          <w:rFonts w:ascii="Bierstadt" w:hAnsi="Bierstadt" w:cs="Times New Roman"/>
          <w:sz w:val="22"/>
          <w:szCs w:val="22"/>
        </w:rPr>
        <w:t xml:space="preserve">an explicitly-spatial </w:t>
      </w:r>
      <w:r w:rsidRPr="00F90B94">
        <w:rPr>
          <w:rFonts w:ascii="Bierstadt" w:hAnsi="Bierstadt" w:cs="Times New Roman"/>
          <w:sz w:val="22"/>
          <w:szCs w:val="22"/>
        </w:rPr>
        <w:t>individual-based</w:t>
      </w:r>
      <w:r w:rsidR="003A34BE" w:rsidRPr="00F90B94">
        <w:rPr>
          <w:rFonts w:ascii="Bierstadt" w:hAnsi="Bierstadt" w:cs="Times New Roman"/>
          <w:sz w:val="22"/>
          <w:szCs w:val="22"/>
        </w:rPr>
        <w:t xml:space="preserve"> simulation model of</w:t>
      </w:r>
      <w:r w:rsidRPr="00F90B94">
        <w:rPr>
          <w:rFonts w:ascii="Bierstadt" w:hAnsi="Bierstadt" w:cs="Times New Roman"/>
          <w:sz w:val="22"/>
          <w:szCs w:val="22"/>
        </w:rPr>
        <w:t xml:space="preserve"> </w:t>
      </w:r>
      <w:r w:rsidRPr="00F90B94">
        <w:rPr>
          <w:rFonts w:ascii="Bierstadt" w:hAnsi="Bierstadt" w:cs="Times New Roman"/>
          <w:i/>
          <w:iCs/>
          <w:sz w:val="22"/>
          <w:szCs w:val="22"/>
        </w:rPr>
        <w:t>P</w:t>
      </w:r>
      <w:r w:rsidR="003A34BE" w:rsidRPr="00F90B94">
        <w:rPr>
          <w:rFonts w:ascii="Bierstadt" w:hAnsi="Bierstadt" w:cs="Times New Roman"/>
          <w:i/>
          <w:iCs/>
          <w:sz w:val="22"/>
          <w:szCs w:val="22"/>
        </w:rPr>
        <w:t>.</w:t>
      </w:r>
      <w:r w:rsidRPr="00F90B94">
        <w:rPr>
          <w:rFonts w:ascii="Bierstadt" w:hAnsi="Bierstadt" w:cs="Times New Roman"/>
          <w:i/>
          <w:iCs/>
          <w:sz w:val="22"/>
          <w:szCs w:val="22"/>
        </w:rPr>
        <w:t xml:space="preserve"> falciparum</w:t>
      </w:r>
      <w:r w:rsidRPr="00F90B94">
        <w:rPr>
          <w:rFonts w:ascii="Bierstadt" w:hAnsi="Bierstadt" w:cs="Times New Roman"/>
          <w:sz w:val="22"/>
          <w:szCs w:val="22"/>
        </w:rPr>
        <w:t xml:space="preserve"> transmission and evolution</w:t>
      </w:r>
      <w:r w:rsidR="003A34BE" w:rsidRPr="00F90B94">
        <w:rPr>
          <w:rFonts w:ascii="Bierstadt" w:hAnsi="Bierstadt" w:cs="Times New Roman"/>
          <w:sz w:val="22"/>
          <w:szCs w:val="22"/>
        </w:rPr>
        <w:t xml:space="preserve">, whose </w:t>
      </w:r>
      <w:r w:rsidRPr="00F90B94">
        <w:rPr>
          <w:rFonts w:ascii="Bierstadt" w:hAnsi="Bierstadt" w:cs="Times New Roman"/>
          <w:sz w:val="22"/>
          <w:szCs w:val="22"/>
        </w:rPr>
        <w:t xml:space="preserve">model structure, genotype-to-phenotype drug-resistance framework, </w:t>
      </w:r>
      <w:r w:rsidR="003A34BE" w:rsidRPr="00F90B94">
        <w:rPr>
          <w:rFonts w:ascii="Bierstadt" w:hAnsi="Bierstadt" w:cs="Times New Roman"/>
          <w:sz w:val="22"/>
          <w:szCs w:val="22"/>
        </w:rPr>
        <w:t xml:space="preserve">host-immunity and symptomology </w:t>
      </w:r>
      <w:r w:rsidR="00DD31C6" w:rsidRPr="00F90B94">
        <w:rPr>
          <w:rFonts w:ascii="Bierstadt" w:hAnsi="Bierstadt" w:cs="Times New Roman"/>
          <w:sz w:val="22"/>
          <w:szCs w:val="22"/>
        </w:rPr>
        <w:t>mechanisms</w:t>
      </w:r>
      <w:r w:rsidRPr="00F90B94">
        <w:rPr>
          <w:rFonts w:ascii="Bierstadt" w:hAnsi="Bierstadt" w:cs="Times New Roman"/>
          <w:sz w:val="22"/>
          <w:szCs w:val="22"/>
        </w:rPr>
        <w:t>, mutation process, parasite fitness</w:t>
      </w:r>
      <w:r w:rsidR="003A34BE" w:rsidRPr="00F90B94">
        <w:rPr>
          <w:rFonts w:ascii="Bierstadt" w:hAnsi="Bierstadt" w:cs="Times New Roman"/>
          <w:sz w:val="22"/>
          <w:szCs w:val="22"/>
        </w:rPr>
        <w:t xml:space="preserve"> </w:t>
      </w:r>
      <w:r w:rsidRPr="00F90B94">
        <w:rPr>
          <w:rFonts w:ascii="Bierstadt" w:hAnsi="Bierstadt" w:cs="Times New Roman"/>
          <w:sz w:val="22"/>
          <w:szCs w:val="22"/>
        </w:rPr>
        <w:t>cost</w:t>
      </w:r>
      <w:r w:rsidR="003A34BE" w:rsidRPr="00F90B94">
        <w:rPr>
          <w:rFonts w:ascii="Bierstadt" w:hAnsi="Bierstadt" w:cs="Times New Roman"/>
          <w:sz w:val="22"/>
          <w:szCs w:val="22"/>
        </w:rPr>
        <w:t>s</w:t>
      </w:r>
      <w:r w:rsidR="00DD31C6" w:rsidRPr="00F90B94">
        <w:rPr>
          <w:rFonts w:ascii="Bierstadt" w:hAnsi="Bierstadt" w:cs="Times New Roman"/>
          <w:sz w:val="22"/>
          <w:szCs w:val="22"/>
        </w:rPr>
        <w:t xml:space="preserve">, </w:t>
      </w:r>
      <w:r w:rsidR="003E441A" w:rsidRPr="00F90B94">
        <w:rPr>
          <w:rFonts w:ascii="Bierstadt" w:hAnsi="Bierstadt" w:cs="Times New Roman"/>
          <w:sz w:val="22"/>
          <w:szCs w:val="22"/>
        </w:rPr>
        <w:t xml:space="preserve">treatment patterns, </w:t>
      </w:r>
      <w:r w:rsidR="00DD31C6" w:rsidRPr="00F90B94">
        <w:rPr>
          <w:rFonts w:ascii="Bierstadt" w:hAnsi="Bierstadt" w:cs="Times New Roman"/>
          <w:sz w:val="22"/>
          <w:szCs w:val="22"/>
        </w:rPr>
        <w:t>and human movement</w:t>
      </w:r>
      <w:r w:rsidRPr="00F90B94">
        <w:rPr>
          <w:rFonts w:ascii="Bierstadt" w:hAnsi="Bierstadt" w:cs="Times New Roman"/>
          <w:sz w:val="22"/>
          <w:szCs w:val="22"/>
        </w:rPr>
        <w:t xml:space="preserve"> </w:t>
      </w:r>
      <w:r w:rsidR="003A34BE" w:rsidRPr="00F90B94">
        <w:rPr>
          <w:rFonts w:ascii="Bierstadt" w:hAnsi="Bierstadt" w:cs="Times New Roman"/>
          <w:sz w:val="22"/>
          <w:szCs w:val="22"/>
        </w:rPr>
        <w:t xml:space="preserve">have been described previously </w:t>
      </w:r>
      <w:r w:rsidR="00C51DEA" w:rsidRPr="00F90B94">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V70gP5xU","properties":{"unsorted":false,"formattedCitation":"[14\\uc0\\u8211{}16]","plainCitation":"[14–16]","noteIndex":0},"citationItems":[{"id":37,"uris":["http://zotero.org/users/20196582/items/574K2DLB"],"itemData":{"id":37,"type":"article-journal","abstract":"Artemisinin combination therapies (ACTs) are the WHO-recommended first-line therapies for uncomplicated\n              Plasmodium falciparum\n              malaria. The emergence and spread of artemisinin-resistant genotypes is a major global public health concern due to the increased rate of treatment failures that result. This is particularly germane for WHO designated ‘high burden to high impact’ (HBHI) countries, such as Burkina Faso, where there is increased emphasis on improving guidance, strategy, and coordination of local malaria response in an effort to reduce the prevalence of\n              P\n              .\n              falciparum\n              malaria. To explore how the increased adoption of ACTs may affect the HBHI malaria setting of Burkina Faso, we added spatial structure to a validated individual-based stochastic model of\n              P\n              .\n              falciparum\n              transmission and evaluated the long-term effects of increased ACT use. We explored how\n              de novo\n              emergence of artemisinin-resistant genotypes, such as\n              pfkelch13\n              580Y, may occur under scenarios in which private-market drugs are eliminated or multiple first-line therapies (MFT) are deployed. We found that elimination of private market drugs would result in lower treatment failures rates (between 11.98% and 12.90%) when compared to the status quo (13.11%). However, scenarios incorporating MFT with equal deployment of artemether-lumefantrine (AL) and dihydroartemisinin-piperaquine (DHA-PPQ) may accelerate near-term drug resistance (580Y frequency ranging between 0.62 to 0.84 in model year 2038) and treatment failure rates (26.69% to 34.00% in 2038), due to early failure and substantially reduced treatment efficacy resulting from piperaquine-resistant genotypes. A rebalanced MFT approach (90% AL, 10% DHA-PPQ) results in approximately equal long-term outcomes to using AL alone but may be difficult to implement in practice.","container-title":"PLOS Global Public Health","DOI":"10.1371/journal.pgph.0000111","ISSN":"2767-3375","issue":"2","journalAbbreviation":"PLOS Glob Public Health","language":"en","page":"e0000111","source":"DOI.org (Crossref)","title":"Long-term effects of increased adoption of artemisinin combination therapies in Burkina Faso","volume":"2","author":[{"family":"Zupko","given":"Robert J."},{"family":"Nguyen","given":"Tran Dang"},{"family":"Somé","given":"Anyirékun Fabrice"},{"family":"Tran","given":"Thu Nguyen-Anh"},{"family":"Gerardin","given":"Jaline"},{"family":"Dudas","given":"Patrick"},{"family":"Giang","given":"Dang Duy Hoang"},{"family":"Tran","given":"Kien Trung"},{"family":"Wesolowski","given":"Amy"},{"family":"Ouédraogo","given":"Jean-Bosco"},{"family":"Boni","given":"Maciej F."}],"editor":[{"family":"Mutheneni","given":"Srinivasa Rao"}],"issued":{"date-parts":[["2022",2,2]]}}},{"id":34,"uris":["http://zotero.org/users/20196582/items/BIKBVDVM"],"itemData":{"id":34,"type":"article-journal","abstract":"Abstract\n            \n              Artemisinin combination therapies (ACTs) are highly effective at treating uncomplicated\n              Plasmodium falciparum\n              malaria, but the emergence of the new\n              pfkelch13\n              R561H mutation in Rwanda, associated with delayed parasite clearance, suggests that interventions are needed to slow its spread. Using a Rwanda-specific spatial calibration of an individual-based malaria model, we evaluate 26 strategies aimed at minimizing treatment failures and delaying the spread of R561H after 3, 5 and 10</w:instrText>
      </w:r>
      <w:r w:rsidR="00675826">
        <w:rPr>
          <w:rFonts w:ascii="Arial" w:hAnsi="Arial" w:cs="Arial"/>
          <w:sz w:val="22"/>
          <w:szCs w:val="22"/>
        </w:rPr>
        <w:instrText> </w:instrText>
      </w:r>
      <w:r w:rsidR="00675826">
        <w:rPr>
          <w:rFonts w:ascii="Bierstadt" w:hAnsi="Bierstadt" w:cs="Times New Roman"/>
          <w:sz w:val="22"/>
          <w:szCs w:val="22"/>
        </w:rPr>
        <w:instrText>years. Lengthening ACT courses and deploying multiple first-line therapies (MFTs) reduced treatment failures after 5</w:instrText>
      </w:r>
      <w:r w:rsidR="00675826">
        <w:rPr>
          <w:rFonts w:ascii="Arial" w:hAnsi="Arial" w:cs="Arial"/>
          <w:sz w:val="22"/>
          <w:szCs w:val="22"/>
        </w:rPr>
        <w:instrText> </w:instrText>
      </w:r>
      <w:r w:rsidR="00675826">
        <w:rPr>
          <w:rFonts w:ascii="Bierstadt" w:hAnsi="Bierstadt" w:cs="Times New Roman"/>
          <w:sz w:val="22"/>
          <w:szCs w:val="22"/>
        </w:rPr>
        <w:instrText>years when compared to the current approach of a 3-d course of artemether–lumefantrine. The best among these options (an MFT policy) resulted in median treatment failure counts that were 49% lower and a median R561H allele frequency that was 0.15 lower than under baseline. New approaches to resistance management, such as triple ACTs or sequential courses of two different ACTs, were projected to have a larger impact than longer ACT courses or MFT; these were associated with median treatment failure counts in 5</w:instrText>
      </w:r>
      <w:r w:rsidR="00675826">
        <w:rPr>
          <w:rFonts w:ascii="Arial" w:hAnsi="Arial" w:cs="Arial"/>
          <w:sz w:val="22"/>
          <w:szCs w:val="22"/>
        </w:rPr>
        <w:instrText> </w:instrText>
      </w:r>
      <w:r w:rsidR="00675826">
        <w:rPr>
          <w:rFonts w:ascii="Bierstadt" w:hAnsi="Bierstadt" w:cs="Times New Roman"/>
          <w:sz w:val="22"/>
          <w:szCs w:val="22"/>
        </w:rPr>
        <w:instrText xml:space="preserve">years that were 81–92% lower than the current approach. A policy response to currently circulating artemisinin-resistant genotypes in Africa is urgently needed to prevent a population-wide rise in treatment failures.","container-title":"Nature Medicine","DOI":"10.1038/s41591-023-02551-w","ISSN":"1078-8956, 1546-170X","issue":"11","journalAbbreviation":"Nat Med","language":"en","page":"2775-2784","source":"DOI.org (Crossref)","title":"Modeling policy interventions for slowing the spread of artemisinin-resistant pfkelch R561H mutations in Rwanda","volume":"29","author":[{"family":"Zupko","given":"Robert J."},{"family":"Nguyen","given":"Tran Dang"},{"family":"Ngabonziza","given":"J. Claude S."},{"family":"Kabera","given":"Michee"},{"family":"Li","given":"Haojun"},{"family":"Tran","given":"Thu Nguyen-Anh"},{"family":"Tran","given":"Kien Trung"},{"family":"Uwimana","given":"Aline"},{"family":"Boni","given":"Maciej F."}],"issued":{"date-parts":[["2023",11]]}}},{"id":58,"uris":["http://zotero.org/users/20196582/items/WWWBF54M","http://zotero.org/users/20196582/items/BYAX7QYP"],"itemData":{"id":58,"type":"article-journal","container-title":"Nature Communications","DOI":"10.1038/s41467-026-74737-y","ISSN":"2041-1723","journalAbbreviation":"Nat Commun","language":"en","source":"DOI.org (Crossref)","title":"Slowing the spread of treatment failure to artemisinin-based combination therapies in Uganda","URL":"https://www.nature.com/articles/s41467-026-74737-y","author":[{"family":"Nguyen","given":"Tran Dang"},{"family":"Zupko","given":"Robert J."},{"family":"Conrad","given":"Melissa D."},{"family":"Rukundo","given":"Gerald B."},{"family":"Farinha","given":"Carter C."},{"family":"Asua","given":"Victor D."},{"family":"Tran","given":"Kien Trung"},{"family":"Grace","given":"Deborah M."},{"family":"Rosenthal","given":"Philip J."},{"family":"Agaba","given":"Bosco B."},{"family":"Kamya","given":"Moses R."},{"family":"Opigo","given":"Jimmy"},{"family":"Boni","given":"Maciej F."}],"accessed":{"date-parts":[["2026",6,30]]},"issued":{"date-parts":[["2026",6,26]]}}}],"schema":"https://github.com/citation-style-language/schema/raw/master/csl-citation.json"} </w:instrText>
      </w:r>
      <w:r w:rsidR="00C51DEA" w:rsidRPr="00F90B94">
        <w:rPr>
          <w:rFonts w:ascii="Bierstadt" w:hAnsi="Bierstadt" w:cs="Times New Roman"/>
          <w:sz w:val="22"/>
          <w:szCs w:val="22"/>
        </w:rPr>
        <w:fldChar w:fldCharType="separate"/>
      </w:r>
      <w:r w:rsidR="00675826" w:rsidRPr="00675826">
        <w:rPr>
          <w:rFonts w:ascii="Bierstadt" w:hAnsi="Bierstadt" w:cs="Times New Roman"/>
          <w:kern w:val="0"/>
          <w:sz w:val="22"/>
        </w:rPr>
        <w:t>[14–16]</w:t>
      </w:r>
      <w:r w:rsidR="00C51DEA" w:rsidRPr="00F90B94">
        <w:rPr>
          <w:rFonts w:ascii="Bierstadt" w:hAnsi="Bierstadt" w:cs="Times New Roman"/>
          <w:sz w:val="22"/>
          <w:szCs w:val="22"/>
        </w:rPr>
        <w:fldChar w:fldCharType="end"/>
      </w:r>
      <w:r w:rsidRPr="00F90B94">
        <w:rPr>
          <w:rFonts w:ascii="Bierstadt" w:hAnsi="Bierstadt" w:cs="Times New Roman"/>
          <w:sz w:val="22"/>
          <w:szCs w:val="22"/>
        </w:rPr>
        <w:t xml:space="preserve">. </w:t>
      </w:r>
      <w:r w:rsidR="006F3A2D" w:rsidRPr="00F90B94">
        <w:rPr>
          <w:rFonts w:ascii="Bierstadt" w:hAnsi="Bierstadt" w:cs="Times New Roman"/>
          <w:sz w:val="22"/>
          <w:szCs w:val="22"/>
        </w:rPr>
        <w:t>Briefly, t</w:t>
      </w:r>
      <w:r w:rsidRPr="00F90B94">
        <w:rPr>
          <w:rFonts w:ascii="Bierstadt" w:hAnsi="Bierstadt" w:cs="Times New Roman"/>
          <w:sz w:val="22"/>
          <w:szCs w:val="22"/>
        </w:rPr>
        <w:t xml:space="preserve">he model was calibrated to </w:t>
      </w:r>
      <w:r w:rsidR="00DD31C6" w:rsidRPr="00F90B94">
        <w:rPr>
          <w:rFonts w:ascii="Bierstadt" w:hAnsi="Bierstadt" w:cs="Times New Roman"/>
          <w:sz w:val="22"/>
          <w:szCs w:val="22"/>
        </w:rPr>
        <w:t>the geography and epidemiology of fo</w:t>
      </w:r>
      <w:r w:rsidR="003E441A" w:rsidRPr="00F90B94">
        <w:rPr>
          <w:rFonts w:ascii="Bierstadt" w:hAnsi="Bierstadt" w:cs="Times New Roman"/>
          <w:sz w:val="22"/>
          <w:szCs w:val="22"/>
        </w:rPr>
        <w:t>u</w:t>
      </w:r>
      <w:r w:rsidR="00DD31C6" w:rsidRPr="00F90B94">
        <w:rPr>
          <w:rFonts w:ascii="Bierstadt" w:hAnsi="Bierstadt" w:cs="Times New Roman"/>
          <w:sz w:val="22"/>
          <w:szCs w:val="22"/>
        </w:rPr>
        <w:t xml:space="preserve">r regions of </w:t>
      </w:r>
      <w:r w:rsidRPr="00F90B94">
        <w:rPr>
          <w:rFonts w:ascii="Bierstadt" w:hAnsi="Bierstadt" w:cs="Times New Roman"/>
          <w:sz w:val="22"/>
          <w:szCs w:val="22"/>
        </w:rPr>
        <w:t>northwest Tanzania</w:t>
      </w:r>
      <w:r w:rsidR="00AD1191">
        <w:rPr>
          <w:rFonts w:ascii="Bierstadt" w:hAnsi="Bierstadt" w:cs="Times New Roman"/>
          <w:sz w:val="22"/>
          <w:szCs w:val="22"/>
        </w:rPr>
        <w:t>:</w:t>
      </w:r>
      <w:r w:rsidR="00DD31C6" w:rsidRPr="00F90B94">
        <w:rPr>
          <w:rFonts w:ascii="Bierstadt" w:hAnsi="Bierstadt" w:cs="Times New Roman"/>
          <w:sz w:val="22"/>
          <w:szCs w:val="22"/>
        </w:rPr>
        <w:t xml:space="preserve"> </w:t>
      </w:r>
      <w:proofErr w:type="spellStart"/>
      <w:r w:rsidR="00DD31C6" w:rsidRPr="00F90B94">
        <w:rPr>
          <w:rFonts w:ascii="Bierstadt" w:hAnsi="Bierstadt" w:cs="Times New Roman"/>
          <w:sz w:val="22"/>
          <w:szCs w:val="22"/>
        </w:rPr>
        <w:t>Kagera</w:t>
      </w:r>
      <w:proofErr w:type="spellEnd"/>
      <w:r w:rsidR="00DD31C6" w:rsidRPr="00F90B94">
        <w:rPr>
          <w:rFonts w:ascii="Bierstadt" w:hAnsi="Bierstadt" w:cs="Times New Roman"/>
          <w:sz w:val="22"/>
          <w:szCs w:val="22"/>
        </w:rPr>
        <w:t xml:space="preserve"> region (where R561H mutations were identified in 20xx) and </w:t>
      </w:r>
      <w:r w:rsidR="00F90B94">
        <w:rPr>
          <w:rFonts w:ascii="Bierstadt" w:hAnsi="Bierstadt" w:cs="Times New Roman"/>
          <w:sz w:val="22"/>
          <w:szCs w:val="22"/>
        </w:rPr>
        <w:t xml:space="preserve">the </w:t>
      </w:r>
      <w:r w:rsidR="00DD31C6" w:rsidRPr="00F90B94">
        <w:rPr>
          <w:rFonts w:ascii="Bierstadt" w:hAnsi="Bierstadt" w:cs="Times New Roman"/>
          <w:sz w:val="22"/>
          <w:szCs w:val="22"/>
        </w:rPr>
        <w:t xml:space="preserve">three proximate regions of Kigoma, </w:t>
      </w:r>
      <w:proofErr w:type="spellStart"/>
      <w:r w:rsidR="00DD31C6" w:rsidRPr="00F90B94">
        <w:rPr>
          <w:rFonts w:ascii="Bierstadt" w:hAnsi="Bierstadt" w:cs="Times New Roman"/>
          <w:sz w:val="22"/>
          <w:szCs w:val="22"/>
        </w:rPr>
        <w:t>Geita</w:t>
      </w:r>
      <w:proofErr w:type="spellEnd"/>
      <w:r w:rsidR="00DD31C6" w:rsidRPr="00F90B94">
        <w:rPr>
          <w:rFonts w:ascii="Bierstadt" w:hAnsi="Bierstadt" w:cs="Times New Roman"/>
          <w:sz w:val="22"/>
          <w:szCs w:val="22"/>
        </w:rPr>
        <w:t>, and Mwanza.</w:t>
      </w:r>
      <w:r w:rsidR="003E441A" w:rsidRPr="00F90B94">
        <w:rPr>
          <w:rFonts w:ascii="Bierstadt" w:hAnsi="Bierstadt" w:cs="Times New Roman"/>
          <w:sz w:val="22"/>
          <w:szCs w:val="22"/>
        </w:rPr>
        <w:t xml:space="preserve"> Administrative boundaries were imported from shapefiles from </w:t>
      </w:r>
      <w:r w:rsidR="2FF61C6E" w:rsidRPr="00F90B94">
        <w:rPr>
          <w:rFonts w:ascii="Bierstadt" w:hAnsi="Bierstadt" w:cs="Times New Roman"/>
          <w:sz w:val="22"/>
          <w:szCs w:val="22"/>
        </w:rPr>
        <w:t xml:space="preserve">the </w:t>
      </w:r>
      <w:r w:rsidR="2FF61C6E" w:rsidRPr="2FF61C6E">
        <w:rPr>
          <w:rFonts w:ascii="Bierstadt" w:hAnsi="Bierstadt" w:cs="Times New Roman"/>
          <w:sz w:val="22"/>
          <w:szCs w:val="22"/>
        </w:rPr>
        <w:t xml:space="preserve">Humanitarian Data Exchange </w:t>
      </w:r>
      <w:r w:rsidR="005C1F0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{"citationID":"q5bGVfoV","properties":{"unsorted":false,"formattedCitation":"[17]","plainCitation":"[17]","noteIndex":0},"citationItems":[{"id":42,"uris":["http://zotero.org/users/20196582/items/F34SBP8T"],"itemData":{"id":42,"type":"dataset","title":"United Republic of Tanzania - Subnational Administrative Boundaries - Humanitarian Data Exchange.","URL":"https://data.humdata.org/dataset/cod-ab-tza","author":[{"family":"Humanitarian Data Exchange","given":""}],"issued":{"date-parts":[["2026",4,19]]}}}],"schema":"https://github.com/citation-style-language/schema/raw/master/csl-citation.json"} </w:instrText>
      </w:r>
      <w:r w:rsidR="005C1F01">
        <w:rPr>
          <w:rFonts w:ascii="Bierstadt" w:hAnsi="Bierstadt" w:cs="Times New Roman"/>
          <w:sz w:val="22"/>
          <w:szCs w:val="22"/>
        </w:rPr>
        <w:fldChar w:fldCharType="separate"/>
      </w:r>
      <w:r w:rsidR="00675826">
        <w:rPr>
          <w:rFonts w:ascii="Bierstadt" w:hAnsi="Bierstadt" w:cs="Times New Roman"/>
          <w:noProof/>
          <w:sz w:val="22"/>
          <w:szCs w:val="22"/>
        </w:rPr>
        <w:t>[17]</w:t>
      </w:r>
      <w:r w:rsidR="005C1F01">
        <w:rPr>
          <w:rFonts w:ascii="Bierstadt" w:hAnsi="Bierstadt" w:cs="Times New Roman"/>
          <w:sz w:val="22"/>
          <w:szCs w:val="22"/>
        </w:rPr>
        <w:fldChar w:fldCharType="end"/>
      </w:r>
      <w:r w:rsidR="2FF61C6E" w:rsidRPr="2FF61C6E">
        <w:rPr>
          <w:rFonts w:ascii="Bierstadt" w:hAnsi="Bierstadt" w:cs="Times New Roman"/>
          <w:sz w:val="22"/>
          <w:szCs w:val="22"/>
        </w:rPr>
        <w:t xml:space="preserve">.  Population density raster data </w:t>
      </w:r>
      <w:r w:rsidR="003E441A">
        <w:rPr>
          <w:rFonts w:ascii="Bierstadt" w:hAnsi="Bierstadt" w:cs="Times New Roman"/>
          <w:sz w:val="22"/>
          <w:szCs w:val="22"/>
        </w:rPr>
        <w:t>for 202</w:t>
      </w:r>
      <w:r w:rsidR="00C25AD6">
        <w:rPr>
          <w:rFonts w:ascii="Bierstadt" w:hAnsi="Bierstadt" w:cs="Times New Roman"/>
          <w:sz w:val="22"/>
          <w:szCs w:val="22"/>
        </w:rPr>
        <w:t>0</w:t>
      </w:r>
      <w:r w:rsidR="003E441A">
        <w:rPr>
          <w:rFonts w:ascii="Bierstadt" w:hAnsi="Bierstadt" w:cs="Times New Roman"/>
          <w:sz w:val="22"/>
          <w:szCs w:val="22"/>
        </w:rPr>
        <w:t xml:space="preserve"> </w:t>
      </w:r>
      <w:r w:rsidR="2FF61C6E" w:rsidRPr="2FF61C6E">
        <w:rPr>
          <w:rFonts w:ascii="Bierstadt" w:hAnsi="Bierstadt" w:cs="Times New Roman"/>
          <w:sz w:val="22"/>
          <w:szCs w:val="22"/>
        </w:rPr>
        <w:t xml:space="preserve">were downloaded from </w:t>
      </w:r>
      <w:proofErr w:type="spellStart"/>
      <w:r w:rsidR="2FF61C6E" w:rsidRPr="2FF61C6E">
        <w:rPr>
          <w:rFonts w:ascii="Bierstadt" w:hAnsi="Bierstadt" w:cs="Times New Roman"/>
          <w:sz w:val="22"/>
          <w:szCs w:val="22"/>
        </w:rPr>
        <w:t>WorldPop</w:t>
      </w:r>
      <w:proofErr w:type="spellEnd"/>
      <w:r w:rsidR="2FF61C6E" w:rsidRPr="2FF61C6E">
        <w:rPr>
          <w:rFonts w:ascii="Bierstadt" w:hAnsi="Bierstadt" w:cs="Times New Roman"/>
          <w:sz w:val="22"/>
          <w:szCs w:val="22"/>
        </w:rPr>
        <w:t xml:space="preserve"> </w:t>
      </w:r>
      <w:r w:rsidR="00F25C4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{"citationID":"PtKtIQye","properties":{"unsorted":false,"formattedCitation":"[18]","plainCitation":"[18]","noteIndex":0},"citationItems":[{"id":44,"uris":["http://zotero.org/users/20196582/items/8NRRPN7F"],"itemData":{"id":44,"type":"dataset","abstract":"RF-based gridded population distribution datasets produced in the framework of the Global Project adjusted to match UNPD totals (from the 2019 Revision of World Population Prospects)","DOI":"10.5258/SOTON/WP00660","publisher":"University of Southampton","source":"DOI.org (Datacite)","title":"Global 100m Population total adjusted to match the corresponding UNPD estimate","URL":"https://www.worldpop.org/doi/10.5258/SOTON/WP00660","author":[{"family":"WorldPop","given":""}],"accessed":{"date-parts":[["2026",4,19]]},"issued":{"date-parts":[["2020"]]}}}],"schema":"https://github.com/citation-style-language/schema/raw/master/csl-citation.json"} </w:instrText>
      </w:r>
      <w:r w:rsidR="00F25C41">
        <w:rPr>
          <w:rFonts w:ascii="Bierstadt" w:hAnsi="Bierstadt" w:cs="Times New Roman"/>
          <w:sz w:val="22"/>
          <w:szCs w:val="22"/>
        </w:rPr>
        <w:fldChar w:fldCharType="separate"/>
      </w:r>
      <w:r w:rsidR="00675826">
        <w:rPr>
          <w:rFonts w:ascii="Bierstadt" w:hAnsi="Bierstadt" w:cs="Times New Roman"/>
          <w:noProof/>
          <w:sz w:val="22"/>
          <w:szCs w:val="22"/>
        </w:rPr>
        <w:t>[18]</w:t>
      </w:r>
      <w:r w:rsidR="00F25C41">
        <w:rPr>
          <w:rFonts w:ascii="Bierstadt" w:hAnsi="Bierstadt" w:cs="Times New Roman"/>
          <w:sz w:val="22"/>
          <w:szCs w:val="22"/>
        </w:rPr>
        <w:fldChar w:fldCharType="end"/>
      </w:r>
      <w:r w:rsidR="2FF61C6E" w:rsidRPr="2FF61C6E">
        <w:rPr>
          <w:rFonts w:ascii="Bierstadt" w:hAnsi="Bierstadt" w:cs="Times New Roman"/>
          <w:sz w:val="22"/>
          <w:szCs w:val="22"/>
        </w:rPr>
        <w:t xml:space="preserve"> </w:t>
      </w:r>
      <w:r w:rsidR="003E441A">
        <w:rPr>
          <w:rFonts w:ascii="Bierstadt" w:hAnsi="Bierstadt" w:cs="Times New Roman"/>
          <w:sz w:val="22"/>
          <w:szCs w:val="22"/>
        </w:rPr>
        <w:t>on</w:t>
      </w:r>
      <w:r w:rsidR="2FF61C6E" w:rsidRPr="2FF61C6E">
        <w:rPr>
          <w:rFonts w:ascii="Bierstadt" w:hAnsi="Bierstadt" w:cs="Times New Roman"/>
          <w:sz w:val="22"/>
          <w:szCs w:val="22"/>
        </w:rPr>
        <w:t xml:space="preserve"> a 1km</w:t>
      </w:r>
      <w:r w:rsidR="003E441A">
        <w:rPr>
          <w:rFonts w:ascii="Bierstadt" w:hAnsi="Bierstadt" w:cs="Times New Roman"/>
          <w:sz w:val="22"/>
          <w:szCs w:val="22"/>
        </w:rPr>
        <w:t>-</w:t>
      </w:r>
      <w:r w:rsidR="2FF61C6E" w:rsidRPr="2FF61C6E">
        <w:rPr>
          <w:rFonts w:ascii="Bierstadt" w:hAnsi="Bierstadt" w:cs="Times New Roman"/>
          <w:sz w:val="22"/>
          <w:szCs w:val="22"/>
        </w:rPr>
        <w:t>by</w:t>
      </w:r>
      <w:r w:rsidR="003E441A">
        <w:rPr>
          <w:rFonts w:ascii="Bierstadt" w:hAnsi="Bierstadt" w:cs="Times New Roman"/>
          <w:sz w:val="22"/>
          <w:szCs w:val="22"/>
        </w:rPr>
        <w:t>-</w:t>
      </w:r>
      <w:r w:rsidR="2FF61C6E" w:rsidRPr="2FF61C6E">
        <w:rPr>
          <w:rFonts w:ascii="Bierstadt" w:hAnsi="Bierstadt" w:cs="Times New Roman"/>
          <w:sz w:val="22"/>
          <w:szCs w:val="22"/>
        </w:rPr>
        <w:t>1km</w:t>
      </w:r>
      <w:r w:rsidR="00C25AD6">
        <w:rPr>
          <w:rFonts w:ascii="Bierstadt" w:hAnsi="Bierstadt" w:cs="Times New Roman"/>
          <w:sz w:val="22"/>
          <w:szCs w:val="22"/>
        </w:rPr>
        <w:t xml:space="preserve"> (</w:t>
      </w:r>
      <w:r w:rsidR="2FF61C6E" w:rsidRPr="2FF61C6E">
        <w:rPr>
          <w:rFonts w:ascii="Bierstadt" w:hAnsi="Bierstadt" w:cs="Times New Roman"/>
          <w:sz w:val="22"/>
          <w:szCs w:val="22"/>
        </w:rPr>
        <w:t>30 arcseconds</w:t>
      </w:r>
      <w:r w:rsidR="00C25AD6">
        <w:rPr>
          <w:rFonts w:ascii="Bierstadt" w:hAnsi="Bierstadt" w:cs="Times New Roman"/>
          <w:sz w:val="22"/>
          <w:szCs w:val="22"/>
        </w:rPr>
        <w:t xml:space="preserve">) scale and re-scaled to </w:t>
      </w:r>
      <w:r w:rsidR="2FF61C6E" w:rsidRPr="2FF61C6E">
        <w:rPr>
          <w:rFonts w:ascii="Bierstadt" w:hAnsi="Bierstadt" w:cs="Times New Roman"/>
          <w:sz w:val="22"/>
          <w:szCs w:val="22"/>
        </w:rPr>
        <w:t>a 5km</w:t>
      </w:r>
      <w:r w:rsidR="00C25AD6">
        <w:rPr>
          <w:rFonts w:ascii="Bierstadt" w:hAnsi="Bierstadt" w:cs="Times New Roman"/>
          <w:sz w:val="22"/>
          <w:szCs w:val="22"/>
        </w:rPr>
        <w:t>-</w:t>
      </w:r>
      <w:r w:rsidR="2FF61C6E" w:rsidRPr="2FF61C6E">
        <w:rPr>
          <w:rFonts w:ascii="Bierstadt" w:hAnsi="Bierstadt" w:cs="Times New Roman"/>
          <w:sz w:val="22"/>
          <w:szCs w:val="22"/>
        </w:rPr>
        <w:t>by</w:t>
      </w:r>
      <w:r w:rsidR="00C25AD6">
        <w:rPr>
          <w:rFonts w:ascii="Bierstadt" w:hAnsi="Bierstadt" w:cs="Times New Roman"/>
          <w:sz w:val="22"/>
          <w:szCs w:val="22"/>
        </w:rPr>
        <w:t>-</w:t>
      </w:r>
      <w:r w:rsidR="2FF61C6E" w:rsidRPr="2FF61C6E">
        <w:rPr>
          <w:rFonts w:ascii="Bierstadt" w:hAnsi="Bierstadt" w:cs="Times New Roman"/>
          <w:sz w:val="22"/>
          <w:szCs w:val="22"/>
        </w:rPr>
        <w:t>5km raster</w:t>
      </w:r>
      <w:r w:rsidR="00C25AD6">
        <w:rPr>
          <w:rFonts w:ascii="Bierstadt" w:hAnsi="Bierstadt" w:cs="Times New Roman"/>
          <w:sz w:val="22"/>
          <w:szCs w:val="22"/>
        </w:rPr>
        <w:t xml:space="preserve">, </w:t>
      </w:r>
      <w:r w:rsidR="00733143">
        <w:rPr>
          <w:rFonts w:ascii="Bierstadt" w:hAnsi="Bierstadt" w:cs="Times New Roman"/>
          <w:sz w:val="22"/>
          <w:szCs w:val="22"/>
        </w:rPr>
        <w:t xml:space="preserve">resulting in a total of </w:t>
      </w:r>
      <w:r w:rsidR="00094B9A" w:rsidRPr="0037098C">
        <w:rPr>
          <w:rFonts w:ascii="Bierstadt" w:hAnsi="Bierstadt" w:cs="Times New Roman"/>
          <w:sz w:val="22"/>
          <w:szCs w:val="22"/>
        </w:rPr>
        <w:t>4102</w:t>
      </w:r>
      <w:r w:rsidR="00733143" w:rsidRPr="0037098C">
        <w:rPr>
          <w:rFonts w:ascii="Bierstadt" w:hAnsi="Bierstadt" w:cs="Times New Roman"/>
          <w:sz w:val="22"/>
          <w:szCs w:val="22"/>
        </w:rPr>
        <w:t xml:space="preserve"> pixels.</w:t>
      </w:r>
      <w:r w:rsidR="00ED1622">
        <w:rPr>
          <w:rFonts w:ascii="Bierstadt" w:hAnsi="Bierstadt" w:cs="Times New Roman"/>
          <w:sz w:val="22"/>
          <w:szCs w:val="22"/>
        </w:rPr>
        <w:t xml:space="preserve"> Human movement patterns, for both adults and children, were calibrated so that the probability of movement between regions in a 60-day period was 4.3%</w:t>
      </w:r>
      <w:r w:rsidR="00CE0006">
        <w:rPr>
          <w:rFonts w:ascii="Bierstadt" w:hAnsi="Bierstadt" w:cs="Times New Roman"/>
          <w:sz w:val="22"/>
          <w:szCs w:val="22"/>
        </w:rPr>
        <w:t xml:space="preserve">; this is approximately half the rate of human movement used in our previous modeling analysis for Uganda </w:t>
      </w:r>
      <w:r w:rsidR="00507A77">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StHPNewb","properties":{"unsorted":false,"formattedCitation":"[16]","plainCitation":"[16]","noteIndex":0},"citationItems":[{"id":58,"uris":["http://zotero.org/users/20196582/items/WWWBF54M","http://zotero.org/users/20196582/items/BYAX7QYP"],"itemData":{"id":58,"type":"article-journal","container-title":"Nature Communications","DOI":"10.1038/s41467-026-74737-y","ISSN":"2041-1723","journalAbbreviation":"Nat Commun","language":"en","source":"DOI.org (Crossref)","title":"Slowing the spread of treatment failure to artemisinin-based combination therapies in Uganda","URL":"https://www.nature.com/articles/s41467-026-74737-y","author":[{"family":"Nguyen","given":"Tran Dang"},{"family":"Zupko","given":"Robert J."},{"family":"Conrad","given":"Melissa D."},{"family":"Rukundo","given":"Gerald B."},{"family":"Farinha","given":"Carter C."},{"family":"Asua","given":"Victor D."},{"family":"Tran","given":"Kien Trung"},{"family":"Grace","given":"Deborah M."},{"family":"Rosenthal","given":"Philip J."},{"family":"Agaba","given":"Bosco B."},{"family":"Kamya","given":"Moses R."},{"family":"Opigo","given":"Jimmy"},{"family":"Boni","given":"Maciej F."}],"accessed":{"date-parts":[["2026",6,30]]},"issued":{"date-parts":[["2026",6,26]]}}}],"schema":"https://github.com/citation-style-language/schema/raw/master/csl-citation.json"} </w:instrText>
      </w:r>
      <w:r w:rsidR="00507A77">
        <w:rPr>
          <w:rFonts w:ascii="Bierstadt" w:hAnsi="Bierstadt" w:cs="Times New Roman"/>
          <w:sz w:val="22"/>
          <w:szCs w:val="22"/>
        </w:rPr>
        <w:fldChar w:fldCharType="separate"/>
      </w:r>
      <w:r w:rsidR="00675826">
        <w:rPr>
          <w:rFonts w:ascii="Bierstadt" w:hAnsi="Bierstadt" w:cs="Times New Roman"/>
          <w:noProof/>
          <w:sz w:val="22"/>
          <w:szCs w:val="22"/>
        </w:rPr>
        <w:t>[16]</w:t>
      </w:r>
      <w:r w:rsidR="00507A77">
        <w:rPr>
          <w:rFonts w:ascii="Bierstadt" w:hAnsi="Bierstadt" w:cs="Times New Roman"/>
          <w:sz w:val="22"/>
          <w:szCs w:val="22"/>
        </w:rPr>
        <w:fldChar w:fldCharType="end"/>
      </w:r>
      <w:r w:rsidR="00CE0006">
        <w:rPr>
          <w:rFonts w:ascii="Bierstadt" w:hAnsi="Bierstadt" w:cs="Times New Roman"/>
          <w:sz w:val="22"/>
          <w:szCs w:val="22"/>
        </w:rPr>
        <w:t xml:space="preserve"> reflecting northwest Tanzania’s rural nature and low population density</w:t>
      </w:r>
      <w:r w:rsidR="00ED1622">
        <w:rPr>
          <w:rFonts w:ascii="Bierstadt" w:hAnsi="Bierstadt" w:cs="Times New Roman"/>
          <w:sz w:val="22"/>
          <w:szCs w:val="22"/>
        </w:rPr>
        <w:t xml:space="preserve">. </w:t>
      </w:r>
      <w:r w:rsidR="00C15A91" w:rsidRPr="00C15A91">
        <w:rPr>
          <w:rFonts w:ascii="Bierstadt" w:hAnsi="Bierstadt" w:cs="Times New Roman"/>
          <w:sz w:val="22"/>
          <w:szCs w:val="22"/>
        </w:rPr>
        <w:t>Malaria</w:t>
      </w:r>
      <w:r w:rsidR="006F3A2D">
        <w:rPr>
          <w:rFonts w:ascii="Bierstadt" w:hAnsi="Bierstadt" w:cs="Times New Roman"/>
          <w:sz w:val="22"/>
          <w:szCs w:val="22"/>
        </w:rPr>
        <w:t xml:space="preserve"> </w:t>
      </w:r>
      <w:r w:rsidR="45CD075E" w:rsidRPr="45CD075E">
        <w:rPr>
          <w:rFonts w:ascii="Bierstadt" w:hAnsi="Bierstadt" w:cs="Times New Roman"/>
          <w:sz w:val="22"/>
          <w:szCs w:val="22"/>
        </w:rPr>
        <w:t>prevalence data w</w:t>
      </w:r>
      <w:r w:rsidR="001B5A9B">
        <w:rPr>
          <w:rFonts w:ascii="Bierstadt" w:hAnsi="Bierstadt" w:cs="Times New Roman"/>
          <w:sz w:val="22"/>
          <w:szCs w:val="22"/>
        </w:rPr>
        <w:t>ere</w:t>
      </w:r>
      <w:r w:rsidR="45CD075E" w:rsidRPr="45CD075E">
        <w:rPr>
          <w:rFonts w:ascii="Bierstadt" w:hAnsi="Bierstadt" w:cs="Times New Roman"/>
          <w:sz w:val="22"/>
          <w:szCs w:val="22"/>
        </w:rPr>
        <w:t xml:space="preserve"> downloaded from the M</w:t>
      </w:r>
      <w:r w:rsidR="006F3A2D">
        <w:rPr>
          <w:rFonts w:ascii="Bierstadt" w:hAnsi="Bierstadt" w:cs="Times New Roman"/>
          <w:sz w:val="22"/>
          <w:szCs w:val="22"/>
        </w:rPr>
        <w:t xml:space="preserve">alaria </w:t>
      </w:r>
      <w:r w:rsidR="45CD075E" w:rsidRPr="45CD075E">
        <w:rPr>
          <w:rFonts w:ascii="Bierstadt" w:hAnsi="Bierstadt" w:cs="Times New Roman"/>
          <w:sz w:val="22"/>
          <w:szCs w:val="22"/>
        </w:rPr>
        <w:t>A</w:t>
      </w:r>
      <w:r w:rsidR="006F3A2D">
        <w:rPr>
          <w:rFonts w:ascii="Bierstadt" w:hAnsi="Bierstadt" w:cs="Times New Roman"/>
          <w:sz w:val="22"/>
          <w:szCs w:val="22"/>
        </w:rPr>
        <w:t xml:space="preserve">tlas </w:t>
      </w:r>
      <w:r w:rsidR="45CD075E" w:rsidRPr="45CD075E">
        <w:rPr>
          <w:rFonts w:ascii="Bierstadt" w:hAnsi="Bierstadt" w:cs="Times New Roman"/>
          <w:sz w:val="22"/>
          <w:szCs w:val="22"/>
        </w:rPr>
        <w:t>P</w:t>
      </w:r>
      <w:r w:rsidR="006F3A2D">
        <w:rPr>
          <w:rFonts w:ascii="Bierstadt" w:hAnsi="Bierstadt" w:cs="Times New Roman"/>
          <w:sz w:val="22"/>
          <w:szCs w:val="22"/>
        </w:rPr>
        <w:t>roject</w:t>
      </w:r>
      <w:r w:rsidR="00733143">
        <w:rPr>
          <w:rFonts w:ascii="Bierstadt" w:hAnsi="Bierstadt" w:cs="Times New Roman"/>
          <w:sz w:val="22"/>
          <w:szCs w:val="22"/>
        </w:rPr>
        <w:t xml:space="preserve"> </w:t>
      </w:r>
      <w:r w:rsidR="00094B9A">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{"citationID":"ah2RGJJi","properties":{"unsorted":false,"formattedCitation":"[19]","plainCitation":"[19]","noteIndex":0},"citationItems":[{"id":46,"uris":["http://zotero.org/users/20196582/items/ZAV4WTME"],"itemData":{"id":46,"type":"dataset","title":"Malaria Atlas Project","URL":"https://data.malariaatlas.org/trends?year=2020&amp;metricGroup=Malaria&amp;geographicLevel=admin0&amp;metricSubcategory=Pf &amp;metricType=rate&amp;metricName=PR","author":[{"family":"Malaria Atlas Project","given":""}],"issued":{"date-parts":[["2026",4,19]]}}}],"schema":"https://github.com/citation-style-language/schema/raw/master/csl-citation.json"} </w:instrText>
      </w:r>
      <w:r w:rsidR="00094B9A">
        <w:rPr>
          <w:rFonts w:ascii="Bierstadt" w:hAnsi="Bierstadt" w:cs="Times New Roman"/>
          <w:sz w:val="22"/>
          <w:szCs w:val="22"/>
        </w:rPr>
        <w:fldChar w:fldCharType="separate"/>
      </w:r>
      <w:r w:rsidR="00675826">
        <w:rPr>
          <w:rFonts w:ascii="Bierstadt" w:hAnsi="Bierstadt" w:cs="Times New Roman"/>
          <w:noProof/>
          <w:sz w:val="22"/>
          <w:szCs w:val="22"/>
        </w:rPr>
        <w:t>[19]</w:t>
      </w:r>
      <w:r w:rsidR="00094B9A">
        <w:rPr>
          <w:rFonts w:ascii="Bierstadt" w:hAnsi="Bierstadt" w:cs="Times New Roman"/>
          <w:sz w:val="22"/>
          <w:szCs w:val="22"/>
        </w:rPr>
        <w:fldChar w:fldCharType="end"/>
      </w:r>
      <w:r w:rsidR="45CD075E" w:rsidRPr="45CD075E">
        <w:rPr>
          <w:rFonts w:ascii="Bierstadt" w:hAnsi="Bierstadt" w:cs="Times New Roman"/>
          <w:sz w:val="22"/>
          <w:szCs w:val="22"/>
        </w:rPr>
        <w:t xml:space="preserve"> </w:t>
      </w:r>
      <w:r w:rsidR="006F3A2D">
        <w:rPr>
          <w:rFonts w:ascii="Bierstadt" w:hAnsi="Bierstadt" w:cs="Times New Roman"/>
          <w:sz w:val="22"/>
          <w:szCs w:val="22"/>
        </w:rPr>
        <w:t>at</w:t>
      </w:r>
      <w:r w:rsidR="45CD075E" w:rsidRPr="45CD075E">
        <w:rPr>
          <w:rFonts w:ascii="Bierstadt" w:hAnsi="Bierstadt" w:cs="Times New Roman"/>
          <w:sz w:val="22"/>
          <w:szCs w:val="22"/>
        </w:rPr>
        <w:t xml:space="preserve"> 5km</w:t>
      </w:r>
      <w:r w:rsidR="00733143">
        <w:rPr>
          <w:rFonts w:ascii="Bierstadt" w:hAnsi="Bierstadt" w:cs="Times New Roman"/>
          <w:sz w:val="22"/>
          <w:szCs w:val="22"/>
        </w:rPr>
        <w:t>-</w:t>
      </w:r>
      <w:r w:rsidR="45CD075E" w:rsidRPr="45CD075E">
        <w:rPr>
          <w:rFonts w:ascii="Bierstadt" w:hAnsi="Bierstadt" w:cs="Times New Roman"/>
          <w:sz w:val="22"/>
          <w:szCs w:val="22"/>
        </w:rPr>
        <w:t>by</w:t>
      </w:r>
      <w:r w:rsidR="00733143">
        <w:rPr>
          <w:rFonts w:ascii="Bierstadt" w:hAnsi="Bierstadt" w:cs="Times New Roman"/>
          <w:sz w:val="22"/>
          <w:szCs w:val="22"/>
        </w:rPr>
        <w:t>-</w:t>
      </w:r>
      <w:r w:rsidR="45CD075E" w:rsidRPr="45CD075E">
        <w:rPr>
          <w:rFonts w:ascii="Bierstadt" w:hAnsi="Bierstadt" w:cs="Times New Roman"/>
          <w:sz w:val="22"/>
          <w:szCs w:val="22"/>
        </w:rPr>
        <w:t>5km</w:t>
      </w:r>
      <w:r w:rsidR="00733143">
        <w:rPr>
          <w:rFonts w:ascii="Bierstadt" w:hAnsi="Bierstadt" w:cs="Times New Roman"/>
          <w:sz w:val="22"/>
          <w:szCs w:val="22"/>
        </w:rPr>
        <w:t xml:space="preserve"> resolution</w:t>
      </w:r>
      <w:r w:rsidR="00AD1191">
        <w:rPr>
          <w:rFonts w:ascii="Bierstadt" w:hAnsi="Bierstadt" w:cs="Times New Roman"/>
          <w:sz w:val="22"/>
          <w:szCs w:val="22"/>
        </w:rPr>
        <w:t xml:space="preserve">, and the model’s transmission rate (the mosquito biting rate) was calibrated to match each 5km-by-5km </w:t>
      </w:r>
      <w:r w:rsidR="00AD1191" w:rsidRPr="302BFE8C">
        <w:rPr>
          <w:rFonts w:ascii="Bierstadt" w:hAnsi="Bierstadt" w:cs="Times New Roman"/>
          <w:sz w:val="22"/>
          <w:szCs w:val="22"/>
        </w:rPr>
        <w:t xml:space="preserve">pixel’s </w:t>
      </w:r>
      <w:r w:rsidR="00AD1191">
        <w:rPr>
          <w:rFonts w:ascii="Bierstadt" w:hAnsi="Bierstadt" w:cs="Times New Roman"/>
          <w:sz w:val="22"/>
          <w:szCs w:val="22"/>
        </w:rPr>
        <w:t xml:space="preserve">blood-slide </w:t>
      </w:r>
      <w:r w:rsidR="00AD1191" w:rsidRPr="302BFE8C">
        <w:rPr>
          <w:rFonts w:ascii="Bierstadt" w:hAnsi="Bierstadt" w:cs="Times New Roman"/>
          <w:sz w:val="22"/>
          <w:szCs w:val="22"/>
        </w:rPr>
        <w:t>prevalence</w:t>
      </w:r>
      <w:r w:rsidR="00AD1191">
        <w:rPr>
          <w:rFonts w:ascii="Bierstadt" w:hAnsi="Bierstadt" w:cs="Times New Roman"/>
          <w:sz w:val="22"/>
          <w:szCs w:val="22"/>
        </w:rPr>
        <w:t xml:space="preserve"> in 2-10 year-olds (PfPR</w:t>
      </w:r>
      <w:r w:rsidR="00AD1191" w:rsidRPr="00760041">
        <w:rPr>
          <w:rFonts w:ascii="Bierstadt" w:hAnsi="Bierstadt" w:cs="Times New Roman"/>
          <w:sz w:val="22"/>
          <w:szCs w:val="22"/>
          <w:vertAlign w:val="subscript"/>
        </w:rPr>
        <w:t>2-10</w:t>
      </w:r>
      <w:r w:rsidR="00AD1191">
        <w:rPr>
          <w:rFonts w:ascii="Bierstadt" w:hAnsi="Bierstadt" w:cs="Times New Roman"/>
          <w:sz w:val="22"/>
          <w:szCs w:val="22"/>
        </w:rPr>
        <w:t xml:space="preserve">) </w:t>
      </w:r>
      <w:r w:rsidR="00AD1191" w:rsidRPr="302BFE8C">
        <w:rPr>
          <w:rFonts w:ascii="Bierstadt" w:hAnsi="Bierstadt" w:cs="Times New Roman"/>
          <w:sz w:val="22"/>
          <w:szCs w:val="22"/>
        </w:rPr>
        <w:t xml:space="preserve">as described previously </w:t>
      </w:r>
      <w:r w:rsidR="00AD119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P2ttmijr","properties":{"unsorted":false,"formattedCitation":"[16]","plainCitation":"[16]","noteIndex":0},"citationItems":[{"id":58,"uris":["http://zotero.org/users/20196582/items/WWWBF54M","http://zotero.org/users/20196582/items/BYAX7QYP"],"itemData":{"id":58,"type":"article-journal","container-title":"Nature Communications","DOI":"10.1038/s41467-026-74737-y","ISSN":"2041-1723","journalAbbreviation":"Nat Commun","language":"en","source":"DOI.org (Crossref)","title":"Slowing the spread of treatment failure to artemisinin-based combination therapies in Uganda","URL":"https://www.nature.com/articles/s41467-026-74737-y","author":[{"family":"Nguyen","given":"Tran Dang"},{"family":"Zupko","given":"Robert J."},{"family":"Conrad","given":"Melissa D."},{"family":"Rukundo","given":"Gerald B."},{"family":"Farinha","given":"Carter C."},{"family":"Asua","given":"Victor D."},{"family":"Tran","given":"Kien Trung"},{"family":"Grace","given":"Deborah M."},{"family":"Rosenthal","given":"Philip J."},{"family":"Agaba","given":"Bosco B."},{"family":"Kamya","given":"Moses R."},{"family":"Opigo","given":"Jimmy"},{"family":"Boni","given":"Maciej F."}],"accessed":{"date-parts":[["2026",6,30]]},"issued":{"date-parts":[["2026",6,26]]}}}],"schema":"https://github.com/citation-style-language/schema/raw/master/csl-citation.json"} </w:instrText>
      </w:r>
      <w:r w:rsidR="00AD1191">
        <w:rPr>
          <w:rFonts w:ascii="Bierstadt" w:hAnsi="Bierstadt" w:cs="Times New Roman"/>
          <w:sz w:val="22"/>
          <w:szCs w:val="22"/>
        </w:rPr>
        <w:fldChar w:fldCharType="separate"/>
      </w:r>
      <w:r w:rsidR="00675826">
        <w:rPr>
          <w:rFonts w:ascii="Bierstadt" w:hAnsi="Bierstadt" w:cs="Times New Roman"/>
          <w:noProof/>
          <w:sz w:val="22"/>
          <w:szCs w:val="22"/>
        </w:rPr>
        <w:t>[16]</w:t>
      </w:r>
      <w:r w:rsidR="00AD1191">
        <w:rPr>
          <w:rFonts w:ascii="Bierstadt" w:hAnsi="Bierstadt" w:cs="Times New Roman"/>
          <w:sz w:val="22"/>
          <w:szCs w:val="22"/>
        </w:rPr>
        <w:fldChar w:fldCharType="end"/>
      </w:r>
      <w:r w:rsidR="00AD1191" w:rsidRPr="302BFE8C">
        <w:rPr>
          <w:rFonts w:ascii="Bierstadt" w:hAnsi="Bierstadt" w:cs="Times New Roman"/>
          <w:sz w:val="22"/>
          <w:szCs w:val="22"/>
        </w:rPr>
        <w:t>.</w:t>
      </w:r>
      <w:r w:rsidR="45CD075E" w:rsidRPr="45CD075E">
        <w:rPr>
          <w:rFonts w:ascii="Bierstadt" w:hAnsi="Bierstadt" w:cs="Times New Roman"/>
          <w:sz w:val="22"/>
          <w:szCs w:val="22"/>
        </w:rPr>
        <w:t xml:space="preserve"> </w:t>
      </w:r>
      <w:r w:rsidR="001B5A9B">
        <w:rPr>
          <w:rFonts w:ascii="Bierstadt" w:hAnsi="Bierstadt" w:cs="Times New Roman"/>
          <w:sz w:val="22"/>
          <w:szCs w:val="22"/>
        </w:rPr>
        <w:t xml:space="preserve">Treatment seeking </w:t>
      </w:r>
      <w:r w:rsidR="006F3A2D">
        <w:rPr>
          <w:rFonts w:ascii="Bierstadt" w:hAnsi="Bierstadt" w:cs="Times New Roman"/>
          <w:sz w:val="22"/>
          <w:szCs w:val="22"/>
        </w:rPr>
        <w:t>and</w:t>
      </w:r>
      <w:r w:rsidR="001B5A9B">
        <w:rPr>
          <w:rFonts w:ascii="Bierstadt" w:hAnsi="Bierstadt" w:cs="Times New Roman"/>
          <w:sz w:val="22"/>
          <w:szCs w:val="22"/>
        </w:rPr>
        <w:t xml:space="preserve"> </w:t>
      </w:r>
      <w:r w:rsidR="006F3A2D">
        <w:rPr>
          <w:rFonts w:ascii="Bierstadt" w:hAnsi="Bierstadt" w:cs="Times New Roman"/>
          <w:sz w:val="22"/>
          <w:szCs w:val="22"/>
        </w:rPr>
        <w:t xml:space="preserve">antimalarial </w:t>
      </w:r>
      <w:r w:rsidR="001B5A9B">
        <w:rPr>
          <w:rFonts w:ascii="Bierstadt" w:hAnsi="Bierstadt" w:cs="Times New Roman"/>
          <w:sz w:val="22"/>
          <w:szCs w:val="22"/>
        </w:rPr>
        <w:t>preference</w:t>
      </w:r>
      <w:r w:rsidR="006F3A2D">
        <w:rPr>
          <w:rFonts w:ascii="Bierstadt" w:hAnsi="Bierstadt" w:cs="Times New Roman"/>
          <w:sz w:val="22"/>
          <w:szCs w:val="22"/>
        </w:rPr>
        <w:t xml:space="preserve"> survey data</w:t>
      </w:r>
      <w:r w:rsidR="001B5A9B">
        <w:rPr>
          <w:rFonts w:ascii="Bierstadt" w:hAnsi="Bierstadt" w:cs="Times New Roman"/>
          <w:sz w:val="22"/>
          <w:szCs w:val="22"/>
        </w:rPr>
        <w:t xml:space="preserve"> were </w:t>
      </w:r>
      <w:r w:rsidR="45CD075E" w:rsidRPr="45CD075E">
        <w:rPr>
          <w:rFonts w:ascii="Bierstadt" w:hAnsi="Bierstadt" w:cs="Times New Roman"/>
          <w:sz w:val="22"/>
          <w:szCs w:val="22"/>
        </w:rPr>
        <w:t xml:space="preserve">obtained from </w:t>
      </w:r>
      <w:r w:rsidR="001B5A9B">
        <w:rPr>
          <w:rFonts w:ascii="Bierstadt" w:hAnsi="Bierstadt" w:cs="Times New Roman"/>
          <w:sz w:val="22"/>
          <w:szCs w:val="22"/>
        </w:rPr>
        <w:t>demographic health surveys (DHS)</w:t>
      </w:r>
      <w:r w:rsidR="45CD075E" w:rsidRPr="45CD075E">
        <w:rPr>
          <w:rFonts w:ascii="Bierstadt" w:hAnsi="Bierstadt" w:cs="Times New Roman"/>
          <w:sz w:val="22"/>
          <w:szCs w:val="22"/>
        </w:rPr>
        <w:t xml:space="preserve"> </w:t>
      </w:r>
      <w:r w:rsidR="0063725C">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mdT6LMsu","properties":{"unsorted":false,"formattedCitation":"[20\\uc0\\u8211{}23]","plainCitation":"[20–23]","noteIndex":0},"citationItems":[{"id":50,"uris":["http://zotero.org/users/20196582/items/2INDRHDW"],"itemData":{"id":50,"type":"report","publisher":"NBS/Tanzania and ORC Macro","publisher-place":"Dar es Salaam, Tanzania","title":"Tanzania Demographic and Health Survey 2004-2005","URL":"http://dhsprogram.com/pubs/pdf/FR173/FR173.pdf","author":[{"literal":"National Bureau of Statistics - NBS/Tanzania"},{"literal":"ORC Macro"}],"issued":{"date-parts":[["2005"]]}}},{"id":52,"uris":["http://zotero.org/users/20196582/items/JRKN43VB"],"itemData":{"id":52,"type":"report","publisher":"NBS/Tanzania and ICF Macro","publisher-place":"Dar es Salaam, Tanzania","title":"Tanzania Demographic and Health Survey 2010","URL":"http://dhsprogram.com/pubs/pdf/FR243/FR243.pdf","author":[{"literal":"National Bureau of Statistics - NBS/Tanzania"},{"literal":"ICF Macro"}],"issued":{"date-parts":[["2011"]]}}},{"id":54,"uris":["http://zotero.org/users/20196582/items/XHZZKY8L"],"itemData":{"id":54,"type":"report","publisher":"MoHCDGEC, MoH, NBS, OCGS, and ICF","publisher-place":"Dar es Salaam, Tanzania","title":"Tanzania Demographic and Health Survey and Malaria Indicator Survey 2015-2016","URL":"http://dhsprogram.com/pubs/pdf/FR321/FR321.pdf","author":[{"family":"Ministry of Health","given":"Community Development","suffix":"Gender, Elderly and Children - MoHCDGEC/Tanzania Mainland"},{"literal":"Ministry of Health - MoH/Zanzibar"},{"literal":"National Bureau of Statistics - NBS/Tanzania"},{"literal":"Office of Chief Government Statistician - OCGS/Zanzibar"},{"literal":"ICF"}],"issued":{"date-parts":[["2016"]]}}},{"id":48,"uris":["http://zotero.org/users/20196582/items/GIYQWZQA"],"itemData":{"id":48,"type":"report","abstract":"Comprehensive survey results are published in \nthe DHS Final Reports approximately 8-12\nmonths after the completion of fieldwork.\nStandard reports are approximately 200 pages\nin length and include, but are not limited\nto, topics such as: household and respondent\ncharacteristics, fertility and family\nplanning, maternal and child health,\nnutrition, and HIV/AIDS.","publisher":"MoH, NBS, OCGS, and ICF","publisher-place":"Dodoma, Tanzania, and Rockville, Maryland, USA","title":"Tanzania Demographic and Health Survey and Malaria Indicator Survey 2022 Final Report","URL":"https://www.dhsprogram.com/pubs/pdf/FR382/FR382.pdf","author":[{"literal":"Ministry of Health/Tanzania Mainland"},{"literal":"Ministry of Health/Zanzibar"},{"literal":"National Bureau of Statistics - NBS/Tanzania"},{"literal":"Office of the Chief Government Statistician - OCGS/Tanzania"},{"literal":"ICF"}],"issued":{"date-parts":[["2023"]]}}}],"schema":"https://github.com/citation-style-language/schema/raw/master/csl-citation.json"} </w:instrText>
      </w:r>
      <w:r w:rsidR="0063725C">
        <w:rPr>
          <w:rFonts w:ascii="Bierstadt" w:hAnsi="Bierstadt" w:cs="Times New Roman"/>
          <w:sz w:val="22"/>
          <w:szCs w:val="22"/>
        </w:rPr>
        <w:fldChar w:fldCharType="separate"/>
      </w:r>
      <w:r w:rsidR="00675826" w:rsidRPr="00675826">
        <w:rPr>
          <w:rFonts w:ascii="Bierstadt" w:hAnsi="Bierstadt" w:cs="Times New Roman"/>
          <w:kern w:val="0"/>
          <w:sz w:val="22"/>
        </w:rPr>
        <w:t>[20–23]</w:t>
      </w:r>
      <w:r w:rsidR="0063725C">
        <w:rPr>
          <w:rFonts w:ascii="Bierstadt" w:hAnsi="Bierstadt" w:cs="Times New Roman"/>
          <w:sz w:val="22"/>
          <w:szCs w:val="22"/>
        </w:rPr>
        <w:fldChar w:fldCharType="end"/>
      </w:r>
      <w:r w:rsidR="45CD075E" w:rsidRPr="45CD075E">
        <w:rPr>
          <w:rFonts w:ascii="Bierstadt" w:hAnsi="Bierstadt" w:cs="Times New Roman"/>
          <w:sz w:val="22"/>
          <w:szCs w:val="22"/>
        </w:rPr>
        <w:t xml:space="preserve">. </w:t>
      </w:r>
      <w:r w:rsidR="008A6471">
        <w:rPr>
          <w:rFonts w:ascii="Bierstadt" w:hAnsi="Bierstadt" w:cs="Times New Roman"/>
          <w:sz w:val="22"/>
          <w:szCs w:val="22"/>
        </w:rPr>
        <w:t>Public-sector i</w:t>
      </w:r>
      <w:r w:rsidR="302BFE8C" w:rsidRPr="302BFE8C">
        <w:rPr>
          <w:rFonts w:ascii="Bierstadt" w:hAnsi="Bierstadt" w:cs="Times New Roman"/>
          <w:sz w:val="22"/>
          <w:szCs w:val="22"/>
        </w:rPr>
        <w:t xml:space="preserve">ncidence data for 2023 were obtained directly from Tanzania’s </w:t>
      </w:r>
      <w:r w:rsidR="006F3A2D">
        <w:rPr>
          <w:rFonts w:ascii="Bierstadt" w:hAnsi="Bierstadt" w:cs="Times New Roman"/>
          <w:sz w:val="22"/>
          <w:szCs w:val="22"/>
        </w:rPr>
        <w:t>N</w:t>
      </w:r>
      <w:r w:rsidR="302BFE8C" w:rsidRPr="302BFE8C">
        <w:rPr>
          <w:rFonts w:ascii="Bierstadt" w:hAnsi="Bierstadt" w:cs="Times New Roman"/>
          <w:sz w:val="22"/>
          <w:szCs w:val="22"/>
        </w:rPr>
        <w:t xml:space="preserve">ational </w:t>
      </w:r>
      <w:r w:rsidR="006F3A2D">
        <w:rPr>
          <w:rFonts w:ascii="Bierstadt" w:hAnsi="Bierstadt" w:cs="Times New Roman"/>
          <w:sz w:val="22"/>
          <w:szCs w:val="22"/>
        </w:rPr>
        <w:t>M</w:t>
      </w:r>
      <w:r w:rsidR="302BFE8C" w:rsidRPr="302BFE8C">
        <w:rPr>
          <w:rFonts w:ascii="Bierstadt" w:hAnsi="Bierstadt" w:cs="Times New Roman"/>
          <w:sz w:val="22"/>
          <w:szCs w:val="22"/>
        </w:rPr>
        <w:t xml:space="preserve">alaria </w:t>
      </w:r>
      <w:r w:rsidR="006F3A2D">
        <w:rPr>
          <w:rFonts w:ascii="Bierstadt" w:hAnsi="Bierstadt" w:cs="Times New Roman"/>
          <w:sz w:val="22"/>
          <w:szCs w:val="22"/>
        </w:rPr>
        <w:t>Control P</w:t>
      </w:r>
      <w:r w:rsidR="302BFE8C" w:rsidRPr="302BFE8C">
        <w:rPr>
          <w:rFonts w:ascii="Bierstadt" w:hAnsi="Bierstadt" w:cs="Times New Roman"/>
          <w:sz w:val="22"/>
          <w:szCs w:val="22"/>
        </w:rPr>
        <w:t>rogram</w:t>
      </w:r>
      <w:r w:rsidR="006F3A2D">
        <w:rPr>
          <w:rFonts w:ascii="Bierstadt" w:hAnsi="Bierstadt" w:cs="Times New Roman"/>
          <w:sz w:val="22"/>
          <w:szCs w:val="22"/>
        </w:rPr>
        <w:t xml:space="preserve"> (NMCP)</w:t>
      </w:r>
      <w:r w:rsidR="302BFE8C" w:rsidRPr="302BFE8C">
        <w:rPr>
          <w:rFonts w:ascii="Bierstadt" w:hAnsi="Bierstadt" w:cs="Times New Roman"/>
          <w:sz w:val="22"/>
          <w:szCs w:val="22"/>
        </w:rPr>
        <w:t xml:space="preserve"> a</w:t>
      </w:r>
      <w:r w:rsidR="006F3A2D">
        <w:rPr>
          <w:rFonts w:ascii="Bierstadt" w:hAnsi="Bierstadt" w:cs="Times New Roman"/>
          <w:sz w:val="22"/>
          <w:szCs w:val="22"/>
        </w:rPr>
        <w:t>s</w:t>
      </w:r>
      <w:r w:rsidR="302BFE8C" w:rsidRPr="302BFE8C">
        <w:rPr>
          <w:rFonts w:ascii="Bierstadt" w:hAnsi="Bierstadt" w:cs="Times New Roman"/>
          <w:sz w:val="22"/>
          <w:szCs w:val="22"/>
        </w:rPr>
        <w:t xml:space="preserve"> 117 reported malaria cases per 1000 individuals for </w:t>
      </w:r>
      <w:proofErr w:type="spellStart"/>
      <w:r w:rsidR="302BFE8C" w:rsidRPr="302BFE8C">
        <w:rPr>
          <w:rFonts w:ascii="Bierstadt" w:hAnsi="Bierstadt" w:cs="Times New Roman"/>
          <w:sz w:val="22"/>
          <w:szCs w:val="22"/>
        </w:rPr>
        <w:t>Kagera</w:t>
      </w:r>
      <w:proofErr w:type="spellEnd"/>
      <w:r w:rsidR="302BFE8C" w:rsidRPr="302BFE8C">
        <w:rPr>
          <w:rFonts w:ascii="Bierstadt" w:hAnsi="Bierstadt" w:cs="Times New Roman"/>
          <w:sz w:val="22"/>
          <w:szCs w:val="22"/>
        </w:rPr>
        <w:t xml:space="preserve"> region, 107/1000 for Kigoma, 98/1000 for Mwanza, and 114/1000 for </w:t>
      </w:r>
      <w:proofErr w:type="spellStart"/>
      <w:r w:rsidR="302BFE8C" w:rsidRPr="302BFE8C">
        <w:rPr>
          <w:rFonts w:ascii="Bierstadt" w:hAnsi="Bierstadt" w:cs="Times New Roman"/>
          <w:sz w:val="22"/>
          <w:szCs w:val="22"/>
        </w:rPr>
        <w:t>Geita</w:t>
      </w:r>
      <w:proofErr w:type="spellEnd"/>
      <w:r w:rsidR="302BFE8C" w:rsidRPr="302BFE8C">
        <w:rPr>
          <w:rFonts w:ascii="Bierstadt" w:hAnsi="Bierstadt" w:cs="Times New Roman"/>
          <w:sz w:val="22"/>
          <w:szCs w:val="22"/>
        </w:rPr>
        <w:t xml:space="preserve"> region.  </w:t>
      </w:r>
    </w:p>
    <w:p w14:paraId="2D7C76E5" w14:textId="77777777" w:rsidR="00730586" w:rsidRDefault="00F07A5E" w:rsidP="00F07A5E">
      <w:pPr>
        <w:spacing w:after="0" w:line="360" w:lineRule="auto"/>
        <w:ind w:firstLine="720"/>
        <w:jc w:val="both"/>
        <w:rPr>
          <w:rFonts w:ascii="Bierstadt" w:hAnsi="Bierstadt" w:cs="Times New Roman"/>
          <w:sz w:val="22"/>
          <w:szCs w:val="22"/>
        </w:rPr>
      </w:pPr>
      <w:r w:rsidRPr="7A4D0DC4">
        <w:rPr>
          <w:rFonts w:ascii="Bierstadt" w:hAnsi="Bierstadt" w:cs="Times New Roman"/>
          <w:sz w:val="22"/>
          <w:szCs w:val="22"/>
        </w:rPr>
        <w:t xml:space="preserve">Monthly malaria case data consisting of absolute counts of RDT-positive reported cases were collected in the </w:t>
      </w:r>
      <w:proofErr w:type="spellStart"/>
      <w:r w:rsidRPr="7A4D0DC4">
        <w:rPr>
          <w:rFonts w:ascii="Bierstadt" w:hAnsi="Bierstadt" w:cs="Times New Roman"/>
          <w:sz w:val="22"/>
          <w:szCs w:val="22"/>
        </w:rPr>
        <w:t>Kagera</w:t>
      </w:r>
      <w:proofErr w:type="spellEnd"/>
      <w:r w:rsidRPr="7A4D0DC4">
        <w:rPr>
          <w:rFonts w:ascii="Bierstadt" w:hAnsi="Bierstadt" w:cs="Times New Roman"/>
          <w:sz w:val="22"/>
          <w:szCs w:val="22"/>
        </w:rPr>
        <w:t xml:space="preserve"> (KAG) region of Tanzania over the period 2017–2023</w:t>
      </w:r>
      <w:r>
        <w:rPr>
          <w:rFonts w:ascii="Bierstadt" w:hAnsi="Bierstadt" w:cs="Times New Roman"/>
          <w:sz w:val="22"/>
          <w:szCs w:val="22"/>
        </w:rPr>
        <w:t xml:space="preserve"> </w:t>
      </w:r>
      <w:r>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{"citationID":"9obbbshB","properties":{"unsorted":false,"formattedCitation":"[24]","plainCitation":"[24]","noteIndex":0},"citationItems":[{"id":57,"uris":["http://zotero.org/users/20196582/items/ZBYY8G3X"],"itemData":{"id":57,"type":"article-journal","abstract":"Abstract\n            \n              Background\n              Malaria transmission in Tanzania has declined significantly over the last 2 decades due to scaled-up control interventions. However, recent confirmation of artemisinin partial resistance (ART-R) in Kagera region in northwest Tanzania threatens the ongoing efforts to eliminate malaria in the country. This study was conducted according to the World Health Organization recommendation to generate evidence of malaria burden in areas with confirmed ART-R as the first step before developing a response strategy to the resistance.\n            \n            \n              Methods\n              We assessed the local burden of malaria in Kagera region by geospatial analysis, using data collected retrospectively from health facilities and community surveys from 2015 to 2023 to identify malaria hot spots.\n            \n            \n              Results\n              From 2017 to 2023, a total of 8 124 363 suspected malaria cases were reported by health facilities, and 2 983 717 (36.7% [95% range across wards, 22.7%–50.7%]) tested positive by rapid diagnostic tests. Test positivity rates were similar among patients aged &amp;lt;5 years (33.1% [95% range, 19.7%–46.5%]) and those aged </w:instrText>
      </w:r>
      <w:r w:rsidR="00675826">
        <w:rPr>
          <w:rFonts w:ascii="Cambria Math" w:hAnsi="Cambria Math" w:cs="Cambria Math"/>
          <w:sz w:val="22"/>
          <w:szCs w:val="22"/>
        </w:rPr>
        <w:instrText>≥</w:instrText>
      </w:r>
      <w:r w:rsidR="00675826">
        <w:rPr>
          <w:rFonts w:ascii="Bierstadt" w:hAnsi="Bierstadt" w:cs="Times New Roman"/>
          <w:sz w:val="22"/>
          <w:szCs w:val="22"/>
        </w:rPr>
        <w:instrText xml:space="preserve">5 years (33.7% [21.0%–46.5%]). The malaria prevalence was 10.0% (95% range across wards, 5.1%–14.9% [n = 84 999 of 853 761]) in pregnant women and 26.1% (11.7%–40.6% [n = 3409 of 13 065]) in schoolchildren. Despite high temporal variations, we identified hot spots and cold spots, including persistently high burden in 69 of 192 wards (35.9%).\n            \n            \n              Conclusions\n              The malaria burden in Kagera exhibited high temporal and spatial heterogeneity, with schoolchildren showing the highest prevalence. This demographic pattern underlines the need for targeted interventions and provides evidence for developing an ART-R response for the region.","container-title":"Open Forum Infectious Diseases","DOI":"10.1093/ofid/ofae609","ISSN":"2328-8957","issue":"11","language":"en","license":"https://creativecommons.org/licenses/by-nc-nd/4.0/","page":"ofae609","source":"DOI.org (Crossref)","title":"Geospatial Analysis of Malaria Burden in Kagera Region, Northwestern Tanzania Using Health Facility and Community Survey Data","volume":"11","author":[{"family":"Petro","given":"Daniel A"},{"family":"Shaban","given":"Nyimvua"},{"family":"Aaron","given":"Sijenunu"},{"family":"Chacky","given":"Frank"},{"family":"Lazaro","given":"Samuel"},{"family":"Boni","given":"Maciej F"},{"family":"Ishengoma","given":"Deus S"}],"issued":{"date-parts":[["2024",10,30]]}}}],"schema":"https://github.com/citation-style-language/schema/raw/master/csl-citation.json"} </w:instrText>
      </w:r>
      <w:r>
        <w:rPr>
          <w:rFonts w:ascii="Bierstadt" w:hAnsi="Bierstadt" w:cs="Times New Roman"/>
          <w:sz w:val="22"/>
          <w:szCs w:val="22"/>
        </w:rPr>
        <w:fldChar w:fldCharType="separate"/>
      </w:r>
      <w:r w:rsidR="00675826">
        <w:rPr>
          <w:rFonts w:ascii="Bierstadt" w:hAnsi="Bierstadt" w:cs="Times New Roman"/>
          <w:noProof/>
          <w:sz w:val="22"/>
          <w:szCs w:val="22"/>
        </w:rPr>
        <w:t>[24]</w:t>
      </w:r>
      <w:r>
        <w:rPr>
          <w:rFonts w:ascii="Bierstadt" w:hAnsi="Bierstadt" w:cs="Times New Roman"/>
          <w:sz w:val="22"/>
          <w:szCs w:val="22"/>
        </w:rPr>
        <w:fldChar w:fldCharType="end"/>
      </w:r>
      <w:r w:rsidRPr="7A4D0DC4">
        <w:rPr>
          <w:rFonts w:ascii="Bierstadt" w:hAnsi="Bierstadt" w:cs="Times New Roman"/>
          <w:sz w:val="22"/>
          <w:szCs w:val="22"/>
        </w:rPr>
        <w:t xml:space="preserve">.  The model’s daily transmission pattern was fit to the monthly average case count in </w:t>
      </w:r>
      <w:proofErr w:type="spellStart"/>
      <w:r w:rsidRPr="7A4D0DC4">
        <w:rPr>
          <w:rFonts w:ascii="Bierstadt" w:hAnsi="Bierstadt" w:cs="Times New Roman"/>
          <w:sz w:val="22"/>
          <w:szCs w:val="22"/>
        </w:rPr>
        <w:t>Kagera</w:t>
      </w:r>
      <w:proofErr w:type="spellEnd"/>
      <w:r w:rsidRPr="7A4D0DC4">
        <w:rPr>
          <w:rFonts w:ascii="Bierstadt" w:hAnsi="Bierstadt" w:cs="Times New Roman"/>
          <w:sz w:val="22"/>
          <w:szCs w:val="22"/>
        </w:rPr>
        <w:t xml:space="preserve"> region over this </w:t>
      </w:r>
      <w:r w:rsidRPr="7A4D0DC4">
        <w:rPr>
          <w:rFonts w:ascii="Bierstadt" w:hAnsi="Bierstadt" w:cs="Times New Roman"/>
          <w:sz w:val="22"/>
          <w:szCs w:val="22"/>
        </w:rPr>
        <w:lastRenderedPageBreak/>
        <w:t>period, by normalizing the case counts to an annual mean and using a relative transmission intensity quantity for different times of year.</w:t>
      </w:r>
      <w:r w:rsidR="00C11B53">
        <w:rPr>
          <w:rFonts w:ascii="Bierstadt" w:hAnsi="Bierstadt" w:cs="Times New Roman"/>
          <w:sz w:val="22"/>
          <w:szCs w:val="22"/>
        </w:rPr>
        <w:t xml:space="preserve"> </w:t>
      </w:r>
      <w:commentRangeStart w:id="2"/>
      <w:r w:rsidR="00730586" w:rsidRPr="00730586">
        <w:rPr>
          <w:rFonts w:ascii="Bierstadt" w:hAnsi="Bierstadt" w:cs="Times New Roman"/>
          <w:sz w:val="22"/>
          <w:szCs w:val="22"/>
        </w:rPr>
        <w:t xml:space="preserve">Details are provided </w:t>
      </w:r>
      <w:r w:rsidR="00730586" w:rsidRPr="00730586">
        <w:rPr>
          <w:rFonts w:ascii="Bierstadt" w:hAnsi="Bierstadt" w:cs="Times New Roman"/>
          <w:color w:val="0070C0"/>
          <w:sz w:val="22"/>
          <w:szCs w:val="22"/>
        </w:rPr>
        <w:t>in Supplementary Section S1.1</w:t>
      </w:r>
      <w:r w:rsidR="00730586" w:rsidRPr="00730586">
        <w:rPr>
          <w:rFonts w:ascii="Bierstadt" w:hAnsi="Bierstadt" w:cs="Times New Roman"/>
          <w:sz w:val="22"/>
          <w:szCs w:val="22"/>
        </w:rPr>
        <w:t xml:space="preserve">, and the resulting seasonal transmission calibration is shown in </w:t>
      </w:r>
      <w:r w:rsidR="00730586" w:rsidRPr="00730586">
        <w:rPr>
          <w:rFonts w:ascii="Bierstadt" w:hAnsi="Bierstadt" w:cs="Times New Roman"/>
          <w:color w:val="0070C0"/>
          <w:sz w:val="22"/>
          <w:szCs w:val="22"/>
        </w:rPr>
        <w:t>Supplementary Figure 1</w:t>
      </w:r>
      <w:r w:rsidR="00730586" w:rsidRPr="00730586">
        <w:rPr>
          <w:rFonts w:ascii="Bierstadt" w:hAnsi="Bierstadt" w:cs="Times New Roman"/>
          <w:sz w:val="22"/>
          <w:szCs w:val="22"/>
        </w:rPr>
        <w:t>.</w:t>
      </w:r>
      <w:commentRangeEnd w:id="2"/>
      <w:r w:rsidR="00730586">
        <w:rPr>
          <w:rStyle w:val="CommentReference"/>
        </w:rPr>
        <w:commentReference w:id="2"/>
      </w:r>
    </w:p>
    <w:p w14:paraId="0F2F0CC9" w14:textId="1CA628EB" w:rsidR="006F3A2D" w:rsidRDefault="00760041" w:rsidP="00F07A5E">
      <w:pPr>
        <w:spacing w:after="0" w:line="360" w:lineRule="auto"/>
        <w:ind w:firstLine="720"/>
        <w:jc w:val="both"/>
        <w:rPr>
          <w:rFonts w:ascii="Bierstadt" w:hAnsi="Bierstadt" w:cs="Times New Roman"/>
          <w:sz w:val="22"/>
          <w:szCs w:val="22"/>
        </w:rPr>
      </w:pPr>
      <w:r>
        <w:rPr>
          <w:rFonts w:ascii="Bierstadt" w:hAnsi="Bierstadt" w:cs="Times New Roman"/>
          <w:sz w:val="22"/>
          <w:szCs w:val="22"/>
        </w:rPr>
        <w:t>Two versions of the model were calibrated, one where 10% of treated malaria cases are treated in private-sector pharmacies or clinics (</w:t>
      </w:r>
      <w:r w:rsidR="00E8317A">
        <w:rPr>
          <w:rFonts w:ascii="Bierstadt" w:hAnsi="Bierstadt" w:cs="Times New Roman"/>
          <w:sz w:val="22"/>
          <w:szCs w:val="22"/>
        </w:rPr>
        <w:t xml:space="preserve">data based on </w:t>
      </w:r>
      <w:r>
        <w:rPr>
          <w:rFonts w:ascii="Bierstadt" w:hAnsi="Bierstadt" w:cs="Times New Roman"/>
          <w:sz w:val="22"/>
          <w:szCs w:val="22"/>
        </w:rPr>
        <w:t xml:space="preserve">NMCP observation) and one where 47% of treated cases are treated in the private sector (based on DHS survey responses). In the 47% private-sector model, transmission was scaled down by factors of 0.7 (Kigoma and </w:t>
      </w:r>
      <w:proofErr w:type="spellStart"/>
      <w:r>
        <w:rPr>
          <w:rFonts w:ascii="Bierstadt" w:hAnsi="Bierstadt" w:cs="Times New Roman"/>
          <w:sz w:val="22"/>
          <w:szCs w:val="22"/>
        </w:rPr>
        <w:t>Kagera</w:t>
      </w:r>
      <w:proofErr w:type="spellEnd"/>
      <w:r>
        <w:rPr>
          <w:rFonts w:ascii="Bierstadt" w:hAnsi="Bierstadt" w:cs="Times New Roman"/>
          <w:sz w:val="22"/>
          <w:szCs w:val="22"/>
        </w:rPr>
        <w:t xml:space="preserve">) and 0.8 (Mwanza and </w:t>
      </w:r>
      <w:proofErr w:type="spellStart"/>
      <w:r>
        <w:rPr>
          <w:rFonts w:ascii="Bierstadt" w:hAnsi="Bierstadt" w:cs="Times New Roman"/>
          <w:sz w:val="22"/>
          <w:szCs w:val="22"/>
        </w:rPr>
        <w:t>Geita</w:t>
      </w:r>
      <w:proofErr w:type="spellEnd"/>
      <w:r>
        <w:rPr>
          <w:rFonts w:ascii="Bierstadt" w:hAnsi="Bierstadt" w:cs="Times New Roman"/>
          <w:sz w:val="22"/>
          <w:szCs w:val="22"/>
        </w:rPr>
        <w:t>)</w:t>
      </w:r>
      <w:r w:rsidR="00924D72">
        <w:rPr>
          <w:rFonts w:ascii="Bierstadt" w:hAnsi="Bierstadt" w:cs="Times New Roman"/>
          <w:sz w:val="22"/>
          <w:szCs w:val="22"/>
        </w:rPr>
        <w:t>,</w:t>
      </w:r>
      <w:r w:rsidR="008A6471">
        <w:rPr>
          <w:rFonts w:ascii="Bierstadt" w:hAnsi="Bierstadt" w:cs="Times New Roman"/>
          <w:sz w:val="22"/>
          <w:szCs w:val="22"/>
        </w:rPr>
        <w:t xml:space="preserve"> resulting in an average </w:t>
      </w:r>
      <w:r w:rsidR="008A6471" w:rsidRPr="302BFE8C">
        <w:rPr>
          <w:rFonts w:ascii="Bierstadt" w:hAnsi="Bierstadt" w:cs="Times New Roman"/>
          <w:sz w:val="22"/>
          <w:szCs w:val="22"/>
        </w:rPr>
        <w:t>PfPR</w:t>
      </w:r>
      <w:r w:rsidR="008A6471" w:rsidRPr="302BFE8C">
        <w:rPr>
          <w:rFonts w:ascii="Bierstadt" w:hAnsi="Bierstadt" w:cs="Times New Roman"/>
          <w:sz w:val="22"/>
          <w:szCs w:val="22"/>
          <w:vertAlign w:val="subscript"/>
        </w:rPr>
        <w:t>2-10</w:t>
      </w:r>
      <w:r w:rsidR="008A6471" w:rsidRPr="302BFE8C">
        <w:rPr>
          <w:rFonts w:ascii="Bierstadt" w:hAnsi="Bierstadt" w:cs="Times New Roman"/>
          <w:sz w:val="22"/>
          <w:szCs w:val="22"/>
        </w:rPr>
        <w:t xml:space="preserve"> = 4.5% across all four regions and </w:t>
      </w:r>
      <w:r w:rsidR="00F90B94">
        <w:rPr>
          <w:rFonts w:ascii="Bierstadt" w:hAnsi="Bierstadt" w:cs="Times New Roman"/>
          <w:sz w:val="22"/>
          <w:szCs w:val="22"/>
        </w:rPr>
        <w:t xml:space="preserve">an </w:t>
      </w:r>
      <w:r w:rsidR="008A6471" w:rsidRPr="302BFE8C">
        <w:rPr>
          <w:rFonts w:ascii="Bierstadt" w:hAnsi="Bierstadt" w:cs="Times New Roman"/>
          <w:sz w:val="22"/>
          <w:szCs w:val="22"/>
        </w:rPr>
        <w:t xml:space="preserve">annual </w:t>
      </w:r>
      <w:r w:rsidR="008A6471">
        <w:rPr>
          <w:rFonts w:ascii="Bierstadt" w:hAnsi="Bierstadt" w:cs="Times New Roman"/>
          <w:sz w:val="22"/>
          <w:szCs w:val="22"/>
        </w:rPr>
        <w:t xml:space="preserve">incidence of </w:t>
      </w:r>
      <w:r w:rsidR="008A6471" w:rsidRPr="302BFE8C">
        <w:rPr>
          <w:rFonts w:ascii="Bierstadt" w:hAnsi="Bierstadt" w:cs="Times New Roman"/>
          <w:sz w:val="22"/>
          <w:szCs w:val="22"/>
        </w:rPr>
        <w:t>124 cases per 1000.</w:t>
      </w:r>
      <w:r w:rsidR="008A6471" w:rsidRPr="008A6471">
        <w:rPr>
          <w:rFonts w:ascii="Bierstadt" w:hAnsi="Bierstadt" w:cs="Times New Roman"/>
          <w:sz w:val="22"/>
          <w:szCs w:val="22"/>
        </w:rPr>
        <w:t xml:space="preserve"> </w:t>
      </w:r>
      <w:r w:rsidR="008A6471" w:rsidRPr="302BFE8C">
        <w:rPr>
          <w:rFonts w:ascii="Bierstadt" w:hAnsi="Bierstadt" w:cs="Times New Roman"/>
          <w:sz w:val="22"/>
          <w:szCs w:val="22"/>
        </w:rPr>
        <w:t>The 10% private</w:t>
      </w:r>
      <w:r w:rsidR="008A6471">
        <w:rPr>
          <w:rFonts w:ascii="Bierstadt" w:hAnsi="Bierstadt" w:cs="Times New Roman"/>
          <w:sz w:val="22"/>
          <w:szCs w:val="22"/>
        </w:rPr>
        <w:t>-sector</w:t>
      </w:r>
      <w:r w:rsidR="008A6471" w:rsidRPr="302BFE8C">
        <w:rPr>
          <w:rFonts w:ascii="Bierstadt" w:hAnsi="Bierstadt" w:cs="Times New Roman"/>
          <w:sz w:val="22"/>
          <w:szCs w:val="22"/>
        </w:rPr>
        <w:t xml:space="preserve"> model required more adjustment</w:t>
      </w:r>
      <w:r w:rsidR="00F90B94">
        <w:rPr>
          <w:rFonts w:ascii="Bierstadt" w:hAnsi="Bierstadt" w:cs="Times New Roman"/>
          <w:sz w:val="22"/>
          <w:szCs w:val="22"/>
        </w:rPr>
        <w:t xml:space="preserve"> </w:t>
      </w:r>
      <w:r w:rsidR="008A6471" w:rsidRPr="302BFE8C">
        <w:rPr>
          <w:rFonts w:ascii="Bierstadt" w:hAnsi="Bierstadt" w:cs="Times New Roman"/>
          <w:sz w:val="22"/>
          <w:szCs w:val="22"/>
        </w:rPr>
        <w:t xml:space="preserve">and </w:t>
      </w:r>
      <w:r w:rsidR="008A6471">
        <w:rPr>
          <w:rFonts w:ascii="Bierstadt" w:hAnsi="Bierstadt" w:cs="Times New Roman"/>
          <w:sz w:val="22"/>
          <w:szCs w:val="22"/>
        </w:rPr>
        <w:t>the calibrated transmissi</w:t>
      </w:r>
      <w:r w:rsidR="008A6471" w:rsidRPr="00924D72">
        <w:rPr>
          <w:rFonts w:ascii="Bierstadt" w:hAnsi="Bierstadt" w:cs="Times New Roman"/>
          <w:sz w:val="22"/>
          <w:szCs w:val="22"/>
        </w:rPr>
        <w:t>on parameters were scaled down by 0.40 (Kigoma), 0.45 (</w:t>
      </w:r>
      <w:proofErr w:type="spellStart"/>
      <w:r w:rsidR="008A6471" w:rsidRPr="00924D72">
        <w:rPr>
          <w:rFonts w:ascii="Bierstadt" w:hAnsi="Bierstadt" w:cs="Times New Roman"/>
          <w:sz w:val="22"/>
          <w:szCs w:val="22"/>
        </w:rPr>
        <w:t>Kagera</w:t>
      </w:r>
      <w:proofErr w:type="spellEnd"/>
      <w:r w:rsidR="008A6471" w:rsidRPr="00924D72">
        <w:rPr>
          <w:rFonts w:ascii="Bierstadt" w:hAnsi="Bierstadt" w:cs="Times New Roman"/>
          <w:sz w:val="22"/>
          <w:szCs w:val="22"/>
        </w:rPr>
        <w:t>), 0.65 (Mwanza), and 0.50 (</w:t>
      </w:r>
      <w:proofErr w:type="spellStart"/>
      <w:r w:rsidR="008A6471" w:rsidRPr="00924D72">
        <w:rPr>
          <w:rFonts w:ascii="Bierstadt" w:hAnsi="Bierstadt" w:cs="Times New Roman"/>
          <w:sz w:val="22"/>
          <w:szCs w:val="22"/>
        </w:rPr>
        <w:t>Geita</w:t>
      </w:r>
      <w:proofErr w:type="spellEnd"/>
      <w:r w:rsidR="008A6471" w:rsidRPr="00924D72">
        <w:rPr>
          <w:rFonts w:ascii="Bierstadt" w:hAnsi="Bierstadt" w:cs="Times New Roman"/>
          <w:sz w:val="22"/>
          <w:szCs w:val="22"/>
        </w:rPr>
        <w:t>) fro</w:t>
      </w:r>
      <w:r w:rsidR="008A6471">
        <w:rPr>
          <w:rFonts w:ascii="Bierstadt" w:hAnsi="Bierstadt" w:cs="Times New Roman"/>
          <w:sz w:val="22"/>
          <w:szCs w:val="22"/>
        </w:rPr>
        <w:t xml:space="preserve">m their </w:t>
      </w:r>
      <w:r w:rsidR="008A6471" w:rsidRPr="302BFE8C">
        <w:rPr>
          <w:rFonts w:ascii="Bierstadt" w:hAnsi="Bierstadt" w:cs="Times New Roman"/>
          <w:sz w:val="22"/>
          <w:szCs w:val="22"/>
        </w:rPr>
        <w:t xml:space="preserve">original levels </w:t>
      </w:r>
      <w:r w:rsidR="008A6471">
        <w:rPr>
          <w:rFonts w:ascii="Bierstadt" w:hAnsi="Bierstadt" w:cs="Times New Roman"/>
          <w:sz w:val="22"/>
          <w:szCs w:val="22"/>
        </w:rPr>
        <w:t xml:space="preserve">resulting in </w:t>
      </w:r>
      <w:r w:rsidR="008A6471" w:rsidRPr="302BFE8C">
        <w:rPr>
          <w:rFonts w:ascii="Bierstadt" w:hAnsi="Bierstadt" w:cs="Times New Roman"/>
          <w:sz w:val="22"/>
          <w:szCs w:val="22"/>
        </w:rPr>
        <w:t>a region-wide average PfPR</w:t>
      </w:r>
      <w:r w:rsidR="008A6471" w:rsidRPr="302BFE8C">
        <w:rPr>
          <w:rFonts w:ascii="Bierstadt" w:hAnsi="Bierstadt" w:cs="Times New Roman"/>
          <w:sz w:val="22"/>
          <w:szCs w:val="22"/>
          <w:vertAlign w:val="subscript"/>
        </w:rPr>
        <w:t>2-10</w:t>
      </w:r>
      <w:r w:rsidR="008A6471" w:rsidRPr="302BFE8C">
        <w:rPr>
          <w:rFonts w:ascii="Bierstadt" w:hAnsi="Bierstadt" w:cs="Times New Roman"/>
          <w:sz w:val="22"/>
          <w:szCs w:val="22"/>
        </w:rPr>
        <w:t xml:space="preserve"> of 2.7% and an annual incidence of 116 </w:t>
      </w:r>
      <w:r w:rsidR="008A6471">
        <w:rPr>
          <w:rFonts w:ascii="Bierstadt" w:hAnsi="Bierstadt" w:cs="Times New Roman"/>
          <w:sz w:val="22"/>
          <w:szCs w:val="22"/>
        </w:rPr>
        <w:t xml:space="preserve">cases </w:t>
      </w:r>
      <w:r w:rsidR="008A6471" w:rsidRPr="302BFE8C">
        <w:rPr>
          <w:rFonts w:ascii="Bierstadt" w:hAnsi="Bierstadt" w:cs="Times New Roman"/>
          <w:sz w:val="22"/>
          <w:szCs w:val="22"/>
        </w:rPr>
        <w:t>per 1000</w:t>
      </w:r>
      <w:r w:rsidR="008A6471">
        <w:rPr>
          <w:rFonts w:ascii="Bierstadt" w:hAnsi="Bierstadt" w:cs="Times New Roman"/>
          <w:sz w:val="22"/>
          <w:szCs w:val="22"/>
        </w:rPr>
        <w:t xml:space="preserve"> individuals</w:t>
      </w:r>
      <w:r w:rsidR="008A6471" w:rsidRPr="302BFE8C">
        <w:rPr>
          <w:rFonts w:ascii="Bierstadt" w:hAnsi="Bierstadt" w:cs="Times New Roman"/>
          <w:sz w:val="22"/>
          <w:szCs w:val="22"/>
        </w:rPr>
        <w:t>.</w:t>
      </w:r>
      <w:r w:rsidR="008A6471">
        <w:rPr>
          <w:rFonts w:ascii="Bierstadt" w:hAnsi="Bierstadt" w:cs="Times New Roman"/>
          <w:sz w:val="22"/>
          <w:szCs w:val="22"/>
        </w:rPr>
        <w:t xml:space="preserve"> </w:t>
      </w:r>
      <w:r w:rsidR="00F90B94">
        <w:rPr>
          <w:rFonts w:ascii="Bierstadt" w:hAnsi="Bierstadt" w:cs="Times New Roman"/>
          <w:sz w:val="22"/>
          <w:szCs w:val="22"/>
        </w:rPr>
        <w:t>The newly-calibrated prevalence levels are lower than the estimated regionwide 9.8% average PfPR</w:t>
      </w:r>
      <w:r w:rsidR="00F90B94" w:rsidRPr="00F90B94">
        <w:rPr>
          <w:rFonts w:ascii="Bierstadt" w:hAnsi="Bierstadt" w:cs="Times New Roman"/>
          <w:sz w:val="22"/>
          <w:szCs w:val="22"/>
          <w:vertAlign w:val="subscript"/>
        </w:rPr>
        <w:t>2-10</w:t>
      </w:r>
      <w:r w:rsidR="00F90B94">
        <w:rPr>
          <w:rFonts w:ascii="Bierstadt" w:hAnsi="Bierstadt" w:cs="Times New Roman"/>
          <w:sz w:val="22"/>
          <w:szCs w:val="22"/>
        </w:rPr>
        <w:t xml:space="preserve"> </w:t>
      </w:r>
      <w:r w:rsidR="00253AEB">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{"citationID":"EiG3M4x9","properties":{"unsorted":false,"formattedCitation":"[19]","plainCitation":"[19]","noteIndex":0},"citationItems":[{"id":46,"uris":["http://zotero.org/users/20196582/items/ZAV4WTME"],"itemData":{"id":46,"type":"dataset","title":"Malaria Atlas Project","URL":"https://data.malariaatlas.org/trends?year=2020&amp;metricGroup=Malaria&amp;geographicLevel=admin0&amp;metricSubcategory=Pf &amp;metricType=rate&amp;metricName=PR","author":[{"family":"Malaria Atlas Project","given":""}],"issued":{"date-parts":[["2026",4,19]]}}}],"schema":"https://github.com/citation-style-language/schema/raw/master/csl-citation.json"} </w:instrText>
      </w:r>
      <w:r w:rsidR="00253AEB">
        <w:rPr>
          <w:rFonts w:ascii="Bierstadt" w:hAnsi="Bierstadt" w:cs="Times New Roman"/>
          <w:sz w:val="22"/>
          <w:szCs w:val="22"/>
        </w:rPr>
        <w:fldChar w:fldCharType="separate"/>
      </w:r>
      <w:r w:rsidR="00675826">
        <w:rPr>
          <w:rFonts w:ascii="Bierstadt" w:hAnsi="Bierstadt" w:cs="Times New Roman"/>
          <w:noProof/>
          <w:sz w:val="22"/>
          <w:szCs w:val="22"/>
        </w:rPr>
        <w:t>[19]</w:t>
      </w:r>
      <w:r w:rsidR="00253AEB">
        <w:rPr>
          <w:rFonts w:ascii="Bierstadt" w:hAnsi="Bierstadt" w:cs="Times New Roman"/>
          <w:sz w:val="22"/>
          <w:szCs w:val="22"/>
        </w:rPr>
        <w:fldChar w:fldCharType="end"/>
      </w:r>
      <w:r w:rsidR="00F90B94">
        <w:rPr>
          <w:rFonts w:ascii="Bierstadt" w:hAnsi="Bierstadt" w:cs="Times New Roman"/>
          <w:sz w:val="22"/>
          <w:szCs w:val="22"/>
        </w:rPr>
        <w:t>.</w:t>
      </w:r>
      <w:r w:rsidR="003D4911">
        <w:rPr>
          <w:rFonts w:ascii="Bierstadt" w:hAnsi="Bierstadt" w:cs="Times New Roman"/>
          <w:sz w:val="22"/>
          <w:szCs w:val="22"/>
        </w:rPr>
        <w:t xml:space="preserve"> </w:t>
      </w:r>
      <w:commentRangeStart w:id="3"/>
      <w:r w:rsidR="003D4911" w:rsidRPr="003D4911">
        <w:rPr>
          <w:rFonts w:ascii="Bierstadt" w:hAnsi="Bierstadt" w:cs="Times New Roman"/>
          <w:sz w:val="22"/>
          <w:szCs w:val="22"/>
        </w:rPr>
        <w:t xml:space="preserve">The spatial calibration of simulated PfPR2–10 against Malaria Atlas Project estimates is shown in </w:t>
      </w:r>
      <w:r w:rsidR="003D4911" w:rsidRPr="003D4911">
        <w:rPr>
          <w:rFonts w:ascii="Bierstadt" w:hAnsi="Bierstadt" w:cs="Times New Roman"/>
          <w:color w:val="0070C0"/>
          <w:sz w:val="22"/>
          <w:szCs w:val="22"/>
        </w:rPr>
        <w:t>Supplementary Figure 2</w:t>
      </w:r>
      <w:commentRangeEnd w:id="3"/>
      <w:r w:rsidR="003D4911">
        <w:rPr>
          <w:rStyle w:val="CommentReference"/>
        </w:rPr>
        <w:commentReference w:id="3"/>
      </w:r>
      <w:r w:rsidR="003D4911" w:rsidRPr="003D4911">
        <w:rPr>
          <w:rFonts w:ascii="Bierstadt" w:hAnsi="Bierstadt" w:cs="Times New Roman"/>
          <w:sz w:val="22"/>
          <w:szCs w:val="22"/>
        </w:rPr>
        <w:t>.</w:t>
      </w:r>
      <w:r w:rsidR="00F90B94">
        <w:rPr>
          <w:rFonts w:ascii="Bierstadt" w:hAnsi="Bierstadt" w:cs="Times New Roman"/>
          <w:sz w:val="22"/>
          <w:szCs w:val="22"/>
        </w:rPr>
        <w:t xml:space="preserve"> </w:t>
      </w:r>
      <w:r w:rsidR="008A6471">
        <w:rPr>
          <w:rFonts w:ascii="Bierstadt" w:hAnsi="Bierstadt" w:cs="Times New Roman"/>
          <w:sz w:val="22"/>
          <w:szCs w:val="22"/>
        </w:rPr>
        <w:t>The decision to calibrate more closely to incidence over prevalence came from NMCP</w:t>
      </w:r>
      <w:r w:rsidR="00F90B94">
        <w:rPr>
          <w:rFonts w:ascii="Bierstadt" w:hAnsi="Bierstadt" w:cs="Times New Roman"/>
          <w:sz w:val="22"/>
          <w:szCs w:val="22"/>
        </w:rPr>
        <w:t>’s higher</w:t>
      </w:r>
      <w:r w:rsidR="008A6471">
        <w:rPr>
          <w:rFonts w:ascii="Bierstadt" w:hAnsi="Bierstadt" w:cs="Times New Roman"/>
          <w:sz w:val="22"/>
          <w:szCs w:val="22"/>
        </w:rPr>
        <w:t xml:space="preserve"> confidence in public-sector case counts than in local prevalence estimates for northwest Tanzania. </w:t>
      </w:r>
      <w:r w:rsidR="302BFE8C" w:rsidRPr="302BFE8C">
        <w:rPr>
          <w:rFonts w:ascii="Bierstadt" w:hAnsi="Bierstadt" w:cs="Times New Roman"/>
          <w:sz w:val="22"/>
          <w:szCs w:val="22"/>
        </w:rPr>
        <w:t xml:space="preserve">As in past model calibration exercises, the model generates more cases than </w:t>
      </w:r>
      <w:r w:rsidR="008A6471">
        <w:rPr>
          <w:rFonts w:ascii="Bierstadt" w:hAnsi="Bierstadt" w:cs="Times New Roman"/>
          <w:sz w:val="22"/>
          <w:szCs w:val="22"/>
        </w:rPr>
        <w:t xml:space="preserve">should </w:t>
      </w:r>
      <w:r w:rsidR="302BFE8C" w:rsidRPr="302BFE8C">
        <w:rPr>
          <w:rFonts w:ascii="Bierstadt" w:hAnsi="Bierstadt" w:cs="Times New Roman"/>
          <w:sz w:val="22"/>
          <w:szCs w:val="22"/>
        </w:rPr>
        <w:t>be observed for a given prevalence level</w:t>
      </w:r>
      <w:r w:rsidR="00F90B94">
        <w:rPr>
          <w:rFonts w:ascii="Bierstadt" w:hAnsi="Bierstadt" w:cs="Times New Roman"/>
          <w:sz w:val="22"/>
          <w:szCs w:val="22"/>
        </w:rPr>
        <w:t xml:space="preserve">; </w:t>
      </w:r>
      <w:r w:rsidR="302BFE8C" w:rsidRPr="302BFE8C">
        <w:rPr>
          <w:rFonts w:ascii="Bierstadt" w:hAnsi="Bierstadt" w:cs="Times New Roman"/>
          <w:sz w:val="22"/>
          <w:szCs w:val="22"/>
        </w:rPr>
        <w:t xml:space="preserve">see </w:t>
      </w:r>
      <w:r w:rsidR="302BFE8C" w:rsidRPr="302BFE8C">
        <w:rPr>
          <w:rFonts w:ascii="Bierstadt" w:hAnsi="Bierstadt" w:cs="Times New Roman"/>
          <w:i/>
          <w:iCs/>
          <w:sz w:val="22"/>
          <w:szCs w:val="22"/>
        </w:rPr>
        <w:t>Discussion</w:t>
      </w:r>
      <w:r w:rsidR="00F90B94">
        <w:rPr>
          <w:rFonts w:ascii="Bierstadt" w:hAnsi="Bierstadt" w:cs="Times New Roman"/>
          <w:sz w:val="22"/>
          <w:szCs w:val="22"/>
        </w:rPr>
        <w:t xml:space="preserve"> for potential causes</w:t>
      </w:r>
      <w:r w:rsidR="302BFE8C" w:rsidRPr="302BFE8C">
        <w:rPr>
          <w:rFonts w:ascii="Bierstadt" w:hAnsi="Bierstadt" w:cs="Times New Roman"/>
          <w:sz w:val="22"/>
          <w:szCs w:val="22"/>
        </w:rPr>
        <w:t xml:space="preserve">. </w:t>
      </w:r>
    </w:p>
    <w:p w14:paraId="71F120EF" w14:textId="77777777" w:rsidR="006F3A2D" w:rsidRDefault="006F3A2D" w:rsidP="006F3A2D">
      <w:pPr>
        <w:spacing w:after="0" w:line="360" w:lineRule="auto"/>
        <w:jc w:val="both"/>
        <w:rPr>
          <w:rFonts w:ascii="Bierstadt" w:hAnsi="Bierstadt" w:cs="Times New Roman"/>
          <w:sz w:val="22"/>
          <w:szCs w:val="22"/>
        </w:rPr>
      </w:pPr>
    </w:p>
    <w:p w14:paraId="6BC1278E" w14:textId="0021F10B" w:rsidR="00F07A5E" w:rsidRDefault="00F07A5E" w:rsidP="006F3A2D">
      <w:pPr>
        <w:spacing w:after="0" w:line="360" w:lineRule="auto"/>
        <w:jc w:val="both"/>
        <w:rPr>
          <w:rFonts w:ascii="Bierstadt" w:hAnsi="Bierstadt" w:cs="Times New Roman"/>
          <w:b/>
          <w:bCs/>
          <w:sz w:val="22"/>
          <w:szCs w:val="22"/>
        </w:rPr>
      </w:pPr>
      <w:r w:rsidRPr="00E57F3B">
        <w:rPr>
          <w:rFonts w:ascii="Bierstadt" w:hAnsi="Bierstadt" w:cs="Times New Roman"/>
          <w:b/>
          <w:bCs/>
          <w:sz w:val="22"/>
          <w:szCs w:val="22"/>
        </w:rPr>
        <w:t>2.1</w:t>
      </w:r>
      <w:r w:rsidRPr="00E57F3B">
        <w:rPr>
          <w:rFonts w:ascii="Bierstadt" w:hAnsi="Bierstadt" w:cs="Times New Roman"/>
          <w:b/>
          <w:bCs/>
          <w:sz w:val="22"/>
          <w:szCs w:val="22"/>
        </w:rPr>
        <w:tab/>
        <w:t>Model initialization and simulation timeline</w:t>
      </w:r>
    </w:p>
    <w:p w14:paraId="35ECCA1A" w14:textId="77777777" w:rsidR="002B1D9F" w:rsidRPr="00E57F3B" w:rsidRDefault="002B1D9F" w:rsidP="006F3A2D">
      <w:pPr>
        <w:spacing w:after="0" w:line="360" w:lineRule="auto"/>
        <w:jc w:val="both"/>
        <w:rPr>
          <w:rFonts w:ascii="Bierstadt" w:hAnsi="Bierstadt" w:cs="Times New Roman"/>
          <w:b/>
          <w:bCs/>
          <w:sz w:val="22"/>
          <w:szCs w:val="22"/>
        </w:rPr>
      </w:pPr>
    </w:p>
    <w:p w14:paraId="60EA00E7" w14:textId="079D6D71" w:rsidR="007F78DB" w:rsidRDefault="00ED4BC5" w:rsidP="00E57F3B">
      <w:pPr>
        <w:spacing w:after="0" w:line="360" w:lineRule="auto"/>
        <w:ind w:firstLine="720"/>
        <w:jc w:val="both"/>
        <w:rPr>
          <w:rFonts w:ascii="Bierstadt" w:hAnsi="Bierstadt" w:cs="Times New Roman"/>
          <w:color w:val="4EA72E" w:themeColor="accent6"/>
          <w:sz w:val="22"/>
          <w:szCs w:val="22"/>
        </w:rPr>
      </w:pPr>
      <w:r>
        <w:rPr>
          <w:rFonts w:ascii="Bierstadt" w:hAnsi="Bierstadt" w:cs="Times New Roman"/>
          <w:sz w:val="22"/>
          <w:szCs w:val="22"/>
        </w:rPr>
        <w:t>P</w:t>
      </w:r>
      <w:r w:rsidR="00F90B94" w:rsidRPr="00924D72">
        <w:rPr>
          <w:rFonts w:ascii="Bierstadt" w:hAnsi="Bierstadt" w:cs="Times New Roman"/>
          <w:sz w:val="22"/>
          <w:szCs w:val="22"/>
        </w:rPr>
        <w:t xml:space="preserve">ublic-sector antimalarial drug usage in the model was assumed to be </w:t>
      </w:r>
      <w:r w:rsidR="00505FEC" w:rsidRPr="00924D72">
        <w:rPr>
          <w:rFonts w:ascii="Bierstadt" w:hAnsi="Bierstadt" w:cs="Times New Roman"/>
          <w:sz w:val="22"/>
          <w:szCs w:val="22"/>
        </w:rPr>
        <w:t>100</w:t>
      </w:r>
      <w:r w:rsidR="00F90B94" w:rsidRPr="00924D72">
        <w:rPr>
          <w:rFonts w:ascii="Bierstadt" w:hAnsi="Bierstadt" w:cs="Times New Roman"/>
          <w:sz w:val="22"/>
          <w:szCs w:val="22"/>
        </w:rPr>
        <w:t xml:space="preserve">% AL.  </w:t>
      </w:r>
      <w:r w:rsidRPr="00F90B94">
        <w:rPr>
          <w:rFonts w:ascii="Bierstadt" w:hAnsi="Bierstadt" w:cs="Times New Roman"/>
          <w:sz w:val="22"/>
          <w:szCs w:val="22"/>
        </w:rPr>
        <w:t xml:space="preserve">From DHS data, </w:t>
      </w:r>
      <w:r w:rsidRPr="00924D72">
        <w:rPr>
          <w:rFonts w:ascii="Bierstadt" w:hAnsi="Bierstadt" w:cs="Times New Roman"/>
          <w:sz w:val="22"/>
          <w:szCs w:val="22"/>
        </w:rPr>
        <w:t>p</w:t>
      </w:r>
      <w:r w:rsidR="00F07A5E" w:rsidRPr="00924D72">
        <w:rPr>
          <w:rFonts w:ascii="Bierstadt" w:hAnsi="Bierstadt" w:cs="Times New Roman"/>
          <w:sz w:val="22"/>
          <w:szCs w:val="22"/>
        </w:rPr>
        <w:t xml:space="preserve">rivate-sector </w:t>
      </w:r>
      <w:r w:rsidR="00F90B94" w:rsidRPr="00924D72">
        <w:rPr>
          <w:rFonts w:ascii="Bierstadt" w:hAnsi="Bierstadt" w:cs="Times New Roman"/>
          <w:sz w:val="22"/>
          <w:szCs w:val="22"/>
        </w:rPr>
        <w:t>drug</w:t>
      </w:r>
      <w:r w:rsidR="00F90B94" w:rsidRPr="00F90B94">
        <w:rPr>
          <w:rFonts w:ascii="Bierstadt" w:hAnsi="Bierstadt" w:cs="Times New Roman"/>
          <w:sz w:val="22"/>
          <w:szCs w:val="22"/>
        </w:rPr>
        <w:t xml:space="preserve"> </w:t>
      </w:r>
      <w:r w:rsidR="00F07A5E" w:rsidRPr="00F90B94">
        <w:rPr>
          <w:rFonts w:ascii="Bierstadt" w:hAnsi="Bierstadt" w:cs="Times New Roman"/>
          <w:sz w:val="22"/>
          <w:szCs w:val="22"/>
        </w:rPr>
        <w:t>prefere</w:t>
      </w:r>
      <w:r w:rsidR="00F07A5E" w:rsidRPr="00860B2D">
        <w:rPr>
          <w:rFonts w:ascii="Bierstadt" w:hAnsi="Bierstadt" w:cs="Times New Roman"/>
          <w:sz w:val="22"/>
          <w:szCs w:val="22"/>
        </w:rPr>
        <w:t xml:space="preserve">nce </w:t>
      </w:r>
      <w:r w:rsidR="00F90B94" w:rsidRPr="00860B2D">
        <w:rPr>
          <w:rFonts w:ascii="Bierstadt" w:hAnsi="Bierstadt" w:cs="Times New Roman"/>
          <w:sz w:val="22"/>
          <w:szCs w:val="22"/>
        </w:rPr>
        <w:t xml:space="preserve">was set to </w:t>
      </w:r>
      <w:r w:rsidR="00505FEC" w:rsidRPr="00860B2D">
        <w:rPr>
          <w:rFonts w:ascii="Bierstadt" w:hAnsi="Bierstadt" w:cs="Times New Roman"/>
          <w:sz w:val="22"/>
          <w:szCs w:val="22"/>
        </w:rPr>
        <w:t>78</w:t>
      </w:r>
      <w:r w:rsidR="00F90B94" w:rsidRPr="00860B2D">
        <w:rPr>
          <w:rFonts w:ascii="Bierstadt" w:hAnsi="Bierstadt" w:cs="Times New Roman"/>
          <w:sz w:val="22"/>
          <w:szCs w:val="22"/>
        </w:rPr>
        <w:t>% AL</w:t>
      </w:r>
      <w:r w:rsidR="00505FEC" w:rsidRPr="00860B2D">
        <w:rPr>
          <w:rFonts w:ascii="Bierstadt" w:hAnsi="Bierstadt" w:cs="Times New Roman"/>
          <w:sz w:val="22"/>
          <w:szCs w:val="22"/>
        </w:rPr>
        <w:t>,</w:t>
      </w:r>
      <w:r w:rsidR="00F90B94" w:rsidRPr="00860B2D">
        <w:rPr>
          <w:rFonts w:ascii="Bierstadt" w:hAnsi="Bierstadt" w:cs="Times New Roman"/>
          <w:sz w:val="22"/>
          <w:szCs w:val="22"/>
        </w:rPr>
        <w:t xml:space="preserve"> </w:t>
      </w:r>
      <w:r w:rsidR="00505FEC" w:rsidRPr="00860B2D">
        <w:rPr>
          <w:rFonts w:ascii="Bierstadt" w:hAnsi="Bierstadt" w:cs="Times New Roman"/>
          <w:sz w:val="22"/>
          <w:szCs w:val="22"/>
        </w:rPr>
        <w:t>13</w:t>
      </w:r>
      <w:r w:rsidR="00F90B94" w:rsidRPr="00860B2D">
        <w:rPr>
          <w:rFonts w:ascii="Bierstadt" w:hAnsi="Bierstadt" w:cs="Times New Roman"/>
          <w:sz w:val="22"/>
          <w:szCs w:val="22"/>
        </w:rPr>
        <w:t xml:space="preserve">% </w:t>
      </w:r>
      <w:proofErr w:type="spellStart"/>
      <w:r w:rsidR="00924D72" w:rsidRPr="00860B2D">
        <w:rPr>
          <w:rFonts w:ascii="Bierstadt" w:hAnsi="Bierstadt" w:cs="Times New Roman"/>
          <w:sz w:val="22"/>
          <w:szCs w:val="22"/>
        </w:rPr>
        <w:t>sulfadoxine</w:t>
      </w:r>
      <w:proofErr w:type="spellEnd"/>
      <w:r w:rsidR="00924D72" w:rsidRPr="00860B2D">
        <w:rPr>
          <w:rFonts w:ascii="Bierstadt" w:hAnsi="Bierstadt" w:cs="Times New Roman"/>
          <w:sz w:val="22"/>
          <w:szCs w:val="22"/>
        </w:rPr>
        <w:t>-pyrimethamine</w:t>
      </w:r>
      <w:r w:rsidR="00552910">
        <w:rPr>
          <w:rFonts w:ascii="Bierstadt" w:hAnsi="Bierstadt" w:cs="Times New Roman"/>
          <w:sz w:val="22"/>
          <w:szCs w:val="22"/>
        </w:rPr>
        <w:t xml:space="preserve"> (SP)</w:t>
      </w:r>
      <w:r w:rsidR="00505FEC" w:rsidRPr="00860B2D">
        <w:rPr>
          <w:rFonts w:ascii="Bierstadt" w:hAnsi="Bierstadt" w:cs="Times New Roman"/>
          <w:sz w:val="22"/>
          <w:szCs w:val="22"/>
        </w:rPr>
        <w:t>, 6% DHA-PPQ</w:t>
      </w:r>
      <w:r w:rsidR="00860B2D" w:rsidRPr="00860B2D">
        <w:rPr>
          <w:rFonts w:ascii="Bierstadt" w:hAnsi="Bierstadt" w:cs="Times New Roman"/>
          <w:sz w:val="22"/>
          <w:szCs w:val="22"/>
        </w:rPr>
        <w:t>, 2% quinine, and 1% ASAQ</w:t>
      </w:r>
      <w:r w:rsidR="00D95C59">
        <w:rPr>
          <w:rFonts w:ascii="Bierstadt" w:hAnsi="Bierstadt" w:cs="Times New Roman"/>
          <w:sz w:val="22"/>
          <w:szCs w:val="22"/>
        </w:rPr>
        <w:t xml:space="preserve">, although higher levels of SP use have been reported </w:t>
      </w:r>
      <w:r w:rsidR="00107A9D">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jU9qtUvG","properties":{"unsorted":false,"formattedCitation":"[25]","plainCitation":"[25]","noteIndex":0},"citationItems":[{"id":101,"uris":["http://zotero.org/users/20196582/items/BG4PL64S"],"itemData":{"id":101,"type":"article-journal","container-title":"Emerging Microbes &amp; Infections","DOI":"10.1080/22221751.2025.2602320","ISSN":"2222-1751","issue":"1","journalAbbreviation":"Emerging Microbes &amp; Infections","language":"en","page":"2602320","source":"DOI.org (Crossref)","title":"Asymptomatic malaria: a hidden reservoir for the transmission and circulation of artemisinin partial-resistant &lt;i&gt;Plasmodium falciparum&lt;/i&gt; in Tanzania","title-short":"Asymptomatic malaria","volume":"15","author":[{"family":"Mazigo","given":"Ernest"},{"family":"Lee","given":"Wang-Jong"},{"family":"Jun","given":"Hojong"},{"family":"Fitriana","given":"Fadhila"},{"family":"Syahada","given":"Jadidan Hada"},{"family":"Louis","given":"Johnsy Mary"},{"family":"Muh","given":"Fauzi"},{"family":"Lu","given":"Feng"},{"family":"Lee","given":"Kyu Joon"},{"family":"Nam","given":"Joo-Won"},{"family":"Han","given":"Joon-Hee"},{"family":"Kwon","given":"Tae-Hyung"},{"family":"Lee","given":"Se Jin"},{"family":"Na","given":"Sunghun"},{"family":"Chun","given":"Wanjoo"},{"family":"Park","given":"Won Sun"},{"family":"Han","given":"Eun-Taek"},{"family":"Todd","given":"Jim"},{"family":"Manjurano","given":"Alphaxard"},{"family":"Kidima","given":"Winifrida"},{"family":"Han","given":"Jin-Hee"}],"issued":{"date-parts":[["2026",2,26]]}}}],"schema":"https://github.com/citation-style-language/schema/raw/master/csl-citation.json"} </w:instrText>
      </w:r>
      <w:r w:rsidR="00107A9D">
        <w:rPr>
          <w:rFonts w:ascii="Bierstadt" w:hAnsi="Bierstadt" w:cs="Times New Roman"/>
          <w:sz w:val="22"/>
          <w:szCs w:val="22"/>
        </w:rPr>
        <w:fldChar w:fldCharType="separate"/>
      </w:r>
      <w:r w:rsidR="00107A9D">
        <w:rPr>
          <w:rFonts w:ascii="Bierstadt" w:hAnsi="Bierstadt" w:cs="Times New Roman"/>
          <w:noProof/>
          <w:sz w:val="22"/>
          <w:szCs w:val="22"/>
        </w:rPr>
        <w:t>[25]</w:t>
      </w:r>
      <w:r w:rsidR="00107A9D">
        <w:rPr>
          <w:rFonts w:ascii="Bierstadt" w:hAnsi="Bierstadt" w:cs="Times New Roman"/>
          <w:sz w:val="22"/>
          <w:szCs w:val="22"/>
        </w:rPr>
        <w:fldChar w:fldCharType="end"/>
      </w:r>
      <w:r w:rsidR="00F90B94" w:rsidRPr="00860B2D">
        <w:rPr>
          <w:rFonts w:ascii="Bierstadt" w:hAnsi="Bierstadt" w:cs="Times New Roman"/>
          <w:sz w:val="22"/>
          <w:szCs w:val="22"/>
        </w:rPr>
        <w:t>.</w:t>
      </w:r>
      <w:r w:rsidR="00F90B94" w:rsidRPr="00F90B94">
        <w:rPr>
          <w:rFonts w:ascii="Bierstadt" w:hAnsi="Bierstadt" w:cs="Times New Roman"/>
          <w:sz w:val="22"/>
          <w:szCs w:val="22"/>
        </w:rPr>
        <w:t xml:space="preserve"> </w:t>
      </w:r>
      <w:r w:rsidR="00035518" w:rsidRPr="00035518">
        <w:rPr>
          <w:rFonts w:ascii="Bierstadt" w:hAnsi="Bierstadt" w:cs="Times New Roman"/>
          <w:sz w:val="22"/>
          <w:szCs w:val="22"/>
        </w:rPr>
        <w:t>Model s</w:t>
      </w:r>
      <w:r w:rsidR="007A5E8F" w:rsidRPr="00035518">
        <w:rPr>
          <w:rFonts w:ascii="Bierstadt" w:hAnsi="Bierstadt" w:cs="Times New Roman"/>
          <w:sz w:val="22"/>
          <w:szCs w:val="22"/>
        </w:rPr>
        <w:t>imulations beg</w:t>
      </w:r>
      <w:r w:rsidR="00035518" w:rsidRPr="00035518">
        <w:rPr>
          <w:rFonts w:ascii="Bierstadt" w:hAnsi="Bierstadt" w:cs="Times New Roman"/>
          <w:sz w:val="22"/>
          <w:szCs w:val="22"/>
        </w:rPr>
        <w:t>i</w:t>
      </w:r>
      <w:r w:rsidR="007A5E8F" w:rsidRPr="00035518">
        <w:rPr>
          <w:rFonts w:ascii="Bierstadt" w:hAnsi="Bierstadt" w:cs="Times New Roman"/>
          <w:sz w:val="22"/>
          <w:szCs w:val="22"/>
        </w:rPr>
        <w:t>n with a burn-in period starting January 1, 2003. The mutation process was activated on January 1, 2018, with a mutation probability of 0.001983 per treatment</w:t>
      </w:r>
      <w:r w:rsidR="00035518" w:rsidRPr="00035518">
        <w:rPr>
          <w:rFonts w:ascii="Bierstadt" w:hAnsi="Bierstadt" w:cs="Times New Roman"/>
          <w:sz w:val="22"/>
          <w:szCs w:val="22"/>
        </w:rPr>
        <w:t xml:space="preserve"> based on pa</w:t>
      </w:r>
      <w:r w:rsidR="00924D72">
        <w:rPr>
          <w:rFonts w:ascii="Bierstadt" w:hAnsi="Bierstadt" w:cs="Times New Roman"/>
          <w:sz w:val="22"/>
          <w:szCs w:val="22"/>
        </w:rPr>
        <w:t>s</w:t>
      </w:r>
      <w:r w:rsidR="00035518" w:rsidRPr="00035518">
        <w:rPr>
          <w:rFonts w:ascii="Bierstadt" w:hAnsi="Bierstadt" w:cs="Times New Roman"/>
          <w:sz w:val="22"/>
          <w:szCs w:val="22"/>
        </w:rPr>
        <w:t xml:space="preserve">t calibrations </w:t>
      </w:r>
      <w:r w:rsidR="00505FEC">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Sk8PBWLy","properties":{"unsorted":false,"formattedCitation":"[26,27]","plainCitation":"[26,27]","noteIndex":0},"citationItems":[{"id":68,"uris":["http://zotero.org/users/20196582/items/G9F297U4","http://zotero.org/users/20196582/items/6A87LPLD"],"itemData":{"id":68,"type":"article-journal","container-title":"The Lancet Microbe","DOI":"10.1016/S2666-5247(22)00155-0","ISSN":"26665247","issue":"9","journalAbbreviation":"The Lancet Microbe","language":"en","page":"e701-e710","source":"DOI.org (Crossref)","title":"Pre-existing partner-drug resistance to artemisinin combination therapies facilitates the emergence and spread of artemisinin resistance: a consensus modelling study","title-short":"Pre-existing partner-drug resistance to artemisinin combination therapies facilitates the emergence and spread of artemisinin resistance","volume":"3","author":[{"family":"Watson","given":"Oliver J"},{"family":"Gao","given":"Bo"},{"family":"Nguyen","given":"Tran Dang"},{"family":"Tran","given":"Thu Nguyen-Anh"},{"family":"Penny","given":"Melissa A"},{"family":"Smith","given":"David L"},{"family":"Okell","given":"Lucy"},{"family":"Aguas","given":"Ricardo"},{"family":"Boni","given":"Maciej F"}],"issued":{"date-parts":[["2022",9]]}}},{"id":70,"uris":["http://zotero.org/users/20196582/items/ZBR6WBM2"],"itemData":{"id":70,"type":"article-journal","abstract":"Abstract\n            \n              Understanding the evolution of drug resistance in malaria is a central area of study at the intersection of evolution and medicine. Antimalarial drug resistance is a major threat to malaria control and directly related to trends in malaria attributable mortality. Artemisinin combination therapies (ACT) are now recommended worldwide as first line treatment for uncomplicated malaria, and losing them to resistance would be a disaster for malaria control. Understanding the emergence and spread of antimalarial drug resistance in the context of different scenarios of antimalarial drug use is essential for the development of strategies protecting ACTs. In this study, we review the basic mechanisms of resistance emergence and describe several simple equations that can be used to estimate the probabilities of\n              de novo\n              resistance mutations at three stages of the parasite life cycle: sporozoite, hepatic merozoite and asexual blood stages; we discuss the factors that affect parasite survival in a single host in the context of different levels of antimalarial drug use, immunity and parasitaemia. We show that in the absence of drug effects, and despite very different parasite numbers, the probability of resistance emerging at each stage is very low and similar in all stages (for example per</w:instrText>
      </w:r>
      <w:r w:rsidR="00E33ED0">
        <w:rPr>
          <w:rFonts w:ascii="Cambria Math" w:hAnsi="Cambria Math" w:cs="Cambria Math"/>
          <w:sz w:val="22"/>
          <w:szCs w:val="22"/>
        </w:rPr>
        <w:instrText>‐</w:instrText>
      </w:r>
      <w:r w:rsidR="00E33ED0">
        <w:rPr>
          <w:rFonts w:ascii="Bierstadt" w:hAnsi="Bierstadt" w:cs="Times New Roman"/>
          <w:sz w:val="22"/>
          <w:szCs w:val="22"/>
        </w:rPr>
        <w:instrText xml:space="preserve">infection probability of 10\n              </w:instrText>
      </w:r>
      <w:r w:rsidR="00E33ED0">
        <w:rPr>
          <w:rFonts w:ascii="Cambria Math" w:hAnsi="Cambria Math" w:cs="Cambria Math"/>
          <w:sz w:val="22"/>
          <w:szCs w:val="22"/>
        </w:rPr>
        <w:instrText>−</w:instrText>
      </w:r>
      <w:r w:rsidR="00E33ED0">
        <w:rPr>
          <w:rFonts w:ascii="Bierstadt" w:hAnsi="Bierstadt" w:cs="Times New Roman"/>
          <w:sz w:val="22"/>
          <w:szCs w:val="22"/>
        </w:rPr>
        <w:instrText xml:space="preserve">10\n              –10\n              </w:instrText>
      </w:r>
      <w:r w:rsidR="00E33ED0">
        <w:rPr>
          <w:rFonts w:ascii="Cambria Math" w:hAnsi="Cambria Math" w:cs="Cambria Math"/>
          <w:sz w:val="22"/>
          <w:szCs w:val="22"/>
        </w:rPr>
        <w:instrText>−</w:instrText>
      </w:r>
      <w:r w:rsidR="00E33ED0">
        <w:rPr>
          <w:rFonts w:ascii="Bierstadt" w:hAnsi="Bierstadt" w:cs="Times New Roman"/>
          <w:sz w:val="22"/>
          <w:szCs w:val="22"/>
        </w:rPr>
        <w:instrText>9\n              if the per</w:instrText>
      </w:r>
      <w:r w:rsidR="00E33ED0">
        <w:rPr>
          <w:rFonts w:ascii="Cambria Math" w:hAnsi="Cambria Math" w:cs="Cambria Math"/>
          <w:sz w:val="22"/>
          <w:szCs w:val="22"/>
        </w:rPr>
        <w:instrText>‐</w:instrText>
      </w:r>
      <w:r w:rsidR="00E33ED0">
        <w:rPr>
          <w:rFonts w:ascii="Bierstadt" w:hAnsi="Bierstadt" w:cs="Times New Roman"/>
          <w:sz w:val="22"/>
          <w:szCs w:val="22"/>
        </w:rPr>
        <w:instrText xml:space="preserve">parasite chance of mutation is 10\n              </w:instrText>
      </w:r>
      <w:r w:rsidR="00E33ED0">
        <w:rPr>
          <w:rFonts w:ascii="Cambria Math" w:hAnsi="Cambria Math" w:cs="Cambria Math"/>
          <w:sz w:val="22"/>
          <w:szCs w:val="22"/>
        </w:rPr>
        <w:instrText>−</w:instrText>
      </w:r>
      <w:r w:rsidR="00E33ED0">
        <w:rPr>
          <w:rFonts w:ascii="Bierstadt" w:hAnsi="Bierstadt" w:cs="Times New Roman"/>
          <w:sz w:val="22"/>
          <w:szCs w:val="22"/>
        </w:rPr>
        <w:instrText xml:space="preserve">10\n              per asexual division). However, under the selective pressure provided by antimalarial treatment and particularly in the presence of hyperparasitaemia, the probability of resistance emerging in the blood stage of the parasite can be approximately five orders of magnitude higher than in the absence of drugs. Detailed models built upon these basic methods should allow us to assess the relative probabilities of resistance emergence in the different phases of the parasite life cycle.","container-title":"Evolutionary Applications","DOI":"10.1111/j.1752-4571.2008.00067.x","ISSN":"1752-4571, 1752-4571","issue":"1","journalAbbreviation":"Evolutionary Applications","language":"en","license":"http://onlinelibrary.wiley.com/termsAndConditions#vor","page":"52-61","source":"DOI.org (Crossref)","title":"Probability of emergence of antimalarial resistance in different stages of the parasite life cycle","title-short":"ORIGINAL ARTICLE","volume":"2","author":[{"family":"Pongtavornpinyo","given":"Wirichada"},{"family":"Hastings","given":"Ian M."},{"family":"Dondorp","given":"Arjen"},{"family":"White","given":"Lisa J."},{"family":"Maude","given":"Richard J."},{"family":"Saralamba","given":"Sompob"},{"family":"Day","given":"Nicholas P."},{"family":"White","given":"Nicholas J."},{"family":"Boni","given":"Maciej F."}],"issued":{"date-parts":[["2009",2]]}}}],"schema":"https://github.com/citation-style-language/schema/raw/master/csl-citation.json"} </w:instrText>
      </w:r>
      <w:r w:rsidR="00505FEC">
        <w:rPr>
          <w:rFonts w:ascii="Bierstadt" w:hAnsi="Bierstadt" w:cs="Times New Roman"/>
          <w:sz w:val="22"/>
          <w:szCs w:val="22"/>
        </w:rPr>
        <w:fldChar w:fldCharType="separate"/>
      </w:r>
      <w:r w:rsidR="00107A9D">
        <w:rPr>
          <w:rFonts w:ascii="Bierstadt" w:hAnsi="Bierstadt" w:cs="Times New Roman"/>
          <w:noProof/>
          <w:sz w:val="22"/>
          <w:szCs w:val="22"/>
        </w:rPr>
        <w:t>[26,27]</w:t>
      </w:r>
      <w:r w:rsidR="00505FEC">
        <w:rPr>
          <w:rFonts w:ascii="Bierstadt" w:hAnsi="Bierstadt" w:cs="Times New Roman"/>
          <w:sz w:val="22"/>
          <w:szCs w:val="22"/>
        </w:rPr>
        <w:fldChar w:fldCharType="end"/>
      </w:r>
      <w:r w:rsidR="007A5E8F" w:rsidRPr="007A5E8F">
        <w:rPr>
          <w:rFonts w:ascii="Bierstadt" w:hAnsi="Bierstadt" w:cs="Times New Roman"/>
          <w:color w:val="4EA72E" w:themeColor="accent6"/>
          <w:sz w:val="22"/>
          <w:szCs w:val="22"/>
        </w:rPr>
        <w:t xml:space="preserve">. </w:t>
      </w:r>
      <w:r w:rsidR="00CA3B6C" w:rsidRPr="00CA3B6C">
        <w:rPr>
          <w:rFonts w:ascii="Bierstadt" w:hAnsi="Bierstadt" w:cs="Times New Roman"/>
          <w:sz w:val="22"/>
          <w:szCs w:val="22"/>
        </w:rPr>
        <w:t xml:space="preserve">Baseline allele frequencies for resistance-associated loci were initialized in 2003 at 0.015 for pfcrt 76T and 0.02 for pfmdr1 86Y. These initial frequencies were calibrated so that simulated allele-frequency trajectories were consistent with the available molecular-marker data from Tanzania </w:t>
      </w:r>
      <w:r w:rsidR="001B3FC6">
        <w:rPr>
          <w:rFonts w:ascii="Bierstadt" w:hAnsi="Bierstadt" w:cs="Times New Roman"/>
          <w:sz w:val="22"/>
          <w:szCs w:val="22"/>
        </w:rPr>
        <w:fldChar w:fldCharType="begin"/>
      </w:r>
      <w:r w:rsidR="00107A9D">
        <w:rPr>
          <w:rFonts w:ascii="Bierstadt" w:hAnsi="Bierstadt" w:cs="Times New Roman"/>
          <w:sz w:val="22"/>
          <w:szCs w:val="22"/>
        </w:rPr>
        <w:instrText xml:space="preserve"> ADDIN ZOTERO_ITEM CSL_CITATION {"citationID":"gCWvMM3j","properties":{"unsorted":true,"formattedCitation":"[28\\uc0\\u8211{}31]","plainCitation":"[28–31]","noteIndex":0},"citationItems":[{"id":114,"uris":["http://zotero.org/users/20196582/items/44X9WKVZ"],"itemData":{"id":114,"type":"article-journal","container-title":"Malaria Journal","DOI":"10.1186/1475-2875-11-58","ISSN":"1475-2875","issue":"1","journalAbbreviation":"Malar J","language":"en","license":"http://creativecommons.org/licenses/by/2.0","page":"58","source":"DOI.org (Crossref)","title":"Efficacy of artemether-lumefantrine in treatment of malaria among under-fives and prevalence of drug resistance markers in Igombe-Mwanza, north-western Tanzania","volume":"11","author":[{"family":"Kamugisha","given":"Erasmus"},{"family":"Jing","given":"Sun"},{"family":"Minde","given":"Mercy"},{"family":"Kataraihya","given":"Johaness"},{"family":"Kongola","given":"Gilbert"},{"family":"Kironde","given":"Fred"},{"family":"Swedberg","given":"Göte"}],"issued":{"date-parts":[["2012",12]]}}},{"id":110,"uris":["http://zotero.org/users/20196582/items/77S73CCS"],"itemData":{"id":110,"type":"article-journal","container-title":"Malaria Journal","DOI":"10.1186/1475-2875-13-264","ISSN":"1475-2875","issue":"1","journalAbbreviation":"Malar J","language":"en","page":"264","source":"DOI.org (Crossref)","title":"Surveillance of artemether-lumefantrine associated Plasmodium falciparum multidrug resistance protein-1 gene polymorphisms in Tanzania","volume":"13","author":[{"family":"Kavishe","given":"Reginald A"},{"family":"Paulo","given":"Petro"},{"family":"Kaaya","given":"Robert D"},{"family":"Kalinga","given":"Akili"},{"family":"Van Zwetselaar","given":"Marco"},{"family":"Chilongola","given":"Jaffu"},{"family":"Roper","given":"Cally"},{"family":"Alifrangis","given":"Michael"}],"issued":{"date-parts":[["2014",12]]}}},{"id":112,"uris":["http://zotero.org/users/20196582/items/LBUHINRL"],"itemData":{"id":112,"type":"article-journal","abstract":"Abstract\n            \n              Background\n              The World Health Organization recommends regular therapeutic efficacy studies (TES) to monitor the performance of first and second-line anti-malarials. In 2016, efficacy and safety of artemether-lumefantrine (AL) for the treatment of uncomplicated falciparum malaria were assessed through a TES conducted between April and October 2016 at four sentinel sites of Kibaha, Mkuzi, Mlimba, and Ujiji in Tanzania. The study also assessed molecular markers of artemisinin and lumefantrine (partner drug) resistance.\n            \n            \n              Methods\n              \n                Eligible patients were enrolled at the four sites, treated with standard doses of AL, and monitored for 28 days with clinical and laboratory assessments. The main outcomes were PCR corrected cure rates, day 3 positivity rates, safety of AL, and prevalence of single nucleotide polymorphisms in\n                Plasmodium falciparum\n                kelch 13 (\n                Pfk13\n                ) (codon positions: 440–600) and\n                P. falciparum\n                multi-drug resistance 1 (\n                Pfmdr1\n                ) genes (codons: N86\n                \n                  Y\n                \n                , Y184\n                \n                  F\n                \n                and D1246\n                \n                  Y\n                \n                ), markers of artemisinin and lumefantrine resistance, respectively.\n              \n            \n            \n              Results\n              \n                Of 344 patients enrolled, three withdrew, six were lost to follow-up; and results were analysed for 335 (97.4%) patients. Two patients had treatment failure (one early treatment failure and one recrudescent infection) after PCR correction, yielding an adequate clinical and parasitological response of</w:instrText>
      </w:r>
      <w:r w:rsidR="00107A9D">
        <w:rPr>
          <w:rFonts w:ascii="Arial" w:hAnsi="Arial" w:cs="Arial"/>
          <w:sz w:val="22"/>
          <w:szCs w:val="22"/>
        </w:rPr>
        <w:instrText> </w:instrText>
      </w:r>
      <w:r w:rsidR="00107A9D">
        <w:rPr>
          <w:rFonts w:ascii="Bierstadt" w:hAnsi="Bierstadt" w:cs="Times New Roman"/>
          <w:sz w:val="22"/>
          <w:szCs w:val="22"/>
        </w:rPr>
        <w:instrText>&gt;</w:instrText>
      </w:r>
      <w:r w:rsidR="00107A9D">
        <w:rPr>
          <w:rFonts w:ascii="Arial" w:hAnsi="Arial" w:cs="Arial"/>
          <w:sz w:val="22"/>
          <w:szCs w:val="22"/>
        </w:rPr>
        <w:instrText> </w:instrText>
      </w:r>
      <w:r w:rsidR="00107A9D">
        <w:rPr>
          <w:rFonts w:ascii="Bierstadt" w:hAnsi="Bierstadt" w:cs="Times New Roman"/>
          <w:sz w:val="22"/>
          <w:szCs w:val="22"/>
        </w:rPr>
        <w:instrText>98%. Day 3 positivity rates ranged from 0 to 5.7%. Common adverse events included cough, abdominal pain, vomiting, and diarrhoea. Two patients had serious adverse events; one died after the first dose of AL and another required hospitalization after the second dose of AL (on day 0) but recovered completely. Of 344 samples collected at enrolment (day 0), 92.7% and 100% were successfully sequenced for\n                Pfk13\n                and\n                Pfmdr1\n                genes, respectively. Six (1.9%) had non-synonymous mutations in\n                Pfk13\n                , none of which had been previously associated with artemisinin resistance. For\n                Pfmdr1,\n                the N\n                \n                  F\n                \n                D haplotype (codons N86, 184\n                \n                  F\n                \n                and D1246) was detected in 134 (39.0%) samples; ranging from 33.0% in Mlimba to 45.5% at Mkuzi. The difference among the four sites was not significant (p</w:instrText>
      </w:r>
      <w:r w:rsidR="00107A9D">
        <w:rPr>
          <w:rFonts w:ascii="Arial" w:hAnsi="Arial" w:cs="Arial"/>
          <w:sz w:val="22"/>
          <w:szCs w:val="22"/>
        </w:rPr>
        <w:instrText> </w:instrText>
      </w:r>
      <w:r w:rsidR="00107A9D">
        <w:rPr>
          <w:rFonts w:ascii="Bierstadt" w:hAnsi="Bierstadt" w:cs="Times New Roman"/>
          <w:sz w:val="22"/>
          <w:szCs w:val="22"/>
        </w:rPr>
        <w:instrText>=</w:instrText>
      </w:r>
      <w:r w:rsidR="00107A9D">
        <w:rPr>
          <w:rFonts w:ascii="Arial" w:hAnsi="Arial" w:cs="Arial"/>
          <w:sz w:val="22"/>
          <w:szCs w:val="22"/>
        </w:rPr>
        <w:instrText> </w:instrText>
      </w:r>
      <w:r w:rsidR="00107A9D">
        <w:rPr>
          <w:rFonts w:ascii="Bierstadt" w:hAnsi="Bierstadt" w:cs="Times New Roman"/>
          <w:sz w:val="22"/>
          <w:szCs w:val="22"/>
        </w:rPr>
        <w:instrText>0.578). All samples had a single copy of the\n                Pfmdr1\n                gene.\n              \n            \n            \n              Conclusion\n              \n                The study indicated high efficacy of AL and the safety profile was consistent with previous reports. There were no known artemisinin-resistance\n                Pfk13\n                mutations, but there was a high prevalence of a\n                Pfmdr1\n                haplotype associated with reduced sensitivity to lumefantrine (but no reduced efficacy was observed in the subjects). Continued TES and monitoring of markers of resistance to artemisinin and partner drugs is critical for early detection of resistant parasites and to inform evidence-based malaria treatment policies.\n              \n              \n                Trial Registration\n                ClinicalTrials.gov NCT03387631","container-title":"Malaria Journal","DOI":"10.1186/s12936-019-2730-1","ISSN":"1475-2875","issue":"1","journalAbbreviation":"Malar J","language":"en","page":"88","source":"DOI.org (Crossref)","title":"Efficacy and safety of artemether-lumefantrine for the treatment of uncomplicated malaria and prevalence of Pfk13 and Pfmdr1 polymorphisms after a decade of using artemisinin-based combination therapy in mainland Tanzania","volume":"18","author":[{"family":"Ishengoma","given":"Deus S."},{"family":"Mandara","given":"Celine I."},{"family":"Francis","given":"Filbert"},{"family":"Talundzic","given":"Eldin"},{"family":"Lucchi","given":"Naomi W."},{"family":"Ngasala","given":"Billy"},{"family":"Kabanywanyi","given":"Abdunoor M."},{"family":"Mahende","given":"Muhidin K."},{"family":"Kamugisha","given":"Erasmus"},{"family":"Kavishe","given":"Reginald A."},{"family":"Muro","given":"Florida"},{"family":"Mohamed","given":"Ally"},{"family":"Mandike","given":"Renata"},{"family":"Mkude","given":"Sigsbert"},{"family":"Chacky","given":"Frank"},{"family":"Paxton","given":"Lynn"},{"family":"Greer","given":"George"},{"family":"Kitojo","given":"Chonge A."},{"family":"Njau","given":"Ritha"},{"family":"Martin","given":"Troy"},{"family":"Venkatesan","given":"Meera"},{"family":"Warsame","given":"Marian"},{"family":"Halsey","given":"Eric S."},{"family":"Udhayakumar","given":"Venkatachalam"}],"issued":{"date-parts":[["2019",12]]}}},{"id":116,"uris":["http://zotero.org/users/20196582/items/NIDCQ2TD"],"itemData":{"id":116,"type":"article-journal","abstract":"Abstract\n            \n              High</w:instrText>
      </w:r>
      <w:r w:rsidR="00107A9D">
        <w:rPr>
          <w:rFonts w:ascii="Cambria Math" w:hAnsi="Cambria Math" w:cs="Cambria Math"/>
          <w:sz w:val="22"/>
          <w:szCs w:val="22"/>
        </w:rPr>
        <w:instrText>‐</w:instrText>
      </w:r>
      <w:r w:rsidR="00107A9D">
        <w:rPr>
          <w:rFonts w:ascii="Bierstadt" w:hAnsi="Bierstadt" w:cs="Times New Roman"/>
          <w:sz w:val="22"/>
          <w:szCs w:val="22"/>
        </w:rPr>
        <w:instrText>throughput\n              Plasmodium\n              genomic data is increasingly useful in assessing prevalence of clinically important mutations and malaria transmission patterns. Understanding parasite diversity is important for identification of specific human or parasite populations that can be targeted by control programmes, and to monitor the spread of mutations associated with drug resistance. An up</w:instrText>
      </w:r>
      <w:r w:rsidR="00107A9D">
        <w:rPr>
          <w:rFonts w:ascii="Cambria Math" w:hAnsi="Cambria Math" w:cs="Cambria Math"/>
          <w:sz w:val="22"/>
          <w:szCs w:val="22"/>
        </w:rPr>
        <w:instrText>‐</w:instrText>
      </w:r>
      <w:r w:rsidR="00107A9D">
        <w:rPr>
          <w:rFonts w:ascii="Bierstadt" w:hAnsi="Bierstadt" w:cs="Times New Roman"/>
          <w:sz w:val="22"/>
          <w:szCs w:val="22"/>
        </w:rPr>
        <w:instrText>to</w:instrText>
      </w:r>
      <w:r w:rsidR="00107A9D">
        <w:rPr>
          <w:rFonts w:ascii="Cambria Math" w:hAnsi="Cambria Math" w:cs="Cambria Math"/>
          <w:sz w:val="22"/>
          <w:szCs w:val="22"/>
        </w:rPr>
        <w:instrText>‐</w:instrText>
      </w:r>
      <w:r w:rsidR="00107A9D">
        <w:rPr>
          <w:rFonts w:ascii="Bierstadt" w:hAnsi="Bierstadt" w:cs="Times New Roman"/>
          <w:sz w:val="22"/>
          <w:szCs w:val="22"/>
        </w:rPr>
        <w:instrText>date understanding of regional parasite population dynamics is also critical to monitor the impact of control efforts. However, this data is largely absent from high</w:instrText>
      </w:r>
      <w:r w:rsidR="00107A9D">
        <w:rPr>
          <w:rFonts w:ascii="Cambria Math" w:hAnsi="Cambria Math" w:cs="Cambria Math"/>
          <w:sz w:val="22"/>
          <w:szCs w:val="22"/>
        </w:rPr>
        <w:instrText>‐</w:instrText>
      </w:r>
      <w:r w:rsidR="00107A9D">
        <w:rPr>
          <w:rFonts w:ascii="Bierstadt" w:hAnsi="Bierstadt" w:cs="Times New Roman"/>
          <w:sz w:val="22"/>
          <w:szCs w:val="22"/>
        </w:rPr>
        <w:instrText>burden nations in Africa, and to date, no such analysis has been conducted for malaria parasites in Tanzania countrywide. To this end, over 1,000\n              P. falciparum\n              clinical isolates were collected in 2017 from 13 sites in seven administrative regions across Tanzania, and parasites were genotyped at 1,800 variable positions genome</w:instrText>
      </w:r>
      <w:r w:rsidR="00107A9D">
        <w:rPr>
          <w:rFonts w:ascii="Cambria Math" w:hAnsi="Cambria Math" w:cs="Cambria Math"/>
          <w:sz w:val="22"/>
          <w:szCs w:val="22"/>
        </w:rPr>
        <w:instrText>‐</w:instrText>
      </w:r>
      <w:r w:rsidR="00107A9D">
        <w:rPr>
          <w:rFonts w:ascii="Bierstadt" w:hAnsi="Bierstadt" w:cs="Times New Roman"/>
          <w:sz w:val="22"/>
          <w:szCs w:val="22"/>
        </w:rPr>
        <w:instrText xml:space="preserve">wide using molecular inversion probes. Population structure was detectable among Tanzanian\n              P. falciparum\n              parasites, approximately separating parasites from the northern and southern districts and identifying genetically admixed populations in the north. Isolates from nearby districts were more likely to be genetically related compared to parasites sampled from more distant districts. Known drug resistance mutations were seen at increased frequency in northern districts (including two infections carrying\n              pfk13\n              </w:instrText>
      </w:r>
      <w:r w:rsidR="00107A9D">
        <w:rPr>
          <w:rFonts w:ascii="Cambria Math" w:hAnsi="Cambria Math" w:cs="Cambria Math"/>
          <w:sz w:val="22"/>
          <w:szCs w:val="22"/>
        </w:rPr>
        <w:instrText>‐</w:instrText>
      </w:r>
      <w:r w:rsidR="00107A9D">
        <w:rPr>
          <w:rFonts w:ascii="Bierstadt" w:hAnsi="Bierstadt" w:cs="Times New Roman"/>
          <w:sz w:val="22"/>
          <w:szCs w:val="22"/>
        </w:rPr>
        <w:instrText>R561H), and additional variants with undetermined significance for antimalarial resistance also varied by geography. Malaria Indicator Survey (2017) data corresponded with genetic findings, including average region</w:instrText>
      </w:r>
      <w:r w:rsidR="00107A9D">
        <w:rPr>
          <w:rFonts w:ascii="Cambria Math" w:hAnsi="Cambria Math" w:cs="Cambria Math"/>
          <w:sz w:val="22"/>
          <w:szCs w:val="22"/>
        </w:rPr>
        <w:instrText>‐</w:instrText>
      </w:r>
      <w:r w:rsidR="00107A9D">
        <w:rPr>
          <w:rFonts w:ascii="Bierstadt" w:hAnsi="Bierstadt" w:cs="Times New Roman"/>
          <w:sz w:val="22"/>
          <w:szCs w:val="22"/>
        </w:rPr>
        <w:instrText>level complexity</w:instrText>
      </w:r>
      <w:r w:rsidR="00107A9D">
        <w:rPr>
          <w:rFonts w:ascii="Cambria Math" w:hAnsi="Cambria Math" w:cs="Cambria Math"/>
          <w:sz w:val="22"/>
          <w:szCs w:val="22"/>
        </w:rPr>
        <w:instrText>‐</w:instrText>
      </w:r>
      <w:r w:rsidR="00107A9D">
        <w:rPr>
          <w:rFonts w:ascii="Bierstadt" w:hAnsi="Bierstadt" w:cs="Times New Roman"/>
          <w:sz w:val="22"/>
          <w:szCs w:val="22"/>
        </w:rPr>
        <w:instrText>of</w:instrText>
      </w:r>
      <w:r w:rsidR="00107A9D">
        <w:rPr>
          <w:rFonts w:ascii="Cambria Math" w:hAnsi="Cambria Math" w:cs="Cambria Math"/>
          <w:sz w:val="22"/>
          <w:szCs w:val="22"/>
        </w:rPr>
        <w:instrText>‐</w:instrText>
      </w:r>
      <w:r w:rsidR="00107A9D">
        <w:rPr>
          <w:rFonts w:ascii="Bierstadt" w:hAnsi="Bierstadt" w:cs="Times New Roman"/>
          <w:sz w:val="22"/>
          <w:szCs w:val="22"/>
        </w:rPr>
        <w:instrText xml:space="preserve">infection and malaria prevalence estimates. The parasite populations identified here provide important information on extant spatial patterns of genetic diversity of Tanzanian parasites, to which future surveys of genetic relatedness can be compared.","container-title":"Molecular Ecology","DOI":"10.1111/mec.15706","ISSN":"0962-1083, 1365-294X","issue":"1","journalAbbreviation":"Molecular Ecology","language":"en","page":"100-113","source":"DOI.org (Crossref)","title":"Describing the current status of &lt;i&gt;Plasmodium falciparum&lt;/i&gt; population structure and drug resistance within mainland Tanzania using molecular inversion probes","volume":"30","author":[{"family":"Moser","given":"Kara A."},{"family":"Madebe","given":"Rashid A."},{"family":"Aydemir","given":"Ozkan"},{"family":"Chiduo","given":"Mercy G."},{"family":"Mandara","given":"Celine I."},{"family":"Rumisha","given":"Susan F."},{"family":"Chaky","given":"Frank"},{"family":"Denton","given":"Madeline"},{"family":"Marsh","given":"Patrick W."},{"family":"Verity","given":"Robert"},{"family":"Watson","given":"Oliver J."},{"family":"Ngasala","given":"Billy"},{"family":"Mkude","given":"Sigsbert"},{"family":"Molteni","given":"Fabrizio"},{"family":"Njau","given":"Ritha"},{"family":"Warsame","given":"Marian"},{"family":"Mandike","given":"Renata"},{"family":"Kabanywanyi","given":"Abdunoor M."},{"family":"Mahende","given":"Muhidin K."},{"family":"Kamugisha","given":"Erasmus"},{"family":"Ahmed","given":"Maimuna"},{"family":"Kavishe","given":"Reginald A."},{"family":"Greer","given":"George"},{"family":"Kitojo","given":"Chonge A."},{"family":"Reaves","given":"Erik J."},{"family":"Mlunde","given":"Linda"},{"family":"Bishanga","given":"Dunstan"},{"family":"Mohamed","given":"Ally"},{"family":"Juliano","given":"Jonathan J."},{"family":"Ishengoma","given":"Deus S."},{"family":"Bailey","given":"Jeffrey A."}],"issued":{"date-parts":[["2021",1]]}}}],"schema":"https://github.com/citation-style-language/schema/raw/master/csl-citation.json"} </w:instrText>
      </w:r>
      <w:r w:rsidR="001B3FC6">
        <w:rPr>
          <w:rFonts w:ascii="Bierstadt" w:hAnsi="Bierstadt" w:cs="Times New Roman"/>
          <w:sz w:val="22"/>
          <w:szCs w:val="22"/>
        </w:rPr>
        <w:fldChar w:fldCharType="separate"/>
      </w:r>
      <w:r w:rsidR="00107A9D" w:rsidRPr="00107A9D">
        <w:rPr>
          <w:rFonts w:ascii="Bierstadt" w:hAnsi="Bierstadt" w:cs="Times New Roman"/>
          <w:kern w:val="0"/>
          <w:sz w:val="22"/>
        </w:rPr>
        <w:t>[28–31]</w:t>
      </w:r>
      <w:r w:rsidR="001B3FC6">
        <w:rPr>
          <w:rFonts w:ascii="Bierstadt" w:hAnsi="Bierstadt" w:cs="Times New Roman"/>
          <w:sz w:val="22"/>
          <w:szCs w:val="22"/>
        </w:rPr>
        <w:fldChar w:fldCharType="end"/>
      </w:r>
      <w:r w:rsidR="00CA3B6C" w:rsidRPr="00CA3B6C">
        <w:rPr>
          <w:rFonts w:ascii="Bierstadt" w:hAnsi="Bierstadt" w:cs="Times New Roman"/>
          <w:sz w:val="22"/>
          <w:szCs w:val="22"/>
        </w:rPr>
        <w:t xml:space="preserve">, with the primary calibration selected to visually approximate the observed data points. Under this calibration, simulated allele frequencies in 2025 were approximately 0.08 for </w:t>
      </w:r>
      <w:r w:rsidR="00CA3B6C" w:rsidRPr="00D95C59">
        <w:rPr>
          <w:rFonts w:ascii="Bierstadt" w:hAnsi="Bierstadt" w:cs="Times New Roman"/>
          <w:i/>
          <w:iCs/>
          <w:sz w:val="22"/>
          <w:szCs w:val="22"/>
        </w:rPr>
        <w:t>pfcrt</w:t>
      </w:r>
      <w:r w:rsidR="00CA3B6C" w:rsidRPr="00CA3B6C">
        <w:rPr>
          <w:rFonts w:ascii="Bierstadt" w:hAnsi="Bierstadt" w:cs="Times New Roman"/>
          <w:sz w:val="22"/>
          <w:szCs w:val="22"/>
        </w:rPr>
        <w:t xml:space="preserve"> 76T and 0.05 for </w:t>
      </w:r>
      <w:r w:rsidR="00CA3B6C" w:rsidRPr="00D95C59">
        <w:rPr>
          <w:rFonts w:ascii="Bierstadt" w:hAnsi="Bierstadt" w:cs="Times New Roman"/>
          <w:i/>
          <w:iCs/>
          <w:sz w:val="22"/>
          <w:szCs w:val="22"/>
        </w:rPr>
        <w:t>pfmdr1</w:t>
      </w:r>
      <w:r w:rsidR="00CA3B6C" w:rsidRPr="00CA3B6C">
        <w:rPr>
          <w:rFonts w:ascii="Bierstadt" w:hAnsi="Bierstadt" w:cs="Times New Roman"/>
          <w:sz w:val="22"/>
          <w:szCs w:val="22"/>
        </w:rPr>
        <w:t xml:space="preserve"> 86Y. </w:t>
      </w:r>
      <w:r w:rsidR="00CA3B6C" w:rsidRPr="00F25B64">
        <w:rPr>
          <w:rFonts w:ascii="Bierstadt" w:hAnsi="Bierstadt" w:cs="Times New Roman"/>
          <w:sz w:val="22"/>
          <w:szCs w:val="22"/>
        </w:rPr>
        <w:t xml:space="preserve">An alternative low-frequency calibration was also generated, producing 2025 frequencies of approximately 0.05 for </w:t>
      </w:r>
      <w:r w:rsidR="00CA3B6C" w:rsidRPr="00F25B64">
        <w:rPr>
          <w:rFonts w:ascii="Bierstadt" w:hAnsi="Bierstadt" w:cs="Times New Roman"/>
          <w:i/>
          <w:iCs/>
          <w:sz w:val="22"/>
          <w:szCs w:val="22"/>
        </w:rPr>
        <w:t>pfcrt</w:t>
      </w:r>
      <w:r w:rsidR="00CA3B6C" w:rsidRPr="00F25B64">
        <w:rPr>
          <w:rFonts w:ascii="Bierstadt" w:hAnsi="Bierstadt" w:cs="Times New Roman"/>
          <w:sz w:val="22"/>
          <w:szCs w:val="22"/>
        </w:rPr>
        <w:t xml:space="preserve"> 76T and 0.01 for </w:t>
      </w:r>
      <w:r w:rsidR="00CA3B6C" w:rsidRPr="00F25B64">
        <w:rPr>
          <w:rFonts w:ascii="Bierstadt" w:hAnsi="Bierstadt" w:cs="Times New Roman"/>
          <w:i/>
          <w:iCs/>
          <w:sz w:val="22"/>
          <w:szCs w:val="22"/>
        </w:rPr>
        <w:t>pfmdr1</w:t>
      </w:r>
      <w:r w:rsidR="00CA3B6C" w:rsidRPr="00F25B64">
        <w:rPr>
          <w:rFonts w:ascii="Bierstadt" w:hAnsi="Bierstadt" w:cs="Times New Roman"/>
          <w:sz w:val="22"/>
          <w:szCs w:val="22"/>
        </w:rPr>
        <w:t xml:space="preserve"> 86Y.</w:t>
      </w:r>
      <w:r w:rsidR="00924D72" w:rsidRPr="00F25B64">
        <w:rPr>
          <w:rFonts w:ascii="Bierstadt" w:hAnsi="Bierstadt" w:cs="Times New Roman"/>
          <w:sz w:val="22"/>
          <w:szCs w:val="22"/>
        </w:rPr>
        <w:t xml:space="preserve"> </w:t>
      </w:r>
      <w:r w:rsidR="00924D72" w:rsidRPr="00F25B64">
        <w:rPr>
          <w:rFonts w:ascii="Bierstadt" w:hAnsi="Bierstadt" w:cs="Times New Roman"/>
          <w:strike/>
          <w:sz w:val="22"/>
          <w:szCs w:val="22"/>
        </w:rPr>
        <w:t xml:space="preserve">Full calibration details for all six loci tracked in the simulation is described in </w:t>
      </w:r>
      <w:r w:rsidR="00924D72" w:rsidRPr="00F25B64">
        <w:rPr>
          <w:rFonts w:ascii="Bierstadt" w:hAnsi="Bierstadt" w:cs="Times New Roman"/>
          <w:strike/>
          <w:color w:val="0070C0"/>
          <w:sz w:val="22"/>
          <w:szCs w:val="22"/>
        </w:rPr>
        <w:t xml:space="preserve">Supplementary Section </w:t>
      </w:r>
      <w:r w:rsidR="00924D72" w:rsidRPr="00F25B64">
        <w:rPr>
          <w:rFonts w:ascii="Bierstadt" w:hAnsi="Bierstadt" w:cs="Times New Roman"/>
          <w:strike/>
          <w:color w:val="0070C0"/>
          <w:sz w:val="22"/>
          <w:szCs w:val="22"/>
        </w:rPr>
        <w:lastRenderedPageBreak/>
        <w:t>S1.4</w:t>
      </w:r>
      <w:r w:rsidR="00E57F3B" w:rsidRPr="00F25B64">
        <w:rPr>
          <w:rFonts w:ascii="Bierstadt" w:hAnsi="Bierstadt" w:cs="Times New Roman"/>
          <w:strike/>
          <w:sz w:val="22"/>
          <w:szCs w:val="22"/>
        </w:rPr>
        <w:t xml:space="preserve">. </w:t>
      </w:r>
      <w:r w:rsidR="00E57F3B" w:rsidRPr="00F25B64">
        <w:rPr>
          <w:rFonts w:ascii="Bierstadt" w:hAnsi="Bierstadt" w:cs="Times New Roman"/>
          <w:strike/>
          <w:color w:val="4EA72E" w:themeColor="accent6"/>
          <w:sz w:val="22"/>
          <w:szCs w:val="22"/>
        </w:rPr>
        <w:t xml:space="preserve"> </w:t>
      </w:r>
      <w:r w:rsidR="00E57F3B" w:rsidRPr="00F25B64">
        <w:rPr>
          <w:rFonts w:ascii="Bierstadt" w:hAnsi="Bierstadt" w:cs="Times New Roman"/>
          <w:strike/>
          <w:sz w:val="22"/>
          <w:szCs w:val="22"/>
        </w:rPr>
        <w:t xml:space="preserve">A second baseline set of allele frequencies was considered as a sensitivity analysis; see </w:t>
      </w:r>
      <w:r w:rsidR="00E57F3B" w:rsidRPr="00F25B64">
        <w:rPr>
          <w:rFonts w:ascii="Bierstadt" w:hAnsi="Bierstadt" w:cs="Times New Roman"/>
          <w:strike/>
          <w:color w:val="0070C0"/>
          <w:sz w:val="22"/>
          <w:szCs w:val="22"/>
        </w:rPr>
        <w:t>Supplementary Materials</w:t>
      </w:r>
      <w:r w:rsidR="00E57F3B" w:rsidRPr="00F25B64">
        <w:rPr>
          <w:rFonts w:ascii="Bierstadt" w:hAnsi="Bierstadt" w:cs="Times New Roman"/>
          <w:strike/>
          <w:color w:val="4EA72E" w:themeColor="accent6"/>
          <w:sz w:val="22"/>
          <w:szCs w:val="22"/>
        </w:rPr>
        <w:t>.</w:t>
      </w:r>
      <w:r w:rsidR="00F25B64">
        <w:rPr>
          <w:rFonts w:ascii="Bierstadt" w:hAnsi="Bierstadt" w:cs="Times New Roman"/>
          <w:strike/>
          <w:color w:val="4EA72E" w:themeColor="accent6"/>
          <w:sz w:val="22"/>
          <w:szCs w:val="22"/>
        </w:rPr>
        <w:t xml:space="preserve"> </w:t>
      </w:r>
      <w:commentRangeStart w:id="4"/>
      <w:r w:rsidR="00F25B64" w:rsidRPr="00F25B64">
        <w:rPr>
          <w:rFonts w:ascii="Bierstadt" w:hAnsi="Bierstadt" w:cs="Times New Roman"/>
          <w:color w:val="4EA72E" w:themeColor="accent6"/>
          <w:sz w:val="22"/>
          <w:szCs w:val="22"/>
        </w:rPr>
        <w:t xml:space="preserve">This alternative baseline was used as a sensitivity analysis. Full calibration details for all resistance-associated loci tracked in the simulation, under both the primary and alternative baseline-frequency scenarios, are provided in </w:t>
      </w:r>
      <w:r w:rsidR="00F25B64" w:rsidRPr="00F25B64">
        <w:rPr>
          <w:rFonts w:ascii="Bierstadt" w:hAnsi="Bierstadt" w:cs="Times New Roman"/>
          <w:color w:val="0070C0"/>
          <w:sz w:val="22"/>
          <w:szCs w:val="22"/>
        </w:rPr>
        <w:t>Supplementary Section S1.4</w:t>
      </w:r>
      <w:r w:rsidR="00F25B64" w:rsidRPr="00F25B64">
        <w:rPr>
          <w:rFonts w:ascii="Bierstadt" w:hAnsi="Bierstadt" w:cs="Times New Roman"/>
          <w:color w:val="4EA72E" w:themeColor="accent6"/>
          <w:sz w:val="22"/>
          <w:szCs w:val="22"/>
        </w:rPr>
        <w:t xml:space="preserve"> and </w:t>
      </w:r>
      <w:r w:rsidR="00F25B64" w:rsidRPr="00F25B64">
        <w:rPr>
          <w:rFonts w:ascii="Bierstadt" w:hAnsi="Bierstadt" w:cs="Times New Roman"/>
          <w:color w:val="0070C0"/>
          <w:sz w:val="22"/>
          <w:szCs w:val="22"/>
        </w:rPr>
        <w:t>Supplementary Figures 3–6</w:t>
      </w:r>
      <w:r w:rsidR="00F25B64" w:rsidRPr="00F25B64">
        <w:rPr>
          <w:rFonts w:ascii="Bierstadt" w:hAnsi="Bierstadt" w:cs="Times New Roman"/>
          <w:color w:val="4EA72E" w:themeColor="accent6"/>
          <w:sz w:val="22"/>
          <w:szCs w:val="22"/>
        </w:rPr>
        <w:t>.</w:t>
      </w:r>
      <w:commentRangeEnd w:id="4"/>
      <w:r w:rsidR="00F25B64">
        <w:rPr>
          <w:rStyle w:val="CommentReference"/>
        </w:rPr>
        <w:commentReference w:id="4"/>
      </w:r>
    </w:p>
    <w:p w14:paraId="5F00F12A" w14:textId="7E503292" w:rsidR="00ED0124" w:rsidRDefault="00ED0124" w:rsidP="00E57F3B">
      <w:pPr>
        <w:spacing w:after="0" w:line="360" w:lineRule="auto"/>
        <w:ind w:firstLine="720"/>
        <w:jc w:val="both"/>
        <w:rPr>
          <w:rFonts w:ascii="Bierstadt" w:hAnsi="Bierstadt" w:cs="Times New Roman"/>
          <w:color w:val="4EA72E" w:themeColor="accent6"/>
          <w:sz w:val="22"/>
          <w:szCs w:val="22"/>
        </w:rPr>
      </w:pPr>
      <w:r>
        <w:rPr>
          <w:rFonts w:ascii="Bierstadt" w:hAnsi="Bierstadt" w:cs="Times New Roman"/>
          <w:noProof/>
          <w:color w:val="4EA72E" w:themeColor="accent6"/>
          <w:sz w:val="22"/>
          <w:szCs w:val="22"/>
        </w:rPr>
        <w:drawing>
          <wp:inline distT="0" distB="0" distL="0" distR="0" wp14:anchorId="26AD969D" wp14:editId="64D42A59">
            <wp:extent cx="5447541" cy="5914390"/>
            <wp:effectExtent l="0" t="0" r="1270" b="0"/>
            <wp:docPr id="160623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6843"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52374" cy="5919638"/>
                    </a:xfrm>
                    <a:prstGeom prst="rect">
                      <a:avLst/>
                    </a:prstGeom>
                    <a:noFill/>
                    <a:ln>
                      <a:noFill/>
                    </a:ln>
                  </pic:spPr>
                </pic:pic>
              </a:graphicData>
            </a:graphic>
          </wp:inline>
        </w:drawing>
      </w:r>
    </w:p>
    <w:p w14:paraId="669B5AC4" w14:textId="77777777" w:rsidR="007F78DB" w:rsidRDefault="007F78DB" w:rsidP="00ED0124">
      <w:pPr>
        <w:spacing w:after="0" w:line="288" w:lineRule="auto"/>
        <w:jc w:val="both"/>
        <w:rPr>
          <w:rFonts w:ascii="Arial Nova" w:hAnsi="Arial Nova" w:cs="Times New Roman"/>
          <w:b/>
          <w:bCs/>
          <w:sz w:val="16"/>
          <w:szCs w:val="16"/>
        </w:rPr>
      </w:pPr>
    </w:p>
    <w:p w14:paraId="44B19B3A" w14:textId="05ABBE15" w:rsidR="00E4639C" w:rsidRDefault="00ED0124" w:rsidP="00ED0124">
      <w:pPr>
        <w:spacing w:after="0" w:line="288" w:lineRule="auto"/>
        <w:jc w:val="both"/>
        <w:rPr>
          <w:rFonts w:ascii="Arial Nova" w:hAnsi="Arial Nova" w:cs="Times New Roman"/>
          <w:sz w:val="16"/>
          <w:szCs w:val="16"/>
        </w:rPr>
      </w:pPr>
      <w:r w:rsidRPr="00FB1A5C">
        <w:rPr>
          <w:rFonts w:ascii="Arial Nova" w:hAnsi="Arial Nova" w:cs="Times New Roman"/>
          <w:b/>
          <w:bCs/>
          <w:sz w:val="16"/>
          <w:szCs w:val="16"/>
        </w:rPr>
        <w:t xml:space="preserve">Figure </w:t>
      </w:r>
      <w:r>
        <w:rPr>
          <w:rFonts w:ascii="Arial Nova" w:hAnsi="Arial Nova" w:cs="Times New Roman"/>
          <w:b/>
          <w:bCs/>
          <w:sz w:val="16"/>
          <w:szCs w:val="16"/>
        </w:rPr>
        <w:t>1</w:t>
      </w:r>
      <w:r w:rsidRPr="00FB1A5C">
        <w:rPr>
          <w:rFonts w:ascii="Arial Nova" w:hAnsi="Arial Nova" w:cs="Times New Roman"/>
          <w:b/>
          <w:bCs/>
          <w:sz w:val="16"/>
          <w:szCs w:val="16"/>
        </w:rPr>
        <w:t>.</w:t>
      </w:r>
      <w:r w:rsidRPr="00FB1A5C">
        <w:rPr>
          <w:rFonts w:ascii="Arial Nova" w:hAnsi="Arial Nova" w:cs="Times New Roman"/>
          <w:sz w:val="16"/>
          <w:szCs w:val="16"/>
        </w:rPr>
        <w:t xml:space="preserve"> </w:t>
      </w:r>
      <w:r w:rsidRPr="00ED0124">
        <w:rPr>
          <w:rFonts w:ascii="Arial Nova" w:hAnsi="Arial Nova" w:cs="Times New Roman"/>
          <w:b/>
          <w:bCs/>
          <w:sz w:val="16"/>
          <w:szCs w:val="16"/>
        </w:rPr>
        <w:t>(A)</w:t>
      </w:r>
      <w:r>
        <w:rPr>
          <w:rFonts w:ascii="Arial Nova" w:hAnsi="Arial Nova" w:cs="Times New Roman"/>
          <w:sz w:val="16"/>
          <w:szCs w:val="16"/>
        </w:rPr>
        <w:t xml:space="preserve"> Four northwest regions of Tanzania are shown with prevalence in </w:t>
      </w:r>
      <w:proofErr w:type="gramStart"/>
      <w:r>
        <w:rPr>
          <w:rFonts w:ascii="Arial Nova" w:hAnsi="Arial Nova" w:cs="Times New Roman"/>
          <w:sz w:val="16"/>
          <w:szCs w:val="16"/>
        </w:rPr>
        <w:t>2-10 year-olds</w:t>
      </w:r>
      <w:proofErr w:type="gramEnd"/>
      <w:r>
        <w:rPr>
          <w:rFonts w:ascii="Arial Nova" w:hAnsi="Arial Nova" w:cs="Times New Roman"/>
          <w:sz w:val="16"/>
          <w:szCs w:val="16"/>
        </w:rPr>
        <w:t xml:space="preserve"> (PfPR</w:t>
      </w:r>
      <w:r w:rsidRPr="00ED0124">
        <w:rPr>
          <w:rFonts w:ascii="Arial Nova" w:hAnsi="Arial Nova" w:cs="Times New Roman"/>
          <w:sz w:val="16"/>
          <w:szCs w:val="16"/>
          <w:vertAlign w:val="subscript"/>
        </w:rPr>
        <w:t>2-10</w:t>
      </w:r>
      <w:r>
        <w:rPr>
          <w:rFonts w:ascii="Arial Nova" w:hAnsi="Arial Nova" w:cs="Times New Roman"/>
          <w:sz w:val="16"/>
          <w:szCs w:val="16"/>
        </w:rPr>
        <w:t>) on a 5km-by-5km pixel scale.</w:t>
      </w:r>
      <w:r w:rsidR="007F78DB">
        <w:rPr>
          <w:rFonts w:ascii="Arial Nova" w:hAnsi="Arial Nova" w:cs="Times New Roman"/>
          <w:sz w:val="16"/>
          <w:szCs w:val="16"/>
        </w:rPr>
        <w:t xml:space="preserve"> data points on </w:t>
      </w:r>
      <w:r w:rsidR="007F78DB" w:rsidRPr="00760BEC">
        <w:rPr>
          <w:rFonts w:ascii="Arial Nova" w:hAnsi="Arial Nova" w:cs="Times New Roman"/>
          <w:i/>
          <w:iCs/>
          <w:sz w:val="16"/>
          <w:szCs w:val="16"/>
        </w:rPr>
        <w:t>pfkelch13</w:t>
      </w:r>
      <w:r w:rsidR="007F78DB">
        <w:rPr>
          <w:rFonts w:ascii="Arial Nova" w:hAnsi="Arial Nova" w:cs="Times New Roman"/>
          <w:sz w:val="16"/>
          <w:szCs w:val="16"/>
        </w:rPr>
        <w:t xml:space="preserve"> 561H frequency in </w:t>
      </w:r>
      <w:proofErr w:type="spellStart"/>
      <w:r w:rsidR="007F78DB">
        <w:rPr>
          <w:rFonts w:ascii="Arial Nova" w:hAnsi="Arial Nova" w:cs="Times New Roman"/>
          <w:sz w:val="16"/>
          <w:szCs w:val="16"/>
        </w:rPr>
        <w:t>Kagera</w:t>
      </w:r>
      <w:proofErr w:type="spellEnd"/>
      <w:r w:rsidR="007F78DB">
        <w:rPr>
          <w:rFonts w:ascii="Arial Nova" w:hAnsi="Arial Nova" w:cs="Times New Roman"/>
          <w:sz w:val="16"/>
          <w:szCs w:val="16"/>
        </w:rPr>
        <w:t xml:space="preserve"> region (</w:t>
      </w:r>
      <w:r w:rsidR="007F78DB" w:rsidRPr="00760BEC">
        <w:rPr>
          <w:rFonts w:ascii="Arial Nova" w:hAnsi="Arial Nova" w:cs="Times New Roman"/>
          <w:sz w:val="16"/>
          <w:szCs w:val="16"/>
          <w:highlight w:val="yellow"/>
        </w:rPr>
        <w:t>red circles, panel A</w:t>
      </w:r>
      <w:r w:rsidR="007F78DB">
        <w:rPr>
          <w:rFonts w:ascii="Arial Nova" w:hAnsi="Arial Nova" w:cs="Times New Roman"/>
          <w:sz w:val="16"/>
          <w:szCs w:val="16"/>
        </w:rPr>
        <w:t>).</w:t>
      </w:r>
      <w:r>
        <w:rPr>
          <w:rFonts w:ascii="Arial Nova" w:hAnsi="Arial Nova" w:cs="Times New Roman"/>
          <w:sz w:val="16"/>
          <w:szCs w:val="16"/>
        </w:rPr>
        <w:t xml:space="preserve"> </w:t>
      </w:r>
      <w:r w:rsidRPr="00ED0124">
        <w:rPr>
          <w:rFonts w:ascii="Arial Nova" w:hAnsi="Arial Nova" w:cs="Times New Roman"/>
          <w:b/>
          <w:bCs/>
          <w:sz w:val="16"/>
          <w:szCs w:val="16"/>
        </w:rPr>
        <w:t>(B)</w:t>
      </w:r>
      <w:r>
        <w:rPr>
          <w:rFonts w:ascii="Arial Nova" w:hAnsi="Arial Nova" w:cs="Times New Roman"/>
          <w:sz w:val="16"/>
          <w:szCs w:val="16"/>
        </w:rPr>
        <w:t xml:space="preserve"> Four northwest regions of Tanzania are labelled and color-coded with their </w:t>
      </w:r>
      <w:r w:rsidRPr="00ED0124">
        <w:rPr>
          <w:rFonts w:ascii="Arial Nova" w:hAnsi="Arial Nova" w:cs="Times New Roman"/>
          <w:sz w:val="16"/>
          <w:szCs w:val="16"/>
          <w:highlight w:val="yellow"/>
        </w:rPr>
        <w:t>202x</w:t>
      </w:r>
      <w:r>
        <w:rPr>
          <w:rFonts w:ascii="Arial Nova" w:hAnsi="Arial Nova" w:cs="Times New Roman"/>
          <w:sz w:val="16"/>
          <w:szCs w:val="16"/>
        </w:rPr>
        <w:t xml:space="preserve"> treatment coverage estimates, as taken from demographic health survey responses on whether treatment was sought for a fever in an under-5 member of </w:t>
      </w:r>
      <w:r w:rsidR="007F78DB">
        <w:rPr>
          <w:rFonts w:ascii="Arial Nova" w:hAnsi="Arial Nova" w:cs="Times New Roman"/>
          <w:sz w:val="16"/>
          <w:szCs w:val="16"/>
        </w:rPr>
        <w:t xml:space="preserve">a </w:t>
      </w:r>
      <w:r>
        <w:rPr>
          <w:rFonts w:ascii="Arial Nova" w:hAnsi="Arial Nova" w:cs="Times New Roman"/>
          <w:sz w:val="16"/>
          <w:szCs w:val="16"/>
        </w:rPr>
        <w:t xml:space="preserve">household. </w:t>
      </w:r>
      <w:r w:rsidR="007F78DB" w:rsidRPr="007F78DB">
        <w:rPr>
          <w:rFonts w:ascii="Arial Nova" w:hAnsi="Arial Nova" w:cs="Times New Roman"/>
          <w:b/>
          <w:bCs/>
          <w:sz w:val="16"/>
          <w:szCs w:val="16"/>
        </w:rPr>
        <w:t>(C)</w:t>
      </w:r>
      <w:r w:rsidR="007F78DB">
        <w:rPr>
          <w:rFonts w:ascii="Arial Nova" w:hAnsi="Arial Nova" w:cs="Times New Roman"/>
          <w:sz w:val="16"/>
          <w:szCs w:val="16"/>
        </w:rPr>
        <w:t xml:space="preserve"> Model projections of median allele frequency of </w:t>
      </w:r>
      <w:r w:rsidR="007F78DB" w:rsidRPr="00E4639C">
        <w:rPr>
          <w:rFonts w:ascii="Arial Nova" w:hAnsi="Arial Nova" w:cs="Times New Roman"/>
          <w:i/>
          <w:iCs/>
          <w:sz w:val="16"/>
          <w:szCs w:val="16"/>
        </w:rPr>
        <w:t>pfkelch13</w:t>
      </w:r>
      <w:r w:rsidR="007F78DB">
        <w:rPr>
          <w:rFonts w:ascii="Arial Nova" w:hAnsi="Arial Nova" w:cs="Times New Roman"/>
          <w:sz w:val="16"/>
          <w:szCs w:val="16"/>
        </w:rPr>
        <w:t xml:space="preserve"> 561H in 2026</w:t>
      </w:r>
      <w:r w:rsidR="00E4639C">
        <w:rPr>
          <w:rFonts w:ascii="Arial Nova" w:hAnsi="Arial Nova" w:cs="Times New Roman"/>
          <w:sz w:val="16"/>
          <w:szCs w:val="16"/>
        </w:rPr>
        <w:t>,</w:t>
      </w:r>
      <w:r w:rsidR="00E4639C" w:rsidRPr="00E4639C">
        <w:rPr>
          <w:rFonts w:ascii="Arial Nova" w:hAnsi="Arial Nova" w:cs="Times New Roman"/>
          <w:sz w:val="16"/>
          <w:szCs w:val="16"/>
        </w:rPr>
        <w:t xml:space="preserve"> following 3×3 neighborhood smoothing to reduce cell-level variability arising from small local population and infection </w:t>
      </w:r>
      <w:r w:rsidR="00E4639C" w:rsidRPr="00E4639C">
        <w:rPr>
          <w:rFonts w:ascii="Arial Nova" w:hAnsi="Arial Nova" w:cs="Times New Roman"/>
          <w:sz w:val="16"/>
          <w:szCs w:val="16"/>
        </w:rPr>
        <w:lastRenderedPageBreak/>
        <w:t>counts</w:t>
      </w:r>
      <w:r w:rsidR="007F78DB">
        <w:rPr>
          <w:rFonts w:ascii="Arial Nova" w:hAnsi="Arial Nova" w:cs="Times New Roman"/>
          <w:sz w:val="16"/>
          <w:szCs w:val="16"/>
        </w:rPr>
        <w:t xml:space="preserve">. </w:t>
      </w:r>
      <w:r w:rsidR="007F78DB" w:rsidRPr="007F78DB">
        <w:rPr>
          <w:rFonts w:ascii="Arial Nova" w:hAnsi="Arial Nova" w:cs="Times New Roman"/>
          <w:b/>
          <w:bCs/>
          <w:sz w:val="16"/>
          <w:szCs w:val="16"/>
        </w:rPr>
        <w:t>(</w:t>
      </w:r>
      <w:r w:rsidR="007F78DB">
        <w:rPr>
          <w:rFonts w:ascii="Arial Nova" w:hAnsi="Arial Nova" w:cs="Times New Roman"/>
          <w:b/>
          <w:bCs/>
          <w:sz w:val="16"/>
          <w:szCs w:val="16"/>
        </w:rPr>
        <w:t>D</w:t>
      </w:r>
      <w:r w:rsidR="007F78DB" w:rsidRPr="007F78DB">
        <w:rPr>
          <w:rFonts w:ascii="Arial Nova" w:hAnsi="Arial Nova" w:cs="Times New Roman"/>
          <w:b/>
          <w:bCs/>
          <w:sz w:val="16"/>
          <w:szCs w:val="16"/>
        </w:rPr>
        <w:t>)</w:t>
      </w:r>
      <w:r w:rsidR="007F78DB">
        <w:rPr>
          <w:rFonts w:ascii="Arial Nova" w:hAnsi="Arial Nova" w:cs="Times New Roman"/>
          <w:sz w:val="16"/>
          <w:szCs w:val="16"/>
        </w:rPr>
        <w:t xml:space="preserve"> Model projections of median allele frequency</w:t>
      </w:r>
      <w:r w:rsidR="00E4639C">
        <w:rPr>
          <w:rFonts w:ascii="Arial Nova" w:hAnsi="Arial Nova" w:cs="Times New Roman"/>
          <w:sz w:val="16"/>
          <w:szCs w:val="16"/>
        </w:rPr>
        <w:t xml:space="preserve"> </w:t>
      </w:r>
      <w:r w:rsidR="007F78DB">
        <w:rPr>
          <w:rFonts w:ascii="Arial Nova" w:hAnsi="Arial Nova" w:cs="Times New Roman"/>
          <w:sz w:val="16"/>
          <w:szCs w:val="16"/>
        </w:rPr>
        <w:t xml:space="preserve">of </w:t>
      </w:r>
      <w:r w:rsidR="007F78DB" w:rsidRPr="00E4639C">
        <w:rPr>
          <w:rFonts w:ascii="Arial Nova" w:hAnsi="Arial Nova" w:cs="Times New Roman"/>
          <w:i/>
          <w:iCs/>
          <w:sz w:val="16"/>
          <w:szCs w:val="16"/>
        </w:rPr>
        <w:t>pfkelch13</w:t>
      </w:r>
      <w:r w:rsidR="007F78DB">
        <w:rPr>
          <w:rFonts w:ascii="Arial Nova" w:hAnsi="Arial Nova" w:cs="Times New Roman"/>
          <w:sz w:val="16"/>
          <w:szCs w:val="16"/>
        </w:rPr>
        <w:t xml:space="preserve"> 561H in 2031</w:t>
      </w:r>
      <w:r w:rsidR="00E4639C">
        <w:rPr>
          <w:rFonts w:ascii="Arial Nova" w:hAnsi="Arial Nova" w:cs="Times New Roman"/>
          <w:sz w:val="16"/>
          <w:szCs w:val="16"/>
        </w:rPr>
        <w:t>,</w:t>
      </w:r>
      <w:r w:rsidR="00E4639C" w:rsidRPr="00E4639C">
        <w:rPr>
          <w:rFonts w:ascii="Arial Nova" w:hAnsi="Arial Nova" w:cs="Times New Roman"/>
          <w:sz w:val="16"/>
          <w:szCs w:val="16"/>
        </w:rPr>
        <w:t xml:space="preserve"> following 3×3 neighborhood smoothing to reduce cell-level variability arising from small local population and infection counts.</w:t>
      </w:r>
    </w:p>
    <w:p w14:paraId="68FC7A3F" w14:textId="149B6444" w:rsidR="007A5E8F" w:rsidRPr="00E57F3B" w:rsidRDefault="007F78DB" w:rsidP="002B1D9F">
      <w:pPr>
        <w:spacing w:after="0" w:line="288" w:lineRule="auto"/>
        <w:jc w:val="both"/>
        <w:rPr>
          <w:rFonts w:ascii="Bierstadt" w:hAnsi="Bierstadt" w:cs="Times New Roman"/>
          <w:b/>
          <w:bCs/>
          <w:sz w:val="22"/>
          <w:szCs w:val="22"/>
        </w:rPr>
      </w:pPr>
      <w:r>
        <w:rPr>
          <w:rFonts w:ascii="Arial Nova" w:hAnsi="Arial Nova" w:cs="Times New Roman"/>
          <w:sz w:val="16"/>
          <w:szCs w:val="16"/>
        </w:rPr>
        <w:t xml:space="preserve"> </w:t>
      </w:r>
      <w:r w:rsidR="007A5E8F" w:rsidRPr="00E57F3B">
        <w:rPr>
          <w:rFonts w:ascii="Bierstadt" w:hAnsi="Bierstadt" w:cs="Times New Roman"/>
          <w:b/>
          <w:bCs/>
          <w:sz w:val="22"/>
          <w:szCs w:val="22"/>
        </w:rPr>
        <w:t>2.</w:t>
      </w:r>
      <w:r w:rsidR="00E57F3B" w:rsidRPr="00E57F3B">
        <w:rPr>
          <w:rFonts w:ascii="Bierstadt" w:hAnsi="Bierstadt" w:cs="Times New Roman"/>
          <w:b/>
          <w:bCs/>
          <w:sz w:val="22"/>
          <w:szCs w:val="22"/>
        </w:rPr>
        <w:t>2</w:t>
      </w:r>
      <w:r w:rsidR="007A5E8F" w:rsidRPr="00E57F3B">
        <w:rPr>
          <w:rFonts w:ascii="Bierstadt" w:hAnsi="Bierstadt" w:cs="Times New Roman"/>
          <w:b/>
          <w:bCs/>
          <w:sz w:val="22"/>
          <w:szCs w:val="22"/>
        </w:rPr>
        <w:t xml:space="preserve"> </w:t>
      </w:r>
      <w:r w:rsidR="00E57F3B" w:rsidRPr="00E57F3B">
        <w:rPr>
          <w:rFonts w:ascii="Bierstadt" w:hAnsi="Bierstadt" w:cs="Times New Roman"/>
          <w:b/>
          <w:bCs/>
          <w:sz w:val="22"/>
          <w:szCs w:val="22"/>
        </w:rPr>
        <w:tab/>
      </w:r>
      <w:r w:rsidR="007A5E8F" w:rsidRPr="00E57F3B">
        <w:rPr>
          <w:rFonts w:ascii="Bierstadt" w:hAnsi="Bierstadt" w:cs="Times New Roman"/>
          <w:b/>
          <w:bCs/>
          <w:sz w:val="22"/>
          <w:szCs w:val="22"/>
        </w:rPr>
        <w:t>Intervention strategies</w:t>
      </w:r>
    </w:p>
    <w:p w14:paraId="2036E1D1" w14:textId="77777777" w:rsidR="007F78DB" w:rsidRDefault="007F78DB" w:rsidP="009250DF">
      <w:pPr>
        <w:spacing w:after="0" w:line="360" w:lineRule="auto"/>
        <w:ind w:firstLine="720"/>
        <w:jc w:val="both"/>
        <w:rPr>
          <w:rFonts w:ascii="Bierstadt" w:hAnsi="Bierstadt" w:cs="Times New Roman"/>
          <w:sz w:val="22"/>
          <w:szCs w:val="22"/>
        </w:rPr>
      </w:pPr>
    </w:p>
    <w:p w14:paraId="6CC82281" w14:textId="4E1895C7" w:rsidR="009250DF" w:rsidRDefault="003A71B2" w:rsidP="009250DF">
      <w:pPr>
        <w:spacing w:after="0" w:line="360" w:lineRule="auto"/>
        <w:ind w:firstLine="720"/>
        <w:jc w:val="both"/>
        <w:rPr>
          <w:rFonts w:ascii="Bierstadt" w:hAnsi="Bierstadt" w:cs="Times New Roman"/>
          <w:sz w:val="22"/>
          <w:szCs w:val="22"/>
        </w:rPr>
      </w:pPr>
      <w:r w:rsidRPr="00E17B44">
        <w:rPr>
          <w:rFonts w:ascii="Bierstadt" w:hAnsi="Bierstadt" w:cs="Times New Roman"/>
          <w:sz w:val="22"/>
          <w:szCs w:val="22"/>
        </w:rPr>
        <w:t xml:space="preserve">Interventions </w:t>
      </w:r>
      <w:r w:rsidR="00E17B44" w:rsidRPr="00E17B44">
        <w:rPr>
          <w:rFonts w:ascii="Bierstadt" w:hAnsi="Bierstadt" w:cs="Times New Roman"/>
          <w:sz w:val="22"/>
          <w:szCs w:val="22"/>
        </w:rPr>
        <w:t>strategies to</w:t>
      </w:r>
      <w:r w:rsidR="00E17B44" w:rsidRPr="009250DF">
        <w:rPr>
          <w:rFonts w:ascii="Bierstadt" w:hAnsi="Bierstadt" w:cs="Times New Roman"/>
          <w:sz w:val="22"/>
          <w:szCs w:val="22"/>
        </w:rPr>
        <w:t xml:space="preserve"> delay and slow the spread of drug-resistant genotypes </w:t>
      </w:r>
      <w:r w:rsidRPr="009250DF">
        <w:rPr>
          <w:rFonts w:ascii="Bierstadt" w:hAnsi="Bierstadt" w:cs="Times New Roman"/>
          <w:sz w:val="22"/>
          <w:szCs w:val="22"/>
        </w:rPr>
        <w:t xml:space="preserve">were </w:t>
      </w:r>
      <w:r w:rsidR="00E17B44" w:rsidRPr="009250DF">
        <w:rPr>
          <w:rFonts w:ascii="Bierstadt" w:hAnsi="Bierstadt" w:cs="Times New Roman"/>
          <w:sz w:val="22"/>
          <w:szCs w:val="22"/>
        </w:rPr>
        <w:t xml:space="preserve">set in the model </w:t>
      </w:r>
      <w:r w:rsidRPr="009250DF">
        <w:rPr>
          <w:rFonts w:ascii="Bierstadt" w:hAnsi="Bierstadt" w:cs="Times New Roman"/>
          <w:sz w:val="22"/>
          <w:szCs w:val="22"/>
        </w:rPr>
        <w:t>to begin on January 1, 2026</w:t>
      </w:r>
      <w:r w:rsidR="009250DF">
        <w:rPr>
          <w:rFonts w:ascii="Bierstadt" w:hAnsi="Bierstadt" w:cs="Times New Roman"/>
          <w:sz w:val="22"/>
          <w:szCs w:val="22"/>
        </w:rPr>
        <w:t xml:space="preserve"> and were evaluated through January 1, 2032.</w:t>
      </w:r>
      <w:r w:rsidR="009250DF" w:rsidRPr="009250DF">
        <w:rPr>
          <w:rFonts w:ascii="Bierstadt" w:hAnsi="Bierstadt" w:cs="Times New Roman"/>
          <w:sz w:val="22"/>
          <w:szCs w:val="22"/>
        </w:rPr>
        <w:t xml:space="preserve"> Evaluated strategies included: (</w:t>
      </w:r>
      <w:r w:rsidR="009250DF">
        <w:rPr>
          <w:rFonts w:ascii="Bierstadt" w:hAnsi="Bierstadt" w:cs="Times New Roman"/>
          <w:sz w:val="22"/>
          <w:szCs w:val="22"/>
        </w:rPr>
        <w:t>1</w:t>
      </w:r>
      <w:r w:rsidR="009250DF" w:rsidRPr="009250DF">
        <w:rPr>
          <w:rFonts w:ascii="Bierstadt" w:hAnsi="Bierstadt" w:cs="Times New Roman"/>
          <w:sz w:val="22"/>
          <w:szCs w:val="22"/>
        </w:rPr>
        <w:t xml:space="preserve">) switches to </w:t>
      </w:r>
      <w:r w:rsidR="001F6D42">
        <w:rPr>
          <w:rFonts w:ascii="Bierstadt" w:hAnsi="Bierstadt" w:cs="Times New Roman"/>
          <w:sz w:val="22"/>
          <w:szCs w:val="22"/>
        </w:rPr>
        <w:t xml:space="preserve">a </w:t>
      </w:r>
      <w:r w:rsidR="009250DF" w:rsidRPr="009250DF">
        <w:rPr>
          <w:rFonts w:ascii="Bierstadt" w:hAnsi="Bierstadt" w:cs="Times New Roman"/>
          <w:sz w:val="22"/>
          <w:szCs w:val="22"/>
        </w:rPr>
        <w:t>different single first-line ACT, (</w:t>
      </w:r>
      <w:r w:rsidR="009250DF">
        <w:rPr>
          <w:rFonts w:ascii="Bierstadt" w:hAnsi="Bierstadt" w:cs="Times New Roman"/>
          <w:sz w:val="22"/>
          <w:szCs w:val="22"/>
        </w:rPr>
        <w:t>2</w:t>
      </w:r>
      <w:r w:rsidR="009250DF" w:rsidRPr="009250DF">
        <w:rPr>
          <w:rFonts w:ascii="Bierstadt" w:hAnsi="Bierstadt" w:cs="Times New Roman"/>
          <w:sz w:val="22"/>
          <w:szCs w:val="22"/>
        </w:rPr>
        <w:t xml:space="preserve">) delayed switches to </w:t>
      </w:r>
      <w:r w:rsidR="001F6D42">
        <w:rPr>
          <w:rFonts w:ascii="Bierstadt" w:hAnsi="Bierstadt" w:cs="Times New Roman"/>
          <w:sz w:val="22"/>
          <w:szCs w:val="22"/>
        </w:rPr>
        <w:t xml:space="preserve">a </w:t>
      </w:r>
      <w:r w:rsidR="009250DF" w:rsidRPr="009250DF">
        <w:rPr>
          <w:rFonts w:ascii="Bierstadt" w:hAnsi="Bierstadt" w:cs="Times New Roman"/>
          <w:sz w:val="22"/>
          <w:szCs w:val="22"/>
        </w:rPr>
        <w:t>different single first-line ACT by 1 to 4 years,</w:t>
      </w:r>
      <w:r w:rsidR="009250DF">
        <w:rPr>
          <w:rFonts w:ascii="Bierstadt" w:hAnsi="Bierstadt" w:cs="Times New Roman"/>
          <w:sz w:val="22"/>
          <w:szCs w:val="22"/>
        </w:rPr>
        <w:t xml:space="preserve"> </w:t>
      </w:r>
      <w:r w:rsidR="009250DF" w:rsidRPr="009250DF">
        <w:rPr>
          <w:rFonts w:ascii="Bierstadt" w:hAnsi="Bierstadt" w:cs="Times New Roman"/>
          <w:sz w:val="22"/>
          <w:szCs w:val="22"/>
        </w:rPr>
        <w:t>(</w:t>
      </w:r>
      <w:r w:rsidR="009250DF">
        <w:rPr>
          <w:rFonts w:ascii="Bierstadt" w:hAnsi="Bierstadt" w:cs="Times New Roman"/>
          <w:sz w:val="22"/>
          <w:szCs w:val="22"/>
        </w:rPr>
        <w:t>3</w:t>
      </w:r>
      <w:r w:rsidR="009250DF" w:rsidRPr="009250DF">
        <w:rPr>
          <w:rFonts w:ascii="Bierstadt" w:hAnsi="Bierstadt" w:cs="Times New Roman"/>
          <w:sz w:val="22"/>
          <w:szCs w:val="22"/>
        </w:rPr>
        <w:t>) deployment of the triple ACT (TACT) artemether-lumefantrine-amodiaquine (ALAQ), (</w:t>
      </w:r>
      <w:r w:rsidR="009250DF">
        <w:rPr>
          <w:rFonts w:ascii="Bierstadt" w:hAnsi="Bierstadt" w:cs="Times New Roman"/>
          <w:sz w:val="22"/>
          <w:szCs w:val="22"/>
        </w:rPr>
        <w:t>4</w:t>
      </w:r>
      <w:r w:rsidR="009250DF" w:rsidRPr="009250DF">
        <w:rPr>
          <w:rFonts w:ascii="Bierstadt" w:hAnsi="Bierstadt" w:cs="Times New Roman"/>
          <w:sz w:val="22"/>
          <w:szCs w:val="22"/>
        </w:rPr>
        <w:t>) delayed deployment of ALAQ</w:t>
      </w:r>
      <w:r w:rsidR="009250DF">
        <w:rPr>
          <w:rFonts w:ascii="Bierstadt" w:hAnsi="Bierstadt" w:cs="Times New Roman"/>
          <w:sz w:val="22"/>
          <w:szCs w:val="22"/>
        </w:rPr>
        <w:t xml:space="preserve"> with an interim strategy of deploying other ACTs in the public sector</w:t>
      </w:r>
      <w:r w:rsidR="009250DF" w:rsidRPr="009250DF">
        <w:rPr>
          <w:rFonts w:ascii="Bierstadt" w:hAnsi="Bierstadt" w:cs="Times New Roman"/>
          <w:sz w:val="22"/>
          <w:szCs w:val="22"/>
        </w:rPr>
        <w:t>,</w:t>
      </w:r>
      <w:r w:rsidR="009250DF">
        <w:rPr>
          <w:rFonts w:ascii="Bierstadt" w:hAnsi="Bierstadt" w:cs="Times New Roman"/>
          <w:sz w:val="22"/>
          <w:szCs w:val="22"/>
        </w:rPr>
        <w:t xml:space="preserve"> </w:t>
      </w:r>
      <w:r w:rsidR="009250DF" w:rsidRPr="009250DF">
        <w:rPr>
          <w:rFonts w:ascii="Bierstadt" w:hAnsi="Bierstadt" w:cs="Times New Roman"/>
          <w:sz w:val="22"/>
          <w:szCs w:val="22"/>
        </w:rPr>
        <w:t>(</w:t>
      </w:r>
      <w:r w:rsidR="009250DF">
        <w:rPr>
          <w:rFonts w:ascii="Bierstadt" w:hAnsi="Bierstadt" w:cs="Times New Roman"/>
          <w:sz w:val="22"/>
          <w:szCs w:val="22"/>
        </w:rPr>
        <w:t>5</w:t>
      </w:r>
      <w:r w:rsidR="009250DF" w:rsidRPr="009250DF">
        <w:rPr>
          <w:rFonts w:ascii="Bierstadt" w:hAnsi="Bierstadt" w:cs="Times New Roman"/>
          <w:sz w:val="22"/>
          <w:szCs w:val="22"/>
        </w:rPr>
        <w:t>) MFT deployment with various percentages of the population receiving different ACTs, (</w:t>
      </w:r>
      <w:r w:rsidR="009250DF">
        <w:rPr>
          <w:rFonts w:ascii="Bierstadt" w:hAnsi="Bierstadt" w:cs="Times New Roman"/>
          <w:sz w:val="22"/>
          <w:szCs w:val="22"/>
        </w:rPr>
        <w:t>6</w:t>
      </w:r>
      <w:r w:rsidR="009250DF" w:rsidRPr="009250DF">
        <w:rPr>
          <w:rFonts w:ascii="Bierstadt" w:hAnsi="Bierstadt" w:cs="Times New Roman"/>
          <w:sz w:val="22"/>
          <w:szCs w:val="22"/>
        </w:rPr>
        <w:t xml:space="preserve">) ACT rotation periods lasting 1, 2, 3, or 4 years, (7) a first-line switch in </w:t>
      </w:r>
      <w:proofErr w:type="spellStart"/>
      <w:r w:rsidR="009250DF" w:rsidRPr="009250DF">
        <w:rPr>
          <w:rFonts w:ascii="Bierstadt" w:hAnsi="Bierstadt" w:cs="Times New Roman"/>
          <w:sz w:val="22"/>
          <w:szCs w:val="22"/>
        </w:rPr>
        <w:t>Kagera</w:t>
      </w:r>
      <w:proofErr w:type="spellEnd"/>
      <w:r w:rsidR="009250DF" w:rsidRPr="009250DF">
        <w:rPr>
          <w:rFonts w:ascii="Bierstadt" w:hAnsi="Bierstadt" w:cs="Times New Roman"/>
          <w:sz w:val="22"/>
          <w:szCs w:val="22"/>
        </w:rPr>
        <w:t xml:space="preserve"> region to one ACT and a first-line switch in the other regions to a different ACT, </w:t>
      </w:r>
      <w:r w:rsidR="009250DF">
        <w:rPr>
          <w:rFonts w:ascii="Bierstadt" w:hAnsi="Bierstadt" w:cs="Times New Roman"/>
          <w:sz w:val="22"/>
          <w:szCs w:val="22"/>
        </w:rPr>
        <w:t xml:space="preserve">and </w:t>
      </w:r>
      <w:r w:rsidR="009250DF" w:rsidRPr="009250DF">
        <w:rPr>
          <w:rFonts w:ascii="Bierstadt" w:hAnsi="Bierstadt" w:cs="Times New Roman"/>
          <w:sz w:val="22"/>
          <w:szCs w:val="22"/>
        </w:rPr>
        <w:t xml:space="preserve">(8) a first-line switch in </w:t>
      </w:r>
      <w:proofErr w:type="spellStart"/>
      <w:r w:rsidR="009250DF" w:rsidRPr="009250DF">
        <w:rPr>
          <w:rFonts w:ascii="Bierstadt" w:hAnsi="Bierstadt" w:cs="Times New Roman"/>
          <w:sz w:val="22"/>
          <w:szCs w:val="22"/>
        </w:rPr>
        <w:t>Kagera</w:t>
      </w:r>
      <w:proofErr w:type="spellEnd"/>
      <w:r w:rsidR="009250DF" w:rsidRPr="009250DF">
        <w:rPr>
          <w:rFonts w:ascii="Bierstadt" w:hAnsi="Bierstadt" w:cs="Times New Roman"/>
          <w:sz w:val="22"/>
          <w:szCs w:val="22"/>
        </w:rPr>
        <w:t xml:space="preserve"> region first and a delayed switch in other regions by 1 or 2 years.</w:t>
      </w:r>
      <w:r w:rsidR="009250DF">
        <w:rPr>
          <w:rFonts w:ascii="Bierstadt" w:hAnsi="Bierstadt" w:cs="Times New Roman"/>
          <w:sz w:val="22"/>
          <w:szCs w:val="22"/>
        </w:rPr>
        <w:t xml:space="preserve"> </w:t>
      </w:r>
      <w:r w:rsidR="001F6D42">
        <w:rPr>
          <w:rFonts w:ascii="Bierstadt" w:hAnsi="Bierstadt" w:cs="Times New Roman"/>
          <w:sz w:val="22"/>
          <w:szCs w:val="22"/>
        </w:rPr>
        <w:t xml:space="preserve"> </w:t>
      </w:r>
      <w:r w:rsidR="009250DF">
        <w:rPr>
          <w:rFonts w:ascii="Bierstadt" w:hAnsi="Bierstadt" w:cs="Times New Roman"/>
          <w:sz w:val="22"/>
          <w:szCs w:val="22"/>
        </w:rPr>
        <w:t xml:space="preserve">ACT policy changes under these strategies were implemented in the model in the public sector only. These 8 categories comprised 87 </w:t>
      </w:r>
      <w:r w:rsidRPr="009250DF">
        <w:rPr>
          <w:rFonts w:ascii="Bierstadt" w:hAnsi="Bierstadt" w:cs="Times New Roman"/>
          <w:sz w:val="22"/>
          <w:szCs w:val="22"/>
        </w:rPr>
        <w:t xml:space="preserve">unique </w:t>
      </w:r>
      <w:r w:rsidR="00E17B44" w:rsidRPr="009250DF">
        <w:rPr>
          <w:rFonts w:ascii="Bierstadt" w:hAnsi="Bierstadt" w:cs="Times New Roman"/>
          <w:sz w:val="22"/>
          <w:szCs w:val="22"/>
        </w:rPr>
        <w:t>ACT deployment</w:t>
      </w:r>
      <w:r w:rsidRPr="009250DF">
        <w:rPr>
          <w:rFonts w:ascii="Bierstadt" w:hAnsi="Bierstadt" w:cs="Times New Roman"/>
          <w:sz w:val="22"/>
          <w:szCs w:val="22"/>
        </w:rPr>
        <w:t xml:space="preserve"> </w:t>
      </w:r>
      <w:r w:rsidR="00E17B44" w:rsidRPr="009250DF">
        <w:rPr>
          <w:rFonts w:ascii="Bierstadt" w:hAnsi="Bierstadt" w:cs="Times New Roman"/>
          <w:sz w:val="22"/>
          <w:szCs w:val="22"/>
        </w:rPr>
        <w:t>strategies</w:t>
      </w:r>
      <w:r w:rsidR="009250DF">
        <w:rPr>
          <w:rFonts w:ascii="Bierstadt" w:hAnsi="Bierstadt" w:cs="Times New Roman"/>
          <w:sz w:val="22"/>
          <w:szCs w:val="22"/>
        </w:rPr>
        <w:t>. Some deduplication of strategic approaches was necessary as, for example, a 3-year delay followed by introduction of ASAQ is the same strategy as a 3-year rotation strategy that deploys AL first and ASAQ second.</w:t>
      </w:r>
    </w:p>
    <w:p w14:paraId="0B8FA9C0" w14:textId="2D8A0803" w:rsidR="00D95C59" w:rsidRDefault="00D95C59" w:rsidP="009250DF">
      <w:pPr>
        <w:spacing w:after="0" w:line="360" w:lineRule="auto"/>
        <w:ind w:firstLine="720"/>
        <w:jc w:val="both"/>
        <w:rPr>
          <w:rFonts w:ascii="Bierstadt" w:hAnsi="Bierstadt" w:cs="Times New Roman"/>
          <w:sz w:val="22"/>
          <w:szCs w:val="22"/>
        </w:rPr>
      </w:pPr>
      <w:r w:rsidRPr="00D95C59">
        <w:rPr>
          <w:rFonts w:ascii="Bierstadt" w:hAnsi="Bierstadt" w:cs="Times New Roman"/>
          <w:sz w:val="22"/>
          <w:szCs w:val="22"/>
        </w:rPr>
        <w:t xml:space="preserve">The analysis included four ACTs: AL, ASAQ, DHA-PPQ, and ASPY. Because the clinical efficacy of ASPY against parasites carrying both </w:t>
      </w:r>
      <w:r w:rsidRPr="00D95C59">
        <w:rPr>
          <w:rFonts w:ascii="Bierstadt" w:hAnsi="Bierstadt" w:cs="Times New Roman"/>
          <w:i/>
          <w:iCs/>
          <w:sz w:val="22"/>
          <w:szCs w:val="22"/>
        </w:rPr>
        <w:t>pfkelch13</w:t>
      </w:r>
      <w:r w:rsidRPr="00D95C59">
        <w:rPr>
          <w:rFonts w:ascii="Bierstadt" w:hAnsi="Bierstadt" w:cs="Times New Roman"/>
          <w:sz w:val="22"/>
          <w:szCs w:val="22"/>
        </w:rPr>
        <w:t xml:space="preserve">-mediated artemisinin resistance and pyronaridine resistance is </w:t>
      </w:r>
      <w:r>
        <w:rPr>
          <w:rFonts w:ascii="Bierstadt" w:hAnsi="Bierstadt" w:cs="Times New Roman"/>
          <w:sz w:val="22"/>
          <w:szCs w:val="22"/>
        </w:rPr>
        <w:t>not known</w:t>
      </w:r>
      <w:r w:rsidRPr="00D95C59">
        <w:rPr>
          <w:rFonts w:ascii="Bierstadt" w:hAnsi="Bierstadt" w:cs="Times New Roman"/>
          <w:sz w:val="22"/>
          <w:szCs w:val="22"/>
        </w:rPr>
        <w:t>, ASPY-containing strategies were evaluated under three hypothetical scenarios in which treatment efficacy against these d</w:t>
      </w:r>
      <w:r w:rsidR="006D1318">
        <w:rPr>
          <w:rFonts w:ascii="Bierstadt" w:hAnsi="Bierstadt" w:cs="Times New Roman"/>
          <w:sz w:val="22"/>
          <w:szCs w:val="22"/>
        </w:rPr>
        <w:t>ouble</w:t>
      </w:r>
      <w:r w:rsidRPr="00D95C59">
        <w:rPr>
          <w:rFonts w:ascii="Bierstadt" w:hAnsi="Bierstadt" w:cs="Times New Roman"/>
          <w:sz w:val="22"/>
          <w:szCs w:val="22"/>
        </w:rPr>
        <w:t>-resistant genotypes was assumed to be 65%, 75%, or 85%.</w:t>
      </w:r>
      <w:r w:rsidR="006D1318">
        <w:rPr>
          <w:rFonts w:ascii="Bierstadt" w:hAnsi="Bierstadt" w:cs="Times New Roman"/>
          <w:sz w:val="22"/>
          <w:szCs w:val="22"/>
        </w:rPr>
        <w:t xml:space="preserve"> ASPY in these strategies is labelled as ASPY65, ASPY75, and ASPY85, respectively.</w:t>
      </w:r>
    </w:p>
    <w:p w14:paraId="17EF17BF" w14:textId="77777777" w:rsidR="006D1318" w:rsidRDefault="006D1318" w:rsidP="007A5E8F">
      <w:pPr>
        <w:spacing w:after="0" w:line="360" w:lineRule="auto"/>
        <w:jc w:val="both"/>
        <w:rPr>
          <w:rFonts w:ascii="Bierstadt" w:hAnsi="Bierstadt" w:cs="Times New Roman"/>
          <w:sz w:val="22"/>
          <w:szCs w:val="22"/>
        </w:rPr>
      </w:pPr>
    </w:p>
    <w:p w14:paraId="7A7717B8" w14:textId="605B9C40" w:rsidR="007A5E8F" w:rsidRDefault="007A5E8F" w:rsidP="007A5E8F">
      <w:pPr>
        <w:spacing w:after="0" w:line="360" w:lineRule="auto"/>
        <w:jc w:val="both"/>
        <w:rPr>
          <w:rFonts w:ascii="Bierstadt" w:hAnsi="Bierstadt" w:cs="Times New Roman"/>
          <w:b/>
          <w:bCs/>
          <w:sz w:val="22"/>
          <w:szCs w:val="22"/>
        </w:rPr>
      </w:pPr>
      <w:r w:rsidRPr="001F6D42">
        <w:rPr>
          <w:rFonts w:ascii="Bierstadt" w:hAnsi="Bierstadt" w:cs="Times New Roman"/>
          <w:b/>
          <w:bCs/>
          <w:sz w:val="22"/>
          <w:szCs w:val="22"/>
        </w:rPr>
        <w:t>2.</w:t>
      </w:r>
      <w:r w:rsidR="006D1318">
        <w:rPr>
          <w:rFonts w:ascii="Bierstadt" w:hAnsi="Bierstadt" w:cs="Times New Roman"/>
          <w:b/>
          <w:bCs/>
          <w:sz w:val="22"/>
          <w:szCs w:val="22"/>
        </w:rPr>
        <w:t>3</w:t>
      </w:r>
      <w:r w:rsidRPr="001F6D42">
        <w:rPr>
          <w:rFonts w:ascii="Bierstadt" w:hAnsi="Bierstadt" w:cs="Times New Roman"/>
          <w:b/>
          <w:bCs/>
          <w:sz w:val="22"/>
          <w:szCs w:val="22"/>
        </w:rPr>
        <w:t xml:space="preserve"> </w:t>
      </w:r>
      <w:r w:rsidR="006D1318">
        <w:rPr>
          <w:rFonts w:ascii="Bierstadt" w:hAnsi="Bierstadt" w:cs="Times New Roman"/>
          <w:b/>
          <w:bCs/>
          <w:sz w:val="22"/>
          <w:szCs w:val="22"/>
        </w:rPr>
        <w:tab/>
      </w:r>
      <w:r w:rsidRPr="001F6D42">
        <w:rPr>
          <w:rFonts w:ascii="Bierstadt" w:hAnsi="Bierstadt" w:cs="Times New Roman"/>
          <w:b/>
          <w:bCs/>
          <w:sz w:val="22"/>
          <w:szCs w:val="22"/>
        </w:rPr>
        <w:t>Outcomes and statistical summaries</w:t>
      </w:r>
    </w:p>
    <w:p w14:paraId="095902DA" w14:textId="77777777" w:rsidR="006D1318" w:rsidRPr="001F6D42" w:rsidRDefault="006D1318" w:rsidP="007A5E8F">
      <w:pPr>
        <w:spacing w:after="0" w:line="360" w:lineRule="auto"/>
        <w:jc w:val="both"/>
        <w:rPr>
          <w:rFonts w:ascii="Bierstadt" w:hAnsi="Bierstadt" w:cs="Times New Roman"/>
          <w:b/>
          <w:bCs/>
          <w:sz w:val="22"/>
          <w:szCs w:val="22"/>
        </w:rPr>
      </w:pPr>
    </w:p>
    <w:p w14:paraId="0B7A8FB6" w14:textId="7CF1FA71" w:rsidR="007A5E8F" w:rsidRPr="001F6D42" w:rsidRDefault="007A5E8F" w:rsidP="007A5E8F">
      <w:pPr>
        <w:spacing w:after="0" w:line="360" w:lineRule="auto"/>
        <w:ind w:firstLine="709"/>
        <w:jc w:val="both"/>
        <w:rPr>
          <w:rFonts w:ascii="Bierstadt" w:hAnsi="Bierstadt" w:cs="Times New Roman"/>
          <w:sz w:val="22"/>
          <w:szCs w:val="22"/>
        </w:rPr>
      </w:pPr>
      <w:r w:rsidRPr="001F6D42">
        <w:rPr>
          <w:rFonts w:ascii="Bierstadt" w:hAnsi="Bierstadt" w:cs="Times New Roman"/>
          <w:sz w:val="22"/>
          <w:szCs w:val="22"/>
        </w:rPr>
        <w:t xml:space="preserve">Model outcomes were evaluated over the six-year intervention period from January 1, 2026, to January 1, 2032. The main </w:t>
      </w:r>
      <w:r w:rsidR="001F6D42" w:rsidRPr="001F6D42">
        <w:rPr>
          <w:rFonts w:ascii="Bierstadt" w:hAnsi="Bierstadt" w:cs="Times New Roman"/>
          <w:sz w:val="22"/>
          <w:szCs w:val="22"/>
        </w:rPr>
        <w:t xml:space="preserve">reported </w:t>
      </w:r>
      <w:r w:rsidRPr="001F6D42">
        <w:rPr>
          <w:rFonts w:ascii="Bierstadt" w:hAnsi="Bierstadt" w:cs="Times New Roman"/>
          <w:sz w:val="22"/>
          <w:szCs w:val="22"/>
        </w:rPr>
        <w:t xml:space="preserve">outcome </w:t>
      </w:r>
      <w:r w:rsidR="001F6D42" w:rsidRPr="001F6D42">
        <w:rPr>
          <w:rFonts w:ascii="Bierstadt" w:hAnsi="Bierstadt" w:cs="Times New Roman"/>
          <w:sz w:val="22"/>
          <w:szCs w:val="22"/>
        </w:rPr>
        <w:t xml:space="preserve">is </w:t>
      </w:r>
      <w:r w:rsidRPr="001F6D42">
        <w:rPr>
          <w:rFonts w:ascii="Bierstadt" w:hAnsi="Bierstadt" w:cs="Times New Roman"/>
          <w:sz w:val="22"/>
          <w:szCs w:val="22"/>
        </w:rPr>
        <w:t xml:space="preserve">the average monthly number of </w:t>
      </w:r>
      <w:r w:rsidR="001F6D42" w:rsidRPr="001F6D42">
        <w:rPr>
          <w:rFonts w:ascii="Bierstadt" w:hAnsi="Bierstadt" w:cs="Times New Roman"/>
          <w:sz w:val="22"/>
          <w:szCs w:val="22"/>
        </w:rPr>
        <w:t xml:space="preserve">(non-discounted) </w:t>
      </w:r>
      <w:r w:rsidRPr="001F6D42">
        <w:rPr>
          <w:rFonts w:ascii="Bierstadt" w:hAnsi="Bierstadt" w:cs="Times New Roman"/>
          <w:sz w:val="22"/>
          <w:szCs w:val="22"/>
        </w:rPr>
        <w:t xml:space="preserve">treatment failures, summed across </w:t>
      </w:r>
      <w:proofErr w:type="spellStart"/>
      <w:r w:rsidRPr="001F6D42">
        <w:rPr>
          <w:rFonts w:ascii="Bierstadt" w:hAnsi="Bierstadt" w:cs="Times New Roman"/>
          <w:sz w:val="22"/>
          <w:szCs w:val="22"/>
        </w:rPr>
        <w:t>Kagera</w:t>
      </w:r>
      <w:proofErr w:type="spellEnd"/>
      <w:r w:rsidRPr="001F6D42">
        <w:rPr>
          <w:rFonts w:ascii="Bierstadt" w:hAnsi="Bierstadt" w:cs="Times New Roman"/>
          <w:sz w:val="22"/>
          <w:szCs w:val="22"/>
        </w:rPr>
        <w:t xml:space="preserve">, Kigoma, </w:t>
      </w:r>
      <w:proofErr w:type="spellStart"/>
      <w:r w:rsidRPr="001F6D42">
        <w:rPr>
          <w:rFonts w:ascii="Bierstadt" w:hAnsi="Bierstadt" w:cs="Times New Roman"/>
          <w:sz w:val="22"/>
          <w:szCs w:val="22"/>
        </w:rPr>
        <w:t>Geita</w:t>
      </w:r>
      <w:proofErr w:type="spellEnd"/>
      <w:r w:rsidRPr="001F6D42">
        <w:rPr>
          <w:rFonts w:ascii="Bierstadt" w:hAnsi="Bierstadt" w:cs="Times New Roman"/>
          <w:sz w:val="22"/>
          <w:szCs w:val="22"/>
        </w:rPr>
        <w:t xml:space="preserve">, and Mwanza regions and averaged over the six-year evaluation period. Treatment failure counts </w:t>
      </w:r>
      <w:r w:rsidR="001F6D42" w:rsidRPr="001F6D42">
        <w:rPr>
          <w:rFonts w:ascii="Bierstadt" w:hAnsi="Bierstadt" w:cs="Times New Roman"/>
          <w:sz w:val="22"/>
          <w:szCs w:val="22"/>
        </w:rPr>
        <w:t xml:space="preserve">are </w:t>
      </w:r>
      <w:r w:rsidRPr="001F6D42">
        <w:rPr>
          <w:rFonts w:ascii="Bierstadt" w:hAnsi="Bierstadt" w:cs="Times New Roman"/>
          <w:sz w:val="22"/>
          <w:szCs w:val="22"/>
        </w:rPr>
        <w:t>summarized across stochastic simulation</w:t>
      </w:r>
      <w:r w:rsidR="001F6D42" w:rsidRPr="001F6D42">
        <w:rPr>
          <w:rFonts w:ascii="Bierstadt" w:hAnsi="Bierstadt" w:cs="Times New Roman"/>
          <w:sz w:val="22"/>
          <w:szCs w:val="22"/>
        </w:rPr>
        <w:t xml:space="preserve"> replicates</w:t>
      </w:r>
      <w:r w:rsidRPr="001F6D42">
        <w:rPr>
          <w:rFonts w:ascii="Bierstadt" w:hAnsi="Bierstadt" w:cs="Times New Roman"/>
          <w:sz w:val="22"/>
          <w:szCs w:val="22"/>
        </w:rPr>
        <w:t xml:space="preserve"> </w:t>
      </w:r>
      <w:r w:rsidR="001F6D42" w:rsidRPr="001F6D42">
        <w:rPr>
          <w:rFonts w:ascii="Bierstadt" w:hAnsi="Bierstadt" w:cs="Times New Roman"/>
          <w:sz w:val="22"/>
          <w:szCs w:val="22"/>
        </w:rPr>
        <w:t xml:space="preserve">by reporting </w:t>
      </w:r>
      <w:r w:rsidRPr="001F6D42">
        <w:rPr>
          <w:rFonts w:ascii="Bierstadt" w:hAnsi="Bierstadt" w:cs="Times New Roman"/>
          <w:sz w:val="22"/>
          <w:szCs w:val="22"/>
        </w:rPr>
        <w:t>the median</w:t>
      </w:r>
      <w:r w:rsidR="00D35918">
        <w:rPr>
          <w:rFonts w:ascii="Bierstadt" w:hAnsi="Bierstadt" w:cs="Times New Roman"/>
          <w:sz w:val="22"/>
          <w:szCs w:val="22"/>
        </w:rPr>
        <w:t>,</w:t>
      </w:r>
      <w:r w:rsidRPr="001F6D42">
        <w:rPr>
          <w:rFonts w:ascii="Bierstadt" w:hAnsi="Bierstadt" w:cs="Times New Roman"/>
          <w:sz w:val="22"/>
          <w:szCs w:val="22"/>
        </w:rPr>
        <w:t xml:space="preserve"> </w:t>
      </w:r>
      <w:r w:rsidR="001F6D42" w:rsidRPr="001F6D42">
        <w:rPr>
          <w:rFonts w:ascii="Bierstadt" w:hAnsi="Bierstadt" w:cs="Times New Roman"/>
          <w:sz w:val="22"/>
          <w:szCs w:val="22"/>
        </w:rPr>
        <w:t xml:space="preserve">interquartile </w:t>
      </w:r>
      <w:r w:rsidRPr="001F6D42">
        <w:rPr>
          <w:rFonts w:ascii="Bierstadt" w:hAnsi="Bierstadt" w:cs="Times New Roman"/>
          <w:sz w:val="22"/>
          <w:szCs w:val="22"/>
        </w:rPr>
        <w:t>range</w:t>
      </w:r>
      <w:r w:rsidR="00D35918">
        <w:rPr>
          <w:rFonts w:ascii="Bierstadt" w:hAnsi="Bierstadt" w:cs="Times New Roman"/>
          <w:sz w:val="22"/>
          <w:szCs w:val="22"/>
        </w:rPr>
        <w:t>s, and 90% ranges of simulation outcomes</w:t>
      </w:r>
      <w:r w:rsidRPr="001F6D42">
        <w:rPr>
          <w:rFonts w:ascii="Bierstadt" w:hAnsi="Bierstadt" w:cs="Times New Roman"/>
          <w:sz w:val="22"/>
          <w:szCs w:val="22"/>
        </w:rPr>
        <w:t xml:space="preserve">. Secondary </w:t>
      </w:r>
      <w:r w:rsidR="001F6D42" w:rsidRPr="001F6D42">
        <w:rPr>
          <w:rFonts w:ascii="Bierstadt" w:hAnsi="Bierstadt" w:cs="Times New Roman"/>
          <w:sz w:val="22"/>
          <w:szCs w:val="22"/>
        </w:rPr>
        <w:t xml:space="preserve">reported </w:t>
      </w:r>
      <w:r w:rsidRPr="001F6D42">
        <w:rPr>
          <w:rFonts w:ascii="Bierstadt" w:hAnsi="Bierstadt" w:cs="Times New Roman"/>
          <w:sz w:val="22"/>
          <w:szCs w:val="22"/>
        </w:rPr>
        <w:t>outcomes include the relative reduction in treatment failure</w:t>
      </w:r>
      <w:r w:rsidR="001F6D42" w:rsidRPr="001F6D42">
        <w:rPr>
          <w:rFonts w:ascii="Bierstadt" w:hAnsi="Bierstadt" w:cs="Times New Roman"/>
          <w:sz w:val="22"/>
          <w:szCs w:val="22"/>
        </w:rPr>
        <w:t xml:space="preserve"> counts</w:t>
      </w:r>
      <w:r w:rsidRPr="001F6D42">
        <w:rPr>
          <w:rFonts w:ascii="Bierstadt" w:hAnsi="Bierstadt" w:cs="Times New Roman"/>
          <w:sz w:val="22"/>
          <w:szCs w:val="22"/>
        </w:rPr>
        <w:t xml:space="preserve"> compared with the status quo and the frequency of </w:t>
      </w:r>
      <w:r w:rsidRPr="001F6D42">
        <w:rPr>
          <w:rFonts w:ascii="Bierstadt" w:hAnsi="Bierstadt" w:cs="Times New Roman"/>
          <w:i/>
          <w:iCs/>
          <w:sz w:val="22"/>
          <w:szCs w:val="22"/>
        </w:rPr>
        <w:t>pfkelch13</w:t>
      </w:r>
      <w:r w:rsidRPr="001F6D42">
        <w:rPr>
          <w:rFonts w:ascii="Bierstadt" w:hAnsi="Bierstadt" w:cs="Times New Roman"/>
          <w:sz w:val="22"/>
          <w:szCs w:val="22"/>
        </w:rPr>
        <w:t xml:space="preserve"> resistance alleles at the end of the intervention period.</w:t>
      </w:r>
    </w:p>
    <w:p w14:paraId="0CFCF6AD" w14:textId="77777777" w:rsidR="00E961F5" w:rsidRDefault="00E961F5" w:rsidP="008A7DE9">
      <w:pPr>
        <w:spacing w:after="0" w:line="360" w:lineRule="auto"/>
        <w:ind w:firstLine="720"/>
        <w:jc w:val="both"/>
        <w:rPr>
          <w:rFonts w:ascii="Bierstadt" w:hAnsi="Bierstadt" w:cs="Times New Roman"/>
          <w:sz w:val="22"/>
          <w:szCs w:val="22"/>
        </w:rPr>
      </w:pPr>
    </w:p>
    <w:p w14:paraId="47EB6EF6" w14:textId="03469E8E" w:rsidR="00EE1EEE" w:rsidRPr="00C462D9" w:rsidRDefault="25830728" w:rsidP="00C462D9">
      <w:pPr>
        <w:spacing w:after="0" w:line="360" w:lineRule="auto"/>
        <w:rPr>
          <w:rFonts w:ascii="Bierstadt" w:hAnsi="Bierstadt" w:cs="Times New Roman"/>
          <w:b/>
          <w:bCs/>
          <w:sz w:val="22"/>
          <w:szCs w:val="22"/>
        </w:rPr>
      </w:pPr>
      <w:r w:rsidRPr="25830728">
        <w:rPr>
          <w:rFonts w:ascii="Bierstadt" w:hAnsi="Bierstadt" w:cs="Times New Roman"/>
          <w:b/>
          <w:bCs/>
          <w:sz w:val="22"/>
          <w:szCs w:val="22"/>
        </w:rPr>
        <w:lastRenderedPageBreak/>
        <w:t xml:space="preserve">3 </w:t>
      </w:r>
      <w:r w:rsidR="00551FB6">
        <w:tab/>
      </w:r>
      <w:r w:rsidRPr="25830728">
        <w:rPr>
          <w:rFonts w:ascii="Bierstadt" w:hAnsi="Bierstadt" w:cs="Times New Roman"/>
          <w:b/>
          <w:bCs/>
          <w:sz w:val="22"/>
          <w:szCs w:val="22"/>
        </w:rPr>
        <w:t>Results</w:t>
      </w:r>
    </w:p>
    <w:p w14:paraId="5341C286" w14:textId="77777777" w:rsidR="00D35918" w:rsidRDefault="00D35918" w:rsidP="003D208D">
      <w:pPr>
        <w:spacing w:after="0" w:line="360" w:lineRule="auto"/>
        <w:ind w:firstLine="709"/>
        <w:jc w:val="both"/>
        <w:rPr>
          <w:rFonts w:ascii="Bierstadt" w:hAnsi="Bierstadt" w:cs="Times New Roman"/>
          <w:b/>
          <w:bCs/>
          <w:color w:val="4EA72E" w:themeColor="accent6"/>
          <w:sz w:val="22"/>
          <w:szCs w:val="22"/>
        </w:rPr>
      </w:pPr>
      <w:bookmarkStart w:id="5" w:name="_Hlk232107021"/>
    </w:p>
    <w:p w14:paraId="2E795C1B" w14:textId="0977758D" w:rsidR="00C831B6" w:rsidRDefault="00C462D9" w:rsidP="003D208D">
      <w:pPr>
        <w:spacing w:after="0" w:line="360" w:lineRule="auto"/>
        <w:ind w:firstLine="709"/>
        <w:jc w:val="both"/>
        <w:rPr>
          <w:rFonts w:ascii="Bierstadt" w:hAnsi="Bierstadt"/>
          <w:sz w:val="22"/>
          <w:szCs w:val="22"/>
        </w:rPr>
      </w:pPr>
      <w:r>
        <w:rPr>
          <w:rFonts w:ascii="Bierstadt" w:hAnsi="Bierstadt"/>
          <w:sz w:val="22"/>
          <w:szCs w:val="22"/>
        </w:rPr>
        <w:t>A</w:t>
      </w:r>
      <w:r w:rsidRPr="00C462D9">
        <w:rPr>
          <w:rFonts w:ascii="Bierstadt" w:hAnsi="Bierstadt"/>
          <w:sz w:val="22"/>
          <w:szCs w:val="22"/>
        </w:rPr>
        <w:t xml:space="preserve">n individual-based malaria model </w:t>
      </w:r>
      <w:r w:rsidR="00851CFD">
        <w:rPr>
          <w:rFonts w:ascii="Bierstadt" w:hAnsi="Bierstadt"/>
          <w:sz w:val="22"/>
          <w:szCs w:val="22"/>
        </w:rPr>
        <w:t xml:space="preserve">was calibrated </w:t>
      </w:r>
      <w:r w:rsidRPr="00C462D9">
        <w:rPr>
          <w:rFonts w:ascii="Bierstadt" w:hAnsi="Bierstadt"/>
          <w:sz w:val="22"/>
          <w:szCs w:val="22"/>
        </w:rPr>
        <w:t xml:space="preserve">to </w:t>
      </w:r>
      <w:proofErr w:type="spellStart"/>
      <w:r w:rsidR="003D208D">
        <w:rPr>
          <w:rFonts w:ascii="Bierstadt" w:hAnsi="Bierstadt"/>
          <w:sz w:val="22"/>
          <w:szCs w:val="22"/>
        </w:rPr>
        <w:t>Kagera</w:t>
      </w:r>
      <w:proofErr w:type="spellEnd"/>
      <w:r w:rsidR="003D208D">
        <w:rPr>
          <w:rFonts w:ascii="Bierstadt" w:hAnsi="Bierstadt"/>
          <w:sz w:val="22"/>
          <w:szCs w:val="22"/>
        </w:rPr>
        <w:t xml:space="preserve">, Kigoma, Mwanza, and </w:t>
      </w:r>
      <w:proofErr w:type="spellStart"/>
      <w:r w:rsidR="003D208D">
        <w:rPr>
          <w:rFonts w:ascii="Bierstadt" w:hAnsi="Bierstadt"/>
          <w:sz w:val="22"/>
          <w:szCs w:val="22"/>
        </w:rPr>
        <w:t>Geita</w:t>
      </w:r>
      <w:proofErr w:type="spellEnd"/>
      <w:r w:rsidR="003D208D">
        <w:rPr>
          <w:rFonts w:ascii="Bierstadt" w:hAnsi="Bierstadt"/>
          <w:sz w:val="22"/>
          <w:szCs w:val="22"/>
        </w:rPr>
        <w:t xml:space="preserve"> </w:t>
      </w:r>
      <w:r w:rsidRPr="00C462D9">
        <w:rPr>
          <w:rFonts w:ascii="Bierstadt" w:hAnsi="Bierstadt"/>
          <w:sz w:val="22"/>
          <w:szCs w:val="22"/>
        </w:rPr>
        <w:t xml:space="preserve">regions of northwest Tanzania </w:t>
      </w:r>
      <w:r>
        <w:rPr>
          <w:rFonts w:ascii="Bierstadt" w:hAnsi="Bierstadt"/>
          <w:sz w:val="22"/>
          <w:szCs w:val="22"/>
        </w:rPr>
        <w:t>to match malaria prevalence levels at 5km</w:t>
      </w:r>
      <w:r w:rsidR="00851CFD">
        <w:rPr>
          <w:rFonts w:ascii="Bierstadt" w:hAnsi="Bierstadt"/>
          <w:sz w:val="22"/>
          <w:szCs w:val="22"/>
        </w:rPr>
        <w:t>-by-5km</w:t>
      </w:r>
      <w:r>
        <w:rPr>
          <w:rFonts w:ascii="Bierstadt" w:hAnsi="Bierstadt"/>
          <w:sz w:val="22"/>
          <w:szCs w:val="22"/>
        </w:rPr>
        <w:t xml:space="preserve"> resolution and malaria incidence at region level. The </w:t>
      </w:r>
      <w:r w:rsidR="00851CFD">
        <w:rPr>
          <w:rFonts w:ascii="Bierstadt" w:hAnsi="Bierstadt"/>
          <w:sz w:val="22"/>
          <w:szCs w:val="22"/>
        </w:rPr>
        <w:t>model</w:t>
      </w:r>
      <w:r w:rsidR="003D208D">
        <w:rPr>
          <w:rFonts w:ascii="Bierstadt" w:hAnsi="Bierstadt"/>
          <w:sz w:val="22"/>
          <w:szCs w:val="22"/>
        </w:rPr>
        <w:t>’s</w:t>
      </w:r>
      <w:r w:rsidR="00851CFD">
        <w:rPr>
          <w:rFonts w:ascii="Bierstadt" w:hAnsi="Bierstadt"/>
          <w:sz w:val="22"/>
          <w:szCs w:val="22"/>
        </w:rPr>
        <w:t xml:space="preserve"> </w:t>
      </w:r>
      <w:r>
        <w:rPr>
          <w:rFonts w:ascii="Bierstadt" w:hAnsi="Bierstadt"/>
          <w:sz w:val="22"/>
          <w:szCs w:val="22"/>
        </w:rPr>
        <w:t xml:space="preserve">average prevalence in 2025 across </w:t>
      </w:r>
      <w:r w:rsidR="003D208D">
        <w:rPr>
          <w:rFonts w:ascii="Bierstadt" w:hAnsi="Bierstadt"/>
          <w:sz w:val="22"/>
          <w:szCs w:val="22"/>
        </w:rPr>
        <w:t xml:space="preserve">all </w:t>
      </w:r>
      <w:r>
        <w:rPr>
          <w:rFonts w:ascii="Bierstadt" w:hAnsi="Bierstadt"/>
          <w:sz w:val="22"/>
          <w:szCs w:val="22"/>
        </w:rPr>
        <w:t xml:space="preserve">four regions is </w:t>
      </w:r>
      <w:r w:rsidR="00584B1F" w:rsidRPr="00584B1F">
        <w:rPr>
          <w:rFonts w:ascii="Bierstadt" w:hAnsi="Bierstadt"/>
          <w:color w:val="3A7C22" w:themeColor="accent6" w:themeShade="BF"/>
          <w:sz w:val="22"/>
          <w:szCs w:val="22"/>
        </w:rPr>
        <w:t>4.5</w:t>
      </w:r>
      <w:r w:rsidRPr="00584B1F">
        <w:rPr>
          <w:rFonts w:ascii="Bierstadt" w:hAnsi="Bierstadt"/>
          <w:color w:val="3A7C22" w:themeColor="accent6" w:themeShade="BF"/>
          <w:sz w:val="22"/>
          <w:szCs w:val="22"/>
        </w:rPr>
        <w:t>%</w:t>
      </w:r>
      <w:r>
        <w:rPr>
          <w:rFonts w:ascii="Bierstadt" w:hAnsi="Bierstadt"/>
          <w:sz w:val="22"/>
          <w:szCs w:val="22"/>
        </w:rPr>
        <w:t xml:space="preserve">, and the average annual reported malaria incidence is </w:t>
      </w:r>
      <w:r w:rsidR="00584B1F" w:rsidRPr="00BB28AD">
        <w:rPr>
          <w:rFonts w:ascii="Bierstadt" w:hAnsi="Bierstadt"/>
          <w:color w:val="3A7C22" w:themeColor="accent6" w:themeShade="BF"/>
          <w:sz w:val="22"/>
          <w:szCs w:val="22"/>
        </w:rPr>
        <w:t>126</w:t>
      </w:r>
      <w:r>
        <w:rPr>
          <w:rFonts w:ascii="Bierstadt" w:hAnsi="Bierstadt"/>
          <w:sz w:val="22"/>
          <w:szCs w:val="22"/>
        </w:rPr>
        <w:t xml:space="preserve"> cases per thousand individuals</w:t>
      </w:r>
      <w:r w:rsidRPr="00437104">
        <w:rPr>
          <w:rFonts w:ascii="Bierstadt" w:hAnsi="Bierstadt"/>
          <w:sz w:val="22"/>
          <w:szCs w:val="22"/>
        </w:rPr>
        <w:t xml:space="preserve">. </w:t>
      </w:r>
      <w:r>
        <w:rPr>
          <w:rFonts w:ascii="Bierstadt" w:hAnsi="Bierstadt"/>
          <w:sz w:val="22"/>
          <w:szCs w:val="22"/>
        </w:rPr>
        <w:t xml:space="preserve">Four baseline epidemiological scenarios were calibrated and tested allowing for variation in the </w:t>
      </w:r>
      <w:r w:rsidR="00D35EBD">
        <w:rPr>
          <w:rFonts w:ascii="Bierstadt" w:hAnsi="Bierstadt"/>
          <w:sz w:val="22"/>
          <w:szCs w:val="22"/>
        </w:rPr>
        <w:t xml:space="preserve">percentage </w:t>
      </w:r>
      <w:r>
        <w:rPr>
          <w:rFonts w:ascii="Bierstadt" w:hAnsi="Bierstadt"/>
          <w:sz w:val="22"/>
          <w:szCs w:val="22"/>
        </w:rPr>
        <w:t xml:space="preserve">of </w:t>
      </w:r>
      <w:r w:rsidR="00851CFD">
        <w:rPr>
          <w:rFonts w:ascii="Bierstadt" w:hAnsi="Bierstadt"/>
          <w:sz w:val="22"/>
          <w:szCs w:val="22"/>
        </w:rPr>
        <w:t xml:space="preserve">all </w:t>
      </w:r>
      <w:r>
        <w:rPr>
          <w:rFonts w:ascii="Bierstadt" w:hAnsi="Bierstadt"/>
          <w:sz w:val="22"/>
          <w:szCs w:val="22"/>
        </w:rPr>
        <w:t xml:space="preserve">antimalarial </w:t>
      </w:r>
      <w:r w:rsidR="00851CFD">
        <w:rPr>
          <w:rFonts w:ascii="Bierstadt" w:hAnsi="Bierstadt"/>
          <w:sz w:val="22"/>
          <w:szCs w:val="22"/>
        </w:rPr>
        <w:t xml:space="preserve">treatment seeking that occurs in the private sector </w:t>
      </w:r>
      <w:r>
        <w:rPr>
          <w:rFonts w:ascii="Bierstadt" w:hAnsi="Bierstadt"/>
          <w:sz w:val="22"/>
          <w:szCs w:val="22"/>
        </w:rPr>
        <w:t>(47% versus 10%) and allowing for lower o</w:t>
      </w:r>
      <w:r w:rsidR="00D35EBD">
        <w:rPr>
          <w:rFonts w:ascii="Bierstadt" w:hAnsi="Bierstadt"/>
          <w:sz w:val="22"/>
          <w:szCs w:val="22"/>
        </w:rPr>
        <w:t>r</w:t>
      </w:r>
      <w:r>
        <w:rPr>
          <w:rFonts w:ascii="Bierstadt" w:hAnsi="Bierstadt"/>
          <w:sz w:val="22"/>
          <w:szCs w:val="22"/>
        </w:rPr>
        <w:t xml:space="preserve"> higher allele frequencies of certain key alleles known to influence the efficacy of the partner drugs lumefantrine and amodiaquine.</w:t>
      </w:r>
      <w:r w:rsidR="00D35EBD">
        <w:rPr>
          <w:rFonts w:ascii="Bierstadt" w:hAnsi="Bierstadt"/>
          <w:sz w:val="22"/>
          <w:szCs w:val="22"/>
        </w:rPr>
        <w:t xml:space="preserve"> The primary </w:t>
      </w:r>
      <w:r w:rsidR="003D208D">
        <w:rPr>
          <w:rFonts w:ascii="Bierstadt" w:hAnsi="Bierstadt"/>
          <w:sz w:val="22"/>
          <w:szCs w:val="22"/>
        </w:rPr>
        <w:t xml:space="preserve">baseline </w:t>
      </w:r>
      <w:r w:rsidR="00D35EBD">
        <w:rPr>
          <w:rFonts w:ascii="Bierstadt" w:hAnsi="Bierstadt"/>
          <w:sz w:val="22"/>
          <w:szCs w:val="22"/>
        </w:rPr>
        <w:t>scenario presented for most analyses</w:t>
      </w:r>
      <w:r w:rsidR="003D208D">
        <w:rPr>
          <w:rFonts w:ascii="Bierstadt" w:hAnsi="Bierstadt"/>
          <w:sz w:val="22"/>
          <w:szCs w:val="22"/>
        </w:rPr>
        <w:t>, unless otherwise state</w:t>
      </w:r>
      <w:r w:rsidR="008C5F22">
        <w:rPr>
          <w:rFonts w:ascii="Bierstadt" w:hAnsi="Bierstadt"/>
          <w:sz w:val="22"/>
          <w:szCs w:val="22"/>
        </w:rPr>
        <w:t>d</w:t>
      </w:r>
      <w:r w:rsidR="003D208D">
        <w:rPr>
          <w:rFonts w:ascii="Bierstadt" w:hAnsi="Bierstadt"/>
          <w:sz w:val="22"/>
          <w:szCs w:val="22"/>
        </w:rPr>
        <w:t>,</w:t>
      </w:r>
      <w:r w:rsidR="00D35EBD">
        <w:rPr>
          <w:rFonts w:ascii="Bierstadt" w:hAnsi="Bierstadt"/>
          <w:sz w:val="22"/>
          <w:szCs w:val="22"/>
        </w:rPr>
        <w:t xml:space="preserve"> </w:t>
      </w:r>
      <w:r w:rsidR="003D208D">
        <w:rPr>
          <w:rFonts w:ascii="Bierstadt" w:hAnsi="Bierstadt"/>
          <w:sz w:val="22"/>
          <w:szCs w:val="22"/>
        </w:rPr>
        <w:t>assumes that</w:t>
      </w:r>
      <w:r w:rsidR="00D35EBD">
        <w:rPr>
          <w:rFonts w:ascii="Bierstadt" w:hAnsi="Bierstadt"/>
          <w:sz w:val="22"/>
          <w:szCs w:val="22"/>
        </w:rPr>
        <w:t xml:space="preserve"> 47% of antimalarial treatment seeking </w:t>
      </w:r>
      <w:r w:rsidR="003D208D">
        <w:rPr>
          <w:rFonts w:ascii="Bierstadt" w:hAnsi="Bierstadt"/>
          <w:sz w:val="22"/>
          <w:szCs w:val="22"/>
        </w:rPr>
        <w:t>occurs</w:t>
      </w:r>
      <w:r w:rsidR="00D35EBD">
        <w:rPr>
          <w:rFonts w:ascii="Bierstadt" w:hAnsi="Bierstadt"/>
          <w:sz w:val="22"/>
          <w:szCs w:val="22"/>
        </w:rPr>
        <w:t xml:space="preserve"> in the private market and </w:t>
      </w:r>
      <w:r w:rsidR="003D208D">
        <w:rPr>
          <w:rFonts w:ascii="Bierstadt" w:hAnsi="Bierstadt"/>
          <w:sz w:val="22"/>
          <w:szCs w:val="22"/>
        </w:rPr>
        <w:t xml:space="preserve">that </w:t>
      </w:r>
      <w:r w:rsidR="00D35EBD">
        <w:rPr>
          <w:rFonts w:ascii="Bierstadt" w:hAnsi="Bierstadt"/>
          <w:sz w:val="22"/>
          <w:szCs w:val="22"/>
        </w:rPr>
        <w:t xml:space="preserve">the 2025 allele frequencies of </w:t>
      </w:r>
      <w:r w:rsidR="00D35EBD" w:rsidRPr="003D208D">
        <w:rPr>
          <w:rFonts w:ascii="Bierstadt" w:hAnsi="Bierstadt"/>
          <w:i/>
          <w:iCs/>
          <w:sz w:val="22"/>
          <w:szCs w:val="22"/>
        </w:rPr>
        <w:t>pfcrt</w:t>
      </w:r>
      <w:r w:rsidR="00D35EBD">
        <w:rPr>
          <w:rFonts w:ascii="Bierstadt" w:hAnsi="Bierstadt"/>
          <w:sz w:val="22"/>
          <w:szCs w:val="22"/>
        </w:rPr>
        <w:t xml:space="preserve"> 76T and </w:t>
      </w:r>
      <w:r w:rsidR="00D35EBD" w:rsidRPr="003D208D">
        <w:rPr>
          <w:rFonts w:ascii="Bierstadt" w:hAnsi="Bierstadt"/>
          <w:i/>
          <w:iCs/>
          <w:sz w:val="22"/>
          <w:szCs w:val="22"/>
        </w:rPr>
        <w:t>pfmdr1</w:t>
      </w:r>
      <w:r w:rsidR="00D35EBD">
        <w:rPr>
          <w:rFonts w:ascii="Bierstadt" w:hAnsi="Bierstadt"/>
          <w:sz w:val="22"/>
          <w:szCs w:val="22"/>
        </w:rPr>
        <w:t xml:space="preserve"> 86Y are 0.08 and 0.05, respectively. </w:t>
      </w:r>
    </w:p>
    <w:p w14:paraId="73CFAF2E" w14:textId="2DB4CB59" w:rsidR="00C462D9" w:rsidRDefault="00D35918" w:rsidP="00E620FD">
      <w:pPr>
        <w:spacing w:after="0" w:line="360" w:lineRule="auto"/>
        <w:ind w:firstLine="709"/>
        <w:jc w:val="both"/>
        <w:rPr>
          <w:rFonts w:ascii="Bierstadt" w:hAnsi="Bierstadt"/>
          <w:sz w:val="22"/>
          <w:szCs w:val="22"/>
        </w:rPr>
      </w:pPr>
      <w:r>
        <w:rPr>
          <w:rFonts w:ascii="Bierstadt" w:hAnsi="Bierstadt"/>
          <w:sz w:val="22"/>
          <w:szCs w:val="22"/>
        </w:rPr>
        <w:t xml:space="preserve">Continuing status quo treatment policy, in which artemether-lumefantrine is recommended as first-line therapy for all </w:t>
      </w:r>
      <w:r w:rsidRPr="00A87E32">
        <w:rPr>
          <w:rFonts w:ascii="Bierstadt" w:hAnsi="Bierstadt"/>
          <w:sz w:val="22"/>
          <w:szCs w:val="22"/>
        </w:rPr>
        <w:t xml:space="preserve">uncomplicated falciparum malaria, the model projects an average of </w:t>
      </w:r>
      <w:r w:rsidR="00661F87">
        <w:rPr>
          <w:rFonts w:ascii="Bierstadt" w:hAnsi="Bierstadt"/>
          <w:sz w:val="22"/>
          <w:szCs w:val="22"/>
        </w:rPr>
        <w:t xml:space="preserve">46,768 </w:t>
      </w:r>
      <w:r w:rsidRPr="00A87E32">
        <w:rPr>
          <w:rFonts w:ascii="Bierstadt" w:hAnsi="Bierstadt"/>
          <w:sz w:val="22"/>
          <w:szCs w:val="22"/>
        </w:rPr>
        <w:t>(90% range</w:t>
      </w:r>
      <w:r w:rsidR="00552910">
        <w:rPr>
          <w:rFonts w:ascii="Bierstadt" w:hAnsi="Bierstadt"/>
          <w:sz w:val="22"/>
          <w:szCs w:val="22"/>
        </w:rPr>
        <w:t>:</w:t>
      </w:r>
      <w:r w:rsidRPr="00A87E32">
        <w:rPr>
          <w:rFonts w:ascii="Bierstadt" w:hAnsi="Bierstadt"/>
          <w:sz w:val="22"/>
          <w:szCs w:val="22"/>
        </w:rPr>
        <w:t xml:space="preserve"> 4</w:t>
      </w:r>
      <w:r w:rsidR="00661F87">
        <w:rPr>
          <w:rFonts w:ascii="Bierstadt" w:hAnsi="Bierstadt"/>
          <w:sz w:val="22"/>
          <w:szCs w:val="22"/>
        </w:rPr>
        <w:t>4</w:t>
      </w:r>
      <w:r w:rsidRPr="00A87E32">
        <w:rPr>
          <w:rFonts w:ascii="Bierstadt" w:hAnsi="Bierstadt"/>
          <w:sz w:val="22"/>
          <w:szCs w:val="22"/>
        </w:rPr>
        <w:t>,</w:t>
      </w:r>
      <w:r w:rsidR="00661F87">
        <w:rPr>
          <w:rFonts w:ascii="Bierstadt" w:hAnsi="Bierstadt"/>
          <w:sz w:val="22"/>
          <w:szCs w:val="22"/>
        </w:rPr>
        <w:t>972</w:t>
      </w:r>
      <w:r w:rsidRPr="00A87E32">
        <w:rPr>
          <w:rFonts w:ascii="Bierstadt" w:hAnsi="Bierstadt"/>
          <w:sz w:val="22"/>
          <w:szCs w:val="22"/>
        </w:rPr>
        <w:t xml:space="preserve"> – 4</w:t>
      </w:r>
      <w:r w:rsidR="00661F87">
        <w:rPr>
          <w:rFonts w:ascii="Bierstadt" w:hAnsi="Bierstadt"/>
          <w:sz w:val="22"/>
          <w:szCs w:val="22"/>
        </w:rPr>
        <w:t>9</w:t>
      </w:r>
      <w:r w:rsidRPr="00A87E32">
        <w:rPr>
          <w:rFonts w:ascii="Bierstadt" w:hAnsi="Bierstadt"/>
          <w:sz w:val="22"/>
          <w:szCs w:val="22"/>
        </w:rPr>
        <w:t>,</w:t>
      </w:r>
      <w:r w:rsidR="00661F87">
        <w:rPr>
          <w:rFonts w:ascii="Bierstadt" w:hAnsi="Bierstadt"/>
          <w:sz w:val="22"/>
          <w:szCs w:val="22"/>
        </w:rPr>
        <w:t>12</w:t>
      </w:r>
      <w:r w:rsidRPr="00A87E32">
        <w:rPr>
          <w:rFonts w:ascii="Bierstadt" w:hAnsi="Bierstadt"/>
          <w:sz w:val="22"/>
          <w:szCs w:val="22"/>
        </w:rPr>
        <w:t xml:space="preserve">4) treatment </w:t>
      </w:r>
      <w:r>
        <w:rPr>
          <w:rFonts w:ascii="Bierstadt" w:hAnsi="Bierstadt"/>
          <w:sz w:val="22"/>
          <w:szCs w:val="22"/>
        </w:rPr>
        <w:t>failures per month combined across all four regions</w:t>
      </w:r>
      <w:r w:rsidR="008C5F22">
        <w:rPr>
          <w:rFonts w:ascii="Bierstadt" w:hAnsi="Bierstadt"/>
          <w:sz w:val="22"/>
          <w:szCs w:val="22"/>
        </w:rPr>
        <w:t xml:space="preserve">, </w:t>
      </w:r>
      <w:r w:rsidR="008C5F22" w:rsidRPr="00A87E32">
        <w:rPr>
          <w:rFonts w:ascii="Bierstadt" w:hAnsi="Bierstadt"/>
          <w:sz w:val="22"/>
          <w:szCs w:val="22"/>
        </w:rPr>
        <w:t>over the six years from Jan 1 2026 to Jan 1 2032</w:t>
      </w:r>
      <w:r w:rsidR="008C5F22">
        <w:rPr>
          <w:rFonts w:ascii="Bierstadt" w:hAnsi="Bierstadt"/>
          <w:sz w:val="22"/>
          <w:szCs w:val="22"/>
        </w:rPr>
        <w:t>,</w:t>
      </w:r>
      <w:r>
        <w:rPr>
          <w:rFonts w:ascii="Bierstadt" w:hAnsi="Bierstadt"/>
          <w:sz w:val="22"/>
          <w:szCs w:val="22"/>
        </w:rPr>
        <w:t xml:space="preserve"> under a scenario w</w:t>
      </w:r>
      <w:r w:rsidR="00552910">
        <w:rPr>
          <w:rFonts w:ascii="Bierstadt" w:hAnsi="Bierstadt"/>
          <w:sz w:val="22"/>
          <w:szCs w:val="22"/>
        </w:rPr>
        <w:t>here</w:t>
      </w:r>
      <w:r>
        <w:rPr>
          <w:rFonts w:ascii="Bierstadt" w:hAnsi="Bierstadt"/>
          <w:sz w:val="22"/>
          <w:szCs w:val="22"/>
        </w:rPr>
        <w:t xml:space="preserve"> 47% of </w:t>
      </w:r>
      <w:r w:rsidR="00552910">
        <w:rPr>
          <w:rFonts w:ascii="Bierstadt" w:hAnsi="Bierstadt"/>
          <w:sz w:val="22"/>
          <w:szCs w:val="22"/>
        </w:rPr>
        <w:t xml:space="preserve">all </w:t>
      </w:r>
      <w:r>
        <w:rPr>
          <w:rFonts w:ascii="Bierstadt" w:hAnsi="Bierstadt"/>
          <w:sz w:val="22"/>
          <w:szCs w:val="22"/>
        </w:rPr>
        <w:t>antimalarial</w:t>
      </w:r>
      <w:r w:rsidR="00552910">
        <w:rPr>
          <w:rFonts w:ascii="Bierstadt" w:hAnsi="Bierstadt"/>
          <w:sz w:val="22"/>
          <w:szCs w:val="22"/>
        </w:rPr>
        <w:t xml:space="preserve"> treatments</w:t>
      </w:r>
      <w:r>
        <w:rPr>
          <w:rFonts w:ascii="Bierstadt" w:hAnsi="Bierstadt"/>
          <w:sz w:val="22"/>
          <w:szCs w:val="22"/>
        </w:rPr>
        <w:t xml:space="preserve"> </w:t>
      </w:r>
      <w:r w:rsidR="00552910">
        <w:rPr>
          <w:rFonts w:ascii="Bierstadt" w:hAnsi="Bierstadt"/>
          <w:sz w:val="22"/>
          <w:szCs w:val="22"/>
        </w:rPr>
        <w:t xml:space="preserve">are </w:t>
      </w:r>
      <w:r>
        <w:rPr>
          <w:rFonts w:ascii="Bierstadt" w:hAnsi="Bierstadt"/>
          <w:sz w:val="22"/>
          <w:szCs w:val="22"/>
        </w:rPr>
        <w:t xml:space="preserve">purchased in the private </w:t>
      </w:r>
      <w:r w:rsidR="00552910">
        <w:rPr>
          <w:rFonts w:ascii="Bierstadt" w:hAnsi="Bierstadt"/>
          <w:sz w:val="22"/>
          <w:szCs w:val="22"/>
        </w:rPr>
        <w:t>sector</w:t>
      </w:r>
      <w:r>
        <w:rPr>
          <w:rFonts w:ascii="Bierstadt" w:hAnsi="Bierstadt"/>
          <w:sz w:val="22"/>
          <w:szCs w:val="22"/>
        </w:rPr>
        <w:t>; under a 10% private</w:t>
      </w:r>
      <w:r w:rsidR="00552910">
        <w:rPr>
          <w:rFonts w:ascii="Bierstadt" w:hAnsi="Bierstadt"/>
          <w:sz w:val="22"/>
          <w:szCs w:val="22"/>
        </w:rPr>
        <w:t>-</w:t>
      </w:r>
      <w:r>
        <w:rPr>
          <w:rFonts w:ascii="Bierstadt" w:hAnsi="Bierstadt"/>
          <w:sz w:val="22"/>
          <w:szCs w:val="22"/>
        </w:rPr>
        <w:t xml:space="preserve">market scenario the projected monthly treatment failure </w:t>
      </w:r>
      <w:r w:rsidRPr="00A87E32">
        <w:rPr>
          <w:rFonts w:ascii="Bierstadt" w:hAnsi="Bierstadt"/>
          <w:sz w:val="22"/>
          <w:szCs w:val="22"/>
        </w:rPr>
        <w:t>average is 27,</w:t>
      </w:r>
      <w:r w:rsidR="00661F87">
        <w:rPr>
          <w:rFonts w:ascii="Bierstadt" w:hAnsi="Bierstadt"/>
          <w:sz w:val="22"/>
          <w:szCs w:val="22"/>
        </w:rPr>
        <w:t>14</w:t>
      </w:r>
      <w:r w:rsidRPr="00A87E32">
        <w:rPr>
          <w:rFonts w:ascii="Bierstadt" w:hAnsi="Bierstadt"/>
          <w:sz w:val="22"/>
          <w:szCs w:val="22"/>
        </w:rPr>
        <w:t>0 (90% range 2</w:t>
      </w:r>
      <w:r w:rsidR="00661F87">
        <w:rPr>
          <w:rFonts w:ascii="Bierstadt" w:hAnsi="Bierstadt"/>
          <w:sz w:val="22"/>
          <w:szCs w:val="22"/>
        </w:rPr>
        <w:t>2</w:t>
      </w:r>
      <w:r w:rsidRPr="00A87E32">
        <w:rPr>
          <w:rFonts w:ascii="Bierstadt" w:hAnsi="Bierstadt"/>
          <w:sz w:val="22"/>
          <w:szCs w:val="22"/>
        </w:rPr>
        <w:t>,</w:t>
      </w:r>
      <w:r w:rsidR="00661F87">
        <w:rPr>
          <w:rFonts w:ascii="Bierstadt" w:hAnsi="Bierstadt"/>
          <w:sz w:val="22"/>
          <w:szCs w:val="22"/>
        </w:rPr>
        <w:t>572</w:t>
      </w:r>
      <w:r w:rsidRPr="00A87E32">
        <w:rPr>
          <w:rFonts w:ascii="Bierstadt" w:hAnsi="Bierstadt"/>
          <w:sz w:val="22"/>
          <w:szCs w:val="22"/>
        </w:rPr>
        <w:t xml:space="preserve"> – 3</w:t>
      </w:r>
      <w:r w:rsidR="00661F87">
        <w:rPr>
          <w:rFonts w:ascii="Bierstadt" w:hAnsi="Bierstadt"/>
          <w:sz w:val="22"/>
          <w:szCs w:val="22"/>
        </w:rPr>
        <w:t>5</w:t>
      </w:r>
      <w:r w:rsidRPr="00A87E32">
        <w:rPr>
          <w:rFonts w:ascii="Bierstadt" w:hAnsi="Bierstadt"/>
          <w:sz w:val="22"/>
          <w:szCs w:val="22"/>
        </w:rPr>
        <w:t>,</w:t>
      </w:r>
      <w:r w:rsidR="00661F87">
        <w:rPr>
          <w:rFonts w:ascii="Bierstadt" w:hAnsi="Bierstadt"/>
          <w:sz w:val="22"/>
          <w:szCs w:val="22"/>
        </w:rPr>
        <w:t>862</w:t>
      </w:r>
      <w:r w:rsidRPr="00A87E32">
        <w:rPr>
          <w:rFonts w:ascii="Bierstadt" w:hAnsi="Bierstadt"/>
          <w:sz w:val="22"/>
          <w:szCs w:val="22"/>
        </w:rPr>
        <w:t>)</w:t>
      </w:r>
      <w:r>
        <w:rPr>
          <w:rFonts w:ascii="Bierstadt" w:hAnsi="Bierstadt"/>
          <w:sz w:val="22"/>
          <w:szCs w:val="22"/>
        </w:rPr>
        <w:t xml:space="preserve">. </w:t>
      </w:r>
      <w:r w:rsidR="00E620FD">
        <w:rPr>
          <w:rFonts w:ascii="Bierstadt" w:hAnsi="Bierstadt"/>
          <w:sz w:val="22"/>
          <w:szCs w:val="22"/>
        </w:rPr>
        <w:t xml:space="preserve">The higher treatment failure count under the 47% private-sector treatment-seeking scenario results from a 4.7-fold increase </w:t>
      </w:r>
      <w:r w:rsidR="008C5F22">
        <w:rPr>
          <w:rFonts w:ascii="Bierstadt" w:hAnsi="Bierstadt"/>
          <w:sz w:val="22"/>
          <w:szCs w:val="22"/>
        </w:rPr>
        <w:t xml:space="preserve">(when compared to the 10% private-sector scenario) </w:t>
      </w:r>
      <w:r w:rsidR="00E620FD">
        <w:rPr>
          <w:rFonts w:ascii="Bierstadt" w:hAnsi="Bierstadt"/>
          <w:sz w:val="22"/>
          <w:szCs w:val="22"/>
        </w:rPr>
        <w:t xml:space="preserve">in non-ACT therapies used to treat uncomplicated falciparum malaria </w:t>
      </w:r>
      <w:r w:rsidR="008C5F22">
        <w:rPr>
          <w:rFonts w:ascii="Bierstadt" w:hAnsi="Bierstadt"/>
          <w:sz w:val="22"/>
          <w:szCs w:val="22"/>
        </w:rPr>
        <w:t>cases</w:t>
      </w:r>
      <w:r w:rsidR="00E620FD">
        <w:rPr>
          <w:rFonts w:ascii="Bierstadt" w:hAnsi="Bierstadt"/>
          <w:sz w:val="22"/>
          <w:szCs w:val="22"/>
        </w:rPr>
        <w:t xml:space="preserve">. </w:t>
      </w:r>
      <w:r>
        <w:rPr>
          <w:rFonts w:ascii="Bierstadt" w:hAnsi="Bierstadt"/>
          <w:sz w:val="22"/>
          <w:szCs w:val="22"/>
        </w:rPr>
        <w:t xml:space="preserve">This underlines the importance of knowing the </w:t>
      </w:r>
      <w:r w:rsidR="00E620FD">
        <w:rPr>
          <w:rFonts w:ascii="Bierstadt" w:hAnsi="Bierstadt"/>
          <w:sz w:val="22"/>
          <w:szCs w:val="22"/>
        </w:rPr>
        <w:t xml:space="preserve">volume </w:t>
      </w:r>
      <w:r>
        <w:rPr>
          <w:rFonts w:ascii="Bierstadt" w:hAnsi="Bierstadt"/>
          <w:sz w:val="22"/>
          <w:szCs w:val="22"/>
        </w:rPr>
        <w:t xml:space="preserve">of total private-market antimalarial sales as larger public-sector involvement in malaria case management is associated with lower case counts and higher average treatment efficacy.  A change in </w:t>
      </w:r>
      <w:r w:rsidRPr="00F16065">
        <w:rPr>
          <w:rFonts w:ascii="Bierstadt" w:hAnsi="Bierstadt"/>
          <w:sz w:val="22"/>
          <w:szCs w:val="22"/>
        </w:rPr>
        <w:t xml:space="preserve">first-line therapy to ASAQ </w:t>
      </w:r>
      <w:r w:rsidRPr="002B7108">
        <w:rPr>
          <w:rFonts w:ascii="Bierstadt" w:hAnsi="Bierstadt"/>
          <w:sz w:val="22"/>
          <w:szCs w:val="22"/>
        </w:rPr>
        <w:t>on Jan 1 2026 result</w:t>
      </w:r>
      <w:r w:rsidRPr="00A87E32">
        <w:rPr>
          <w:rFonts w:ascii="Bierstadt" w:hAnsi="Bierstadt"/>
          <w:sz w:val="22"/>
          <w:szCs w:val="22"/>
        </w:rPr>
        <w:t>s in a model-projected 27,</w:t>
      </w:r>
      <w:r w:rsidR="00996013">
        <w:rPr>
          <w:rFonts w:ascii="Bierstadt" w:hAnsi="Bierstadt"/>
          <w:sz w:val="22"/>
          <w:szCs w:val="22"/>
        </w:rPr>
        <w:t>620</w:t>
      </w:r>
      <w:r w:rsidRPr="00A87E32">
        <w:rPr>
          <w:rFonts w:ascii="Bierstadt" w:hAnsi="Bierstadt"/>
          <w:sz w:val="22"/>
          <w:szCs w:val="22"/>
        </w:rPr>
        <w:t xml:space="preserve"> treatment failures per month (90% range 26,</w:t>
      </w:r>
      <w:r w:rsidR="00996013">
        <w:rPr>
          <w:rFonts w:ascii="Bierstadt" w:hAnsi="Bierstadt"/>
          <w:sz w:val="22"/>
          <w:szCs w:val="22"/>
        </w:rPr>
        <w:t xml:space="preserve">893 </w:t>
      </w:r>
      <w:r w:rsidRPr="00A87E32">
        <w:rPr>
          <w:rFonts w:ascii="Bierstadt" w:hAnsi="Bierstadt"/>
          <w:sz w:val="22"/>
          <w:szCs w:val="22"/>
        </w:rPr>
        <w:t>- 28,</w:t>
      </w:r>
      <w:r w:rsidR="00996013">
        <w:rPr>
          <w:rFonts w:ascii="Bierstadt" w:hAnsi="Bierstadt"/>
          <w:sz w:val="22"/>
          <w:szCs w:val="22"/>
        </w:rPr>
        <w:t>289</w:t>
      </w:r>
      <w:r w:rsidRPr="00A87E32">
        <w:rPr>
          <w:rFonts w:ascii="Bierstadt" w:hAnsi="Bierstadt"/>
          <w:sz w:val="22"/>
          <w:szCs w:val="22"/>
        </w:rPr>
        <w:t xml:space="preserve">) averaged </w:t>
      </w:r>
      <w:r w:rsidRPr="002B7108">
        <w:rPr>
          <w:rFonts w:ascii="Bierstadt" w:hAnsi="Bierstadt"/>
          <w:sz w:val="22"/>
          <w:szCs w:val="22"/>
        </w:rPr>
        <w:t>over the six years from Jan 1 2026 to Jan 1 2032, assumin</w:t>
      </w:r>
      <w:r w:rsidRPr="00F16065">
        <w:rPr>
          <w:rFonts w:ascii="Bierstadt" w:hAnsi="Bierstadt"/>
          <w:sz w:val="22"/>
          <w:szCs w:val="22"/>
        </w:rPr>
        <w:t xml:space="preserve">g 47% </w:t>
      </w:r>
      <w:r w:rsidR="00E620FD">
        <w:rPr>
          <w:rFonts w:ascii="Bierstadt" w:hAnsi="Bierstadt"/>
          <w:sz w:val="22"/>
          <w:szCs w:val="22"/>
        </w:rPr>
        <w:t xml:space="preserve">of treatment are in the </w:t>
      </w:r>
      <w:r w:rsidRPr="00F16065">
        <w:rPr>
          <w:rFonts w:ascii="Bierstadt" w:hAnsi="Bierstadt"/>
          <w:sz w:val="22"/>
          <w:szCs w:val="22"/>
        </w:rPr>
        <w:t xml:space="preserve">private </w:t>
      </w:r>
      <w:r w:rsidR="00E620FD">
        <w:rPr>
          <w:rFonts w:ascii="Bierstadt" w:hAnsi="Bierstadt"/>
          <w:sz w:val="22"/>
          <w:szCs w:val="22"/>
        </w:rPr>
        <w:t>sector</w:t>
      </w:r>
      <w:r w:rsidRPr="00F16065">
        <w:rPr>
          <w:rFonts w:ascii="Bierstadt" w:hAnsi="Bierstadt"/>
          <w:sz w:val="22"/>
          <w:szCs w:val="22"/>
        </w:rPr>
        <w:t xml:space="preserve">. Under these same conditions, a change in first-line therapy to DHA-PPQ results in a </w:t>
      </w:r>
      <w:r w:rsidRPr="002B7108">
        <w:rPr>
          <w:rFonts w:ascii="Bierstadt" w:hAnsi="Bierstadt"/>
          <w:sz w:val="22"/>
          <w:szCs w:val="22"/>
        </w:rPr>
        <w:t xml:space="preserve">median </w:t>
      </w:r>
      <w:r w:rsidR="00996013">
        <w:rPr>
          <w:rFonts w:ascii="Bierstadt" w:hAnsi="Bierstadt"/>
          <w:sz w:val="22"/>
          <w:szCs w:val="22"/>
        </w:rPr>
        <w:t>39</w:t>
      </w:r>
      <w:r w:rsidRPr="002B7108">
        <w:rPr>
          <w:rFonts w:ascii="Bierstadt" w:hAnsi="Bierstadt"/>
          <w:sz w:val="22"/>
          <w:szCs w:val="22"/>
        </w:rPr>
        <w:t>,</w:t>
      </w:r>
      <w:r w:rsidR="00996013">
        <w:rPr>
          <w:rFonts w:ascii="Bierstadt" w:hAnsi="Bierstadt"/>
          <w:sz w:val="22"/>
          <w:szCs w:val="22"/>
        </w:rPr>
        <w:t>910</w:t>
      </w:r>
      <w:r w:rsidRPr="002B7108">
        <w:rPr>
          <w:rFonts w:ascii="Bierstadt" w:hAnsi="Bierstadt"/>
          <w:sz w:val="22"/>
          <w:szCs w:val="22"/>
        </w:rPr>
        <w:t xml:space="preserve"> monthly </w:t>
      </w:r>
      <w:r w:rsidRPr="00F16065">
        <w:rPr>
          <w:rFonts w:ascii="Bierstadt" w:hAnsi="Bierstadt"/>
          <w:sz w:val="22"/>
          <w:szCs w:val="22"/>
        </w:rPr>
        <w:t xml:space="preserve">treatment failures (90% </w:t>
      </w:r>
      <w:r w:rsidRPr="002B7108">
        <w:rPr>
          <w:rFonts w:ascii="Bierstadt" w:hAnsi="Bierstadt"/>
          <w:sz w:val="22"/>
          <w:szCs w:val="22"/>
        </w:rPr>
        <w:t>range 38,</w:t>
      </w:r>
      <w:r w:rsidR="00996013">
        <w:rPr>
          <w:rFonts w:ascii="Bierstadt" w:hAnsi="Bierstadt"/>
          <w:sz w:val="22"/>
          <w:szCs w:val="22"/>
        </w:rPr>
        <w:t>318</w:t>
      </w:r>
      <w:r w:rsidRPr="002B7108">
        <w:rPr>
          <w:rFonts w:ascii="Bierstadt" w:hAnsi="Bierstadt"/>
          <w:sz w:val="22"/>
          <w:szCs w:val="22"/>
        </w:rPr>
        <w:t>- 41,</w:t>
      </w:r>
      <w:r w:rsidR="00996013">
        <w:rPr>
          <w:rFonts w:ascii="Bierstadt" w:hAnsi="Bierstadt"/>
          <w:sz w:val="22"/>
          <w:szCs w:val="22"/>
        </w:rPr>
        <w:t>775</w:t>
      </w:r>
      <w:r w:rsidRPr="002B7108">
        <w:rPr>
          <w:rFonts w:ascii="Bierstadt" w:hAnsi="Bierstadt"/>
          <w:sz w:val="22"/>
          <w:szCs w:val="22"/>
        </w:rPr>
        <w:t>)</w:t>
      </w:r>
      <w:r>
        <w:rPr>
          <w:rFonts w:ascii="Bierstadt" w:hAnsi="Bierstadt"/>
          <w:sz w:val="22"/>
          <w:szCs w:val="22"/>
        </w:rPr>
        <w:t xml:space="preserve"> as model projections indicate that partner-drug resistance evolution would be faster under DHA-PPQ use than under ASAQ use</w:t>
      </w:r>
      <w:r w:rsidRPr="002B7108">
        <w:rPr>
          <w:rFonts w:ascii="Bierstadt" w:hAnsi="Bierstadt"/>
          <w:sz w:val="22"/>
          <w:szCs w:val="22"/>
        </w:rPr>
        <w:t>.</w:t>
      </w:r>
      <w:r w:rsidR="00E620FD">
        <w:rPr>
          <w:rFonts w:ascii="Bierstadt" w:hAnsi="Bierstadt"/>
          <w:sz w:val="22"/>
          <w:szCs w:val="22"/>
        </w:rPr>
        <w:t xml:space="preserve"> </w:t>
      </w:r>
      <w:r w:rsidR="002F40C1" w:rsidRPr="00A87E32">
        <w:rPr>
          <w:rFonts w:ascii="Bierstadt" w:hAnsi="Bierstadt"/>
          <w:sz w:val="22"/>
          <w:szCs w:val="22"/>
        </w:rPr>
        <w:t xml:space="preserve">Note that </w:t>
      </w:r>
      <w:r w:rsidR="008C5F22">
        <w:rPr>
          <w:rFonts w:ascii="Bierstadt" w:hAnsi="Bierstadt"/>
          <w:sz w:val="22"/>
          <w:szCs w:val="22"/>
        </w:rPr>
        <w:t xml:space="preserve">model-projected </w:t>
      </w:r>
      <w:r w:rsidR="002F40C1" w:rsidRPr="00A87E32">
        <w:rPr>
          <w:rFonts w:ascii="Bierstadt" w:hAnsi="Bierstadt"/>
          <w:sz w:val="22"/>
          <w:szCs w:val="22"/>
        </w:rPr>
        <w:t xml:space="preserve">treatment failure counts and percentages are presented for the </w:t>
      </w:r>
      <w:r w:rsidR="002B7108" w:rsidRPr="00A87E32">
        <w:rPr>
          <w:rFonts w:ascii="Bierstadt" w:hAnsi="Bierstadt"/>
          <w:sz w:val="22"/>
          <w:szCs w:val="22"/>
        </w:rPr>
        <w:t>entire</w:t>
      </w:r>
      <w:r w:rsidR="002F40C1" w:rsidRPr="00A87E32">
        <w:rPr>
          <w:rFonts w:ascii="Bierstadt" w:hAnsi="Bierstadt"/>
          <w:sz w:val="22"/>
          <w:szCs w:val="22"/>
        </w:rPr>
        <w:t xml:space="preserve"> </w:t>
      </w:r>
      <w:r w:rsidR="002B7108" w:rsidRPr="00A87E32">
        <w:rPr>
          <w:rFonts w:ascii="Bierstadt" w:hAnsi="Bierstadt"/>
          <w:sz w:val="22"/>
          <w:szCs w:val="22"/>
        </w:rPr>
        <w:t>1</w:t>
      </w:r>
      <w:r w:rsidR="008C5F22">
        <w:rPr>
          <w:rFonts w:ascii="Bierstadt" w:hAnsi="Bierstadt"/>
          <w:sz w:val="22"/>
          <w:szCs w:val="22"/>
        </w:rPr>
        <w:t>0.5</w:t>
      </w:r>
      <w:r w:rsidR="002B7108" w:rsidRPr="00A87E32">
        <w:rPr>
          <w:rFonts w:ascii="Bierstadt" w:hAnsi="Bierstadt"/>
          <w:sz w:val="22"/>
          <w:szCs w:val="22"/>
        </w:rPr>
        <w:t xml:space="preserve">M </w:t>
      </w:r>
      <w:r w:rsidR="002F40C1" w:rsidRPr="00A87E32">
        <w:rPr>
          <w:rFonts w:ascii="Bierstadt" w:hAnsi="Bierstadt"/>
          <w:sz w:val="22"/>
          <w:szCs w:val="22"/>
        </w:rPr>
        <w:t>population</w:t>
      </w:r>
      <w:r w:rsidR="002B7108" w:rsidRPr="00A87E32">
        <w:rPr>
          <w:rFonts w:ascii="Bierstadt" w:hAnsi="Bierstadt"/>
          <w:sz w:val="22"/>
          <w:szCs w:val="22"/>
        </w:rPr>
        <w:t xml:space="preserve"> of these four regions</w:t>
      </w:r>
      <w:r w:rsidR="008C5F22">
        <w:rPr>
          <w:rFonts w:ascii="Bierstadt" w:hAnsi="Bierstadt"/>
          <w:sz w:val="22"/>
          <w:szCs w:val="22"/>
        </w:rPr>
        <w:t xml:space="preserve"> averaged </w:t>
      </w:r>
      <w:r w:rsidR="002F40C1" w:rsidRPr="00A87E32">
        <w:rPr>
          <w:rFonts w:ascii="Bierstadt" w:hAnsi="Bierstadt"/>
          <w:sz w:val="22"/>
          <w:szCs w:val="22"/>
        </w:rPr>
        <w:t xml:space="preserve">across all therapies used </w:t>
      </w:r>
      <w:r w:rsidR="002F40C1">
        <w:rPr>
          <w:rFonts w:ascii="Bierstadt" w:hAnsi="Bierstadt"/>
          <w:sz w:val="22"/>
          <w:szCs w:val="22"/>
        </w:rPr>
        <w:t>by patients.</w:t>
      </w:r>
    </w:p>
    <w:p w14:paraId="598B3BEA" w14:textId="627EF3FF" w:rsidR="00FB1A5C" w:rsidRDefault="000B0BF1" w:rsidP="00343E4A">
      <w:pPr>
        <w:spacing w:after="0" w:line="360" w:lineRule="auto"/>
        <w:jc w:val="both"/>
        <w:rPr>
          <w:rFonts w:ascii="Bierstadt" w:hAnsi="Bierstadt"/>
          <w:sz w:val="22"/>
          <w:szCs w:val="22"/>
        </w:rPr>
      </w:pPr>
      <w:r>
        <w:rPr>
          <w:rFonts w:ascii="Bierstadt" w:hAnsi="Bierstadt"/>
          <w:sz w:val="22"/>
          <w:szCs w:val="22"/>
        </w:rPr>
        <w:tab/>
        <w:t xml:space="preserve">As in most evaluations of long-term stewardship of antimicrobial drugs, therapeutic diversification plays a key role in preserving and extending the useful therapeutic life of the deployed </w:t>
      </w:r>
      <w:r>
        <w:rPr>
          <w:rFonts w:ascii="Bierstadt" w:hAnsi="Bierstadt"/>
          <w:sz w:val="22"/>
          <w:szCs w:val="22"/>
        </w:rPr>
        <w:lastRenderedPageBreak/>
        <w:t>therapies</w:t>
      </w:r>
      <w:r w:rsidR="00901132">
        <w:rPr>
          <w:rFonts w:ascii="Bierstadt" w:hAnsi="Bierstadt"/>
          <w:sz w:val="22"/>
          <w:szCs w:val="22"/>
        </w:rPr>
        <w:t xml:space="preserve"> </w:t>
      </w:r>
      <w:r w:rsidR="00B5779C">
        <w:rPr>
          <w:rFonts w:ascii="Bierstadt" w:hAnsi="Bierstadt"/>
          <w:sz w:val="22"/>
          <w:szCs w:val="22"/>
        </w:rPr>
        <w:fldChar w:fldCharType="begin"/>
      </w:r>
      <w:r w:rsidR="00107A9D">
        <w:rPr>
          <w:rFonts w:ascii="Bierstadt" w:hAnsi="Bierstadt"/>
          <w:sz w:val="22"/>
          <w:szCs w:val="22"/>
        </w:rPr>
        <w:instrText xml:space="preserve"> ADDIN ZOTERO_ITEM CSL_CITATION {"citationID":"BJYMPaOw","properties":{"unsorted":false,"formattedCitation":"[32,33]","plainCitation":"[32,33]","noteIndex":0},"citationItems":[{"id":103,"uris":["http://zotero.org/users/20196582/items/VBCZNMDD"],"itemData":{"id":103,"type":"article-journal","abstract":"Despite the availability of many drugs and therapies to treat malaria, many countries' national policies recommend using a single first-line therapy for most clinical malaria cases. To assess whether this is the best strategy for the population as a whole, we designed an evolutionary-epidemiological modeling framework for malaria and compared the benefits of different treatment strategies in the context of resistance evolution. Our results show that the population-wide use of multiple first-line therapies (MFT) against malaria yields a better clinical outcome than using a single therapy or a cycling strategy where therapies are rotated, either on a fixed cycling schedule or when resistance levels or treatment failure become too high. MFT strategies also delay the emergence and slow the fixation of resistant strains (phenotypes), and they allow a larger fraction of the population to be treated without trading off future treatment of cases that may be untreatable because of high resistance levels. Earlier papers have noted that cycling strategies have the disadvantage of creating a less temporally variable environment than MFT strategies, making resistance evolution easier for the parasite. Here, we illustrate a second feature of parasite ecology that impairs the performance of cycling policies, namely, that cycling policies degrade the mean fitness of the parasite population more quickly than MFT policies, making it easier for new resistant types to invade and spread. The clinical benefits of using multiple first-line therapies against malaria suggest that MFT policies should play a key role in malaria elimination and control programs.","container-title":"Proceedings of the National Academy of Sciences","DOI":"10.1073/pnas.0804628105","ISSN":"0027-8424, 1091-6490","issue":"37","journalAbbreviation":"Proc. Natl. Acad. Sci. U.S.A.","language":"en","page":"14216-14221","source":"DOI.org (Crossref)","title":"Benefits of using multiple first-line therapies against malaria","volume":"105","author":[{"family":"Boni","given":"Maciej F."},{"family":"Smith","given":"David L."},{"family":"Laxminarayan","given":"Ramanan"}],"issued":{"date-parts":[["2008",9,16]]}}},{"id":104,"uris":["http://zotero.org/users/20196582/items/HSFRZ2JX"],"itemData":{"id":104,"type":"article-journal","container-title":"The Lancet Global Health","DOI":"10.1016/S2214-109X(15)00162-X","ISSN":"2214109X","issue":"12","journalAbbreviation":"The Lancet Global Health","language":"en","page":"e758-e766","source":"DOI.org (Crossref)","title":"Optimum population-level use of artemisinin combination therapies: a modelling study","title-short":"Optimum population-level use of artemisinin combination therapies","volume":"3","author":[{"family":"Nguyen","given":"Tran Dang"},{"family":"Olliaro","given":"Piero"},{"family":"Dondorp","given":"Arjen M"},{"family":"Baird","given":"J Kevin"},{"family":"Lam","given":"Ha Minh"},{"family":"Farrar","given":"Jeremy"},{"family":"Thwaites","given":"Guy E"},{"family":"White","given":"Nicholas J"},{"family":"Boni","given":"Maciej F"}],"issued":{"date-parts":[["2015",12]]}}}],"schema":"https://github.com/citation-style-language/schema/raw/master/csl-citation.json"} </w:instrText>
      </w:r>
      <w:r w:rsidR="00B5779C">
        <w:rPr>
          <w:rFonts w:ascii="Bierstadt" w:hAnsi="Bierstadt"/>
          <w:sz w:val="22"/>
          <w:szCs w:val="22"/>
        </w:rPr>
        <w:fldChar w:fldCharType="separate"/>
      </w:r>
      <w:r w:rsidR="00107A9D">
        <w:rPr>
          <w:rFonts w:ascii="Bierstadt" w:hAnsi="Bierstadt"/>
          <w:noProof/>
          <w:sz w:val="22"/>
          <w:szCs w:val="22"/>
        </w:rPr>
        <w:t>[32,33]</w:t>
      </w:r>
      <w:r w:rsidR="00B5779C">
        <w:rPr>
          <w:rFonts w:ascii="Bierstadt" w:hAnsi="Bierstadt"/>
          <w:sz w:val="22"/>
          <w:szCs w:val="22"/>
        </w:rPr>
        <w:fldChar w:fldCharType="end"/>
      </w:r>
      <w:r>
        <w:rPr>
          <w:rFonts w:ascii="Bierstadt" w:hAnsi="Bierstadt"/>
          <w:sz w:val="22"/>
          <w:szCs w:val="22"/>
        </w:rPr>
        <w:t xml:space="preserve">. </w:t>
      </w:r>
      <w:r w:rsidRPr="003B11B1">
        <w:rPr>
          <w:rFonts w:ascii="Bierstadt" w:hAnsi="Bierstadt"/>
          <w:color w:val="0070C0"/>
          <w:sz w:val="22"/>
          <w:szCs w:val="22"/>
        </w:rPr>
        <w:t xml:space="preserve">Figure 2 </w:t>
      </w:r>
      <w:r>
        <w:rPr>
          <w:rFonts w:ascii="Bierstadt" w:hAnsi="Bierstadt"/>
          <w:sz w:val="22"/>
          <w:szCs w:val="22"/>
        </w:rPr>
        <w:t xml:space="preserve">shows that diversifying away from AL </w:t>
      </w:r>
      <w:r w:rsidR="00343E4A">
        <w:rPr>
          <w:rFonts w:ascii="Bierstadt" w:hAnsi="Bierstadt"/>
          <w:sz w:val="22"/>
          <w:szCs w:val="22"/>
        </w:rPr>
        <w:t xml:space="preserve">– </w:t>
      </w:r>
      <w:r>
        <w:rPr>
          <w:rFonts w:ascii="Bierstadt" w:hAnsi="Bierstadt"/>
          <w:sz w:val="22"/>
          <w:szCs w:val="22"/>
        </w:rPr>
        <w:t>the dominant ACT used in Tanzania for the past 20 years</w:t>
      </w:r>
      <w:r w:rsidR="00343E4A">
        <w:rPr>
          <w:rFonts w:ascii="Bierstadt" w:hAnsi="Bierstadt"/>
          <w:sz w:val="22"/>
          <w:szCs w:val="22"/>
        </w:rPr>
        <w:t xml:space="preserve"> –</w:t>
      </w:r>
      <w:r>
        <w:rPr>
          <w:rFonts w:ascii="Bierstadt" w:hAnsi="Bierstadt"/>
          <w:sz w:val="22"/>
          <w:szCs w:val="22"/>
        </w:rPr>
        <w:t xml:space="preserve"> </w:t>
      </w:r>
      <w:r w:rsidR="00343E4A">
        <w:rPr>
          <w:rFonts w:ascii="Bierstadt" w:hAnsi="Bierstadt"/>
          <w:sz w:val="22"/>
          <w:szCs w:val="22"/>
        </w:rPr>
        <w:t xml:space="preserve">via </w:t>
      </w:r>
      <w:r>
        <w:rPr>
          <w:rFonts w:ascii="Bierstadt" w:hAnsi="Bierstadt"/>
          <w:sz w:val="22"/>
          <w:szCs w:val="22"/>
        </w:rPr>
        <w:t xml:space="preserve">a rotational or </w:t>
      </w:r>
      <w:r w:rsidR="00452DDB">
        <w:rPr>
          <w:rFonts w:ascii="Bierstadt" w:hAnsi="Bierstadt"/>
          <w:sz w:val="22"/>
          <w:szCs w:val="22"/>
        </w:rPr>
        <w:t xml:space="preserve">an </w:t>
      </w:r>
      <w:r>
        <w:rPr>
          <w:rFonts w:ascii="Bierstadt" w:hAnsi="Bierstadt"/>
          <w:sz w:val="22"/>
          <w:szCs w:val="22"/>
        </w:rPr>
        <w:t xml:space="preserve">MFT strategy reduces the projected number of treatment failures with some reductions </w:t>
      </w:r>
      <w:r w:rsidR="00A87E32" w:rsidRPr="00A87E32">
        <w:rPr>
          <w:rFonts w:ascii="Bierstadt" w:hAnsi="Bierstadt"/>
          <w:sz w:val="22"/>
          <w:szCs w:val="22"/>
        </w:rPr>
        <w:t>exceeding</w:t>
      </w:r>
      <w:r w:rsidRPr="00A87E32">
        <w:rPr>
          <w:rFonts w:ascii="Bierstadt" w:hAnsi="Bierstadt"/>
          <w:sz w:val="22"/>
          <w:szCs w:val="22"/>
        </w:rPr>
        <w:t xml:space="preserve"> </w:t>
      </w:r>
      <w:r w:rsidR="00A87E32" w:rsidRPr="00A87E32">
        <w:rPr>
          <w:rFonts w:ascii="Bierstadt" w:hAnsi="Bierstadt"/>
          <w:sz w:val="22"/>
          <w:szCs w:val="22"/>
        </w:rPr>
        <w:t>4</w:t>
      </w:r>
      <w:r w:rsidRPr="00A87E32">
        <w:rPr>
          <w:rFonts w:ascii="Bierstadt" w:hAnsi="Bierstadt"/>
          <w:sz w:val="22"/>
          <w:szCs w:val="22"/>
        </w:rPr>
        <w:t>0%.</w:t>
      </w:r>
      <w:r w:rsidR="00343E4A">
        <w:rPr>
          <w:rFonts w:ascii="Bierstadt" w:hAnsi="Bierstadt"/>
          <w:sz w:val="22"/>
          <w:szCs w:val="22"/>
        </w:rPr>
        <w:t xml:space="preserve"> </w:t>
      </w:r>
      <w:r>
        <w:rPr>
          <w:rFonts w:ascii="Bierstadt" w:hAnsi="Bierstadt"/>
          <w:sz w:val="22"/>
          <w:szCs w:val="22"/>
        </w:rPr>
        <w:t xml:space="preserve">The optimal MFT option is </w:t>
      </w:r>
      <w:r w:rsidR="00851CFD">
        <w:rPr>
          <w:rFonts w:ascii="Bierstadt" w:hAnsi="Bierstadt"/>
          <w:sz w:val="22"/>
          <w:szCs w:val="22"/>
        </w:rPr>
        <w:t>a deployment where</w:t>
      </w:r>
      <w:r w:rsidRPr="00601E7B">
        <w:rPr>
          <w:rFonts w:ascii="Bierstadt" w:hAnsi="Bierstadt"/>
          <w:sz w:val="22"/>
          <w:szCs w:val="22"/>
        </w:rPr>
        <w:t xml:space="preserve"> 75% of patients </w:t>
      </w:r>
      <w:r w:rsidR="00343E4A">
        <w:rPr>
          <w:rFonts w:ascii="Bierstadt" w:hAnsi="Bierstadt"/>
          <w:sz w:val="22"/>
          <w:szCs w:val="22"/>
        </w:rPr>
        <w:t xml:space="preserve">are treated with </w:t>
      </w:r>
      <w:r w:rsidRPr="00601E7B">
        <w:rPr>
          <w:rFonts w:ascii="Bierstadt" w:hAnsi="Bierstadt"/>
          <w:sz w:val="22"/>
          <w:szCs w:val="22"/>
        </w:rPr>
        <w:t xml:space="preserve">ASAQ and 25% of </w:t>
      </w:r>
      <w:r w:rsidR="00343E4A">
        <w:rPr>
          <w:rFonts w:ascii="Bierstadt" w:hAnsi="Bierstadt"/>
          <w:sz w:val="22"/>
          <w:szCs w:val="22"/>
        </w:rPr>
        <w:t xml:space="preserve">with </w:t>
      </w:r>
      <w:r w:rsidRPr="00601E7B">
        <w:rPr>
          <w:rFonts w:ascii="Bierstadt" w:hAnsi="Bierstadt"/>
          <w:sz w:val="22"/>
          <w:szCs w:val="22"/>
        </w:rPr>
        <w:t xml:space="preserve">DHA-PPQ, resulting </w:t>
      </w:r>
      <w:r w:rsidRPr="00377421">
        <w:rPr>
          <w:rFonts w:ascii="Bierstadt" w:hAnsi="Bierstadt"/>
          <w:sz w:val="22"/>
          <w:szCs w:val="22"/>
        </w:rPr>
        <w:t>in</w:t>
      </w:r>
      <w:r w:rsidR="008D1849">
        <w:rPr>
          <w:rFonts w:ascii="Bierstadt" w:hAnsi="Bierstadt"/>
          <w:sz w:val="22"/>
          <w:szCs w:val="22"/>
        </w:rPr>
        <w:t xml:space="preserve"> a </w:t>
      </w:r>
      <w:r w:rsidR="008D1849" w:rsidRPr="00661F87">
        <w:rPr>
          <w:rFonts w:ascii="Bierstadt" w:hAnsi="Bierstadt"/>
          <w:sz w:val="22"/>
          <w:szCs w:val="22"/>
        </w:rPr>
        <w:t>projected 27,</w:t>
      </w:r>
      <w:r w:rsidR="00536124" w:rsidRPr="00661F87">
        <w:rPr>
          <w:rFonts w:ascii="Bierstadt" w:hAnsi="Bierstadt"/>
          <w:sz w:val="22"/>
          <w:szCs w:val="22"/>
        </w:rPr>
        <w:t>43</w:t>
      </w:r>
      <w:r w:rsidR="00554660" w:rsidRPr="00661F87">
        <w:rPr>
          <w:rFonts w:ascii="Bierstadt" w:hAnsi="Bierstadt"/>
          <w:sz w:val="22"/>
          <w:szCs w:val="22"/>
        </w:rPr>
        <w:t>9</w:t>
      </w:r>
      <w:r w:rsidR="008D1849" w:rsidRPr="00661F87">
        <w:rPr>
          <w:rFonts w:ascii="Bierstadt" w:hAnsi="Bierstadt"/>
          <w:sz w:val="22"/>
          <w:szCs w:val="22"/>
        </w:rPr>
        <w:t xml:space="preserve"> (90% range: </w:t>
      </w:r>
      <w:r w:rsidR="00DC16D6" w:rsidRPr="00661F87">
        <w:rPr>
          <w:rFonts w:ascii="Bierstadt" w:hAnsi="Bierstadt"/>
          <w:sz w:val="22"/>
          <w:szCs w:val="22"/>
        </w:rPr>
        <w:t>26,75</w:t>
      </w:r>
      <w:r w:rsidR="009333D0">
        <w:rPr>
          <w:rFonts w:ascii="Bierstadt" w:hAnsi="Bierstadt"/>
          <w:sz w:val="22"/>
          <w:szCs w:val="22"/>
        </w:rPr>
        <w:t xml:space="preserve">7 – </w:t>
      </w:r>
      <w:r w:rsidR="00DC16D6" w:rsidRPr="00661F87">
        <w:rPr>
          <w:rFonts w:ascii="Bierstadt" w:hAnsi="Bierstadt"/>
          <w:sz w:val="22"/>
          <w:szCs w:val="22"/>
        </w:rPr>
        <w:t>28</w:t>
      </w:r>
      <w:r w:rsidR="009333D0">
        <w:rPr>
          <w:rFonts w:ascii="Bierstadt" w:hAnsi="Bierstadt"/>
          <w:sz w:val="22"/>
          <w:szCs w:val="22"/>
        </w:rPr>
        <w:t>,</w:t>
      </w:r>
      <w:r w:rsidR="00DC16D6" w:rsidRPr="00661F87">
        <w:rPr>
          <w:rFonts w:ascii="Bierstadt" w:hAnsi="Bierstadt"/>
          <w:sz w:val="22"/>
          <w:szCs w:val="22"/>
        </w:rPr>
        <w:t>193</w:t>
      </w:r>
      <w:r w:rsidR="008D1849" w:rsidRPr="00661F87">
        <w:rPr>
          <w:rFonts w:ascii="Bierstadt" w:hAnsi="Bierstadt"/>
          <w:sz w:val="22"/>
          <w:szCs w:val="22"/>
        </w:rPr>
        <w:t xml:space="preserve">) treatment failures per month – </w:t>
      </w:r>
      <w:r w:rsidRPr="00661F87">
        <w:rPr>
          <w:rFonts w:ascii="Bierstadt" w:hAnsi="Bierstadt"/>
          <w:sz w:val="22"/>
          <w:szCs w:val="22"/>
        </w:rPr>
        <w:t xml:space="preserve">a </w:t>
      </w:r>
      <w:r w:rsidR="00601E7B" w:rsidRPr="00661F87">
        <w:rPr>
          <w:rFonts w:ascii="Bierstadt" w:hAnsi="Bierstadt"/>
          <w:sz w:val="22"/>
          <w:szCs w:val="22"/>
        </w:rPr>
        <w:t>41</w:t>
      </w:r>
      <w:r w:rsidR="00B04E4C" w:rsidRPr="00661F87">
        <w:rPr>
          <w:rFonts w:ascii="Bierstadt" w:hAnsi="Bierstadt"/>
          <w:sz w:val="22"/>
          <w:szCs w:val="22"/>
        </w:rPr>
        <w:t>.</w:t>
      </w:r>
      <w:r w:rsidR="00601E7B" w:rsidRPr="00661F87">
        <w:rPr>
          <w:rFonts w:ascii="Bierstadt" w:hAnsi="Bierstadt"/>
          <w:sz w:val="22"/>
          <w:szCs w:val="22"/>
        </w:rPr>
        <w:t>3</w:t>
      </w:r>
      <w:r w:rsidRPr="00661F87">
        <w:rPr>
          <w:rFonts w:ascii="Bierstadt" w:hAnsi="Bierstadt"/>
          <w:sz w:val="22"/>
          <w:szCs w:val="22"/>
        </w:rPr>
        <w:t xml:space="preserve">% </w:t>
      </w:r>
      <w:r w:rsidR="00FE3A27" w:rsidRPr="00661F87">
        <w:rPr>
          <w:rFonts w:ascii="Bierstadt" w:hAnsi="Bierstadt"/>
          <w:sz w:val="22"/>
          <w:szCs w:val="22"/>
        </w:rPr>
        <w:t>r</w:t>
      </w:r>
      <w:r w:rsidRPr="00661F87">
        <w:rPr>
          <w:rFonts w:ascii="Bierstadt" w:hAnsi="Bierstadt"/>
          <w:sz w:val="22"/>
          <w:szCs w:val="22"/>
        </w:rPr>
        <w:t>eduction in treatment failure</w:t>
      </w:r>
      <w:r w:rsidR="00452DDB" w:rsidRPr="00661F87">
        <w:rPr>
          <w:rFonts w:ascii="Bierstadt" w:hAnsi="Bierstadt"/>
          <w:sz w:val="22"/>
          <w:szCs w:val="22"/>
        </w:rPr>
        <w:t>s</w:t>
      </w:r>
      <w:r w:rsidR="008D1849">
        <w:rPr>
          <w:rFonts w:ascii="Bierstadt" w:hAnsi="Bierstadt"/>
          <w:sz w:val="22"/>
          <w:szCs w:val="22"/>
        </w:rPr>
        <w:t xml:space="preserve"> </w:t>
      </w:r>
      <w:r w:rsidRPr="00601E7B">
        <w:rPr>
          <w:rFonts w:ascii="Bierstadt" w:hAnsi="Bierstadt"/>
          <w:sz w:val="22"/>
          <w:szCs w:val="22"/>
        </w:rPr>
        <w:t xml:space="preserve">over six years. The optimal </w:t>
      </w:r>
      <w:r w:rsidR="00661F87">
        <w:rPr>
          <w:rFonts w:ascii="Bierstadt" w:hAnsi="Bierstadt"/>
          <w:sz w:val="22"/>
          <w:szCs w:val="22"/>
        </w:rPr>
        <w:t xml:space="preserve">2-year cycling </w:t>
      </w:r>
      <w:r w:rsidRPr="00601E7B">
        <w:rPr>
          <w:rFonts w:ascii="Bierstadt" w:hAnsi="Bierstadt"/>
          <w:sz w:val="22"/>
          <w:szCs w:val="22"/>
        </w:rPr>
        <w:t xml:space="preserve">option is a rotation with ASAQ used first, DHA-PPQ used in years 3 and 4, and ASAQ used again in years 5 and 6.  </w:t>
      </w:r>
      <w:r w:rsidR="00343E4A">
        <w:rPr>
          <w:rFonts w:ascii="Bierstadt" w:hAnsi="Bierstadt"/>
          <w:sz w:val="22"/>
          <w:szCs w:val="22"/>
        </w:rPr>
        <w:t>T</w:t>
      </w:r>
      <w:r w:rsidRPr="00601E7B">
        <w:rPr>
          <w:rFonts w:ascii="Bierstadt" w:hAnsi="Bierstadt"/>
          <w:sz w:val="22"/>
          <w:szCs w:val="22"/>
        </w:rPr>
        <w:t>his amounts to</w:t>
      </w:r>
      <w:r w:rsidR="00B04E4C" w:rsidRPr="00601E7B">
        <w:rPr>
          <w:rFonts w:ascii="Bierstadt" w:hAnsi="Bierstadt"/>
          <w:sz w:val="22"/>
          <w:szCs w:val="22"/>
        </w:rPr>
        <w:t xml:space="preserve"> 67% of </w:t>
      </w:r>
      <w:r w:rsidR="00B04E4C" w:rsidRPr="00377421">
        <w:rPr>
          <w:rFonts w:ascii="Bierstadt" w:hAnsi="Bierstadt"/>
          <w:sz w:val="22"/>
          <w:szCs w:val="22"/>
        </w:rPr>
        <w:t xml:space="preserve">patients during this time period </w:t>
      </w:r>
      <w:r w:rsidR="00343E4A">
        <w:rPr>
          <w:rFonts w:ascii="Bierstadt" w:hAnsi="Bierstadt"/>
          <w:sz w:val="22"/>
          <w:szCs w:val="22"/>
        </w:rPr>
        <w:t xml:space="preserve">being treated with </w:t>
      </w:r>
      <w:r w:rsidR="00B04E4C" w:rsidRPr="00377421">
        <w:rPr>
          <w:rFonts w:ascii="Bierstadt" w:hAnsi="Bierstadt"/>
          <w:sz w:val="22"/>
          <w:szCs w:val="22"/>
        </w:rPr>
        <w:t xml:space="preserve">ASAQ and 33% </w:t>
      </w:r>
      <w:r w:rsidR="00343E4A">
        <w:rPr>
          <w:rFonts w:ascii="Bierstadt" w:hAnsi="Bierstadt"/>
          <w:sz w:val="22"/>
          <w:szCs w:val="22"/>
        </w:rPr>
        <w:t xml:space="preserve">being treated with </w:t>
      </w:r>
      <w:r w:rsidR="00B04E4C" w:rsidRPr="00377421">
        <w:rPr>
          <w:rFonts w:ascii="Bierstadt" w:hAnsi="Bierstadt"/>
          <w:sz w:val="22"/>
          <w:szCs w:val="22"/>
        </w:rPr>
        <w:t>DHA-PPQ</w:t>
      </w:r>
      <w:r w:rsidR="008D1849">
        <w:rPr>
          <w:rFonts w:ascii="Bierstadt" w:hAnsi="Bierstadt"/>
          <w:sz w:val="22"/>
          <w:szCs w:val="22"/>
        </w:rPr>
        <w:t xml:space="preserve">, corresponding to </w:t>
      </w:r>
      <w:r w:rsidR="008D1849" w:rsidRPr="00DC16D6">
        <w:rPr>
          <w:rFonts w:ascii="Bierstadt" w:hAnsi="Bierstadt"/>
          <w:sz w:val="22"/>
          <w:szCs w:val="22"/>
        </w:rPr>
        <w:t>27,748</w:t>
      </w:r>
      <w:r w:rsidR="008D1849">
        <w:rPr>
          <w:rFonts w:ascii="Bierstadt" w:hAnsi="Bierstadt"/>
          <w:sz w:val="22"/>
          <w:szCs w:val="22"/>
        </w:rPr>
        <w:t xml:space="preserve"> treatment failures per month (90% range</w:t>
      </w:r>
      <w:r w:rsidR="008D1849" w:rsidRPr="00DC16D6">
        <w:rPr>
          <w:rFonts w:ascii="Bierstadt" w:hAnsi="Bierstadt"/>
          <w:sz w:val="22"/>
          <w:szCs w:val="22"/>
        </w:rPr>
        <w:t xml:space="preserve">: </w:t>
      </w:r>
      <w:r w:rsidR="00DC16D6" w:rsidRPr="00DC16D6">
        <w:rPr>
          <w:rFonts w:ascii="Bierstadt" w:hAnsi="Bierstadt"/>
          <w:sz w:val="22"/>
          <w:szCs w:val="22"/>
        </w:rPr>
        <w:t>26,866</w:t>
      </w:r>
      <w:r w:rsidR="00B63EAF">
        <w:rPr>
          <w:rFonts w:ascii="Bierstadt" w:hAnsi="Bierstadt"/>
          <w:sz w:val="22"/>
          <w:szCs w:val="22"/>
        </w:rPr>
        <w:t xml:space="preserve"> - </w:t>
      </w:r>
      <w:r w:rsidR="00DC16D6">
        <w:rPr>
          <w:rFonts w:ascii="Bierstadt" w:hAnsi="Bierstadt"/>
          <w:sz w:val="22"/>
          <w:szCs w:val="22"/>
        </w:rPr>
        <w:t>28,42</w:t>
      </w:r>
      <w:r w:rsidR="00B63EAF">
        <w:rPr>
          <w:rFonts w:ascii="Bierstadt" w:hAnsi="Bierstadt"/>
          <w:sz w:val="22"/>
          <w:szCs w:val="22"/>
        </w:rPr>
        <w:t>2</w:t>
      </w:r>
      <w:r w:rsidR="008D1849">
        <w:rPr>
          <w:rFonts w:ascii="Bierstadt" w:hAnsi="Bierstadt"/>
          <w:sz w:val="22"/>
          <w:szCs w:val="22"/>
        </w:rPr>
        <w:t xml:space="preserve">) or a </w:t>
      </w:r>
      <w:r w:rsidR="00601E7B" w:rsidRPr="00377421">
        <w:rPr>
          <w:rFonts w:ascii="Bierstadt" w:hAnsi="Bierstadt"/>
          <w:sz w:val="22"/>
          <w:szCs w:val="22"/>
        </w:rPr>
        <w:t>40</w:t>
      </w:r>
      <w:r w:rsidR="00B04E4C" w:rsidRPr="00377421">
        <w:rPr>
          <w:rFonts w:ascii="Bierstadt" w:hAnsi="Bierstadt"/>
          <w:sz w:val="22"/>
          <w:szCs w:val="22"/>
        </w:rPr>
        <w:t>.</w:t>
      </w:r>
      <w:r w:rsidR="00601E7B" w:rsidRPr="00377421">
        <w:rPr>
          <w:rFonts w:ascii="Bierstadt" w:hAnsi="Bierstadt"/>
          <w:sz w:val="22"/>
          <w:szCs w:val="22"/>
        </w:rPr>
        <w:t>7</w:t>
      </w:r>
      <w:r w:rsidR="00B04E4C" w:rsidRPr="00377421">
        <w:rPr>
          <w:rFonts w:ascii="Bierstadt" w:hAnsi="Bierstadt"/>
          <w:sz w:val="22"/>
          <w:szCs w:val="22"/>
        </w:rPr>
        <w:t xml:space="preserve">% </w:t>
      </w:r>
      <w:r w:rsidR="008D1849">
        <w:rPr>
          <w:rFonts w:ascii="Bierstadt" w:hAnsi="Bierstadt"/>
          <w:sz w:val="22"/>
          <w:szCs w:val="22"/>
        </w:rPr>
        <w:t xml:space="preserve">reduction </w:t>
      </w:r>
      <w:r w:rsidR="00B04E4C" w:rsidRPr="00601E7B">
        <w:rPr>
          <w:rFonts w:ascii="Bierstadt" w:hAnsi="Bierstadt"/>
          <w:sz w:val="22"/>
          <w:szCs w:val="22"/>
        </w:rPr>
        <w:t>compar</w:t>
      </w:r>
      <w:r w:rsidR="00A87E32">
        <w:rPr>
          <w:rFonts w:ascii="Bierstadt" w:hAnsi="Bierstadt"/>
          <w:sz w:val="22"/>
          <w:szCs w:val="22"/>
        </w:rPr>
        <w:t>ed</w:t>
      </w:r>
      <w:r w:rsidR="00B04E4C" w:rsidRPr="00601E7B">
        <w:rPr>
          <w:rFonts w:ascii="Bierstadt" w:hAnsi="Bierstadt"/>
          <w:sz w:val="22"/>
          <w:szCs w:val="22"/>
        </w:rPr>
        <w:t xml:space="preserve"> </w:t>
      </w:r>
      <w:r w:rsidR="008D1849">
        <w:rPr>
          <w:rFonts w:ascii="Bierstadt" w:hAnsi="Bierstadt"/>
          <w:sz w:val="22"/>
          <w:szCs w:val="22"/>
        </w:rPr>
        <w:t xml:space="preserve">to </w:t>
      </w:r>
      <w:r w:rsidR="00B04E4C" w:rsidRPr="00601E7B">
        <w:rPr>
          <w:rFonts w:ascii="Bierstadt" w:hAnsi="Bierstadt"/>
          <w:sz w:val="22"/>
          <w:szCs w:val="22"/>
        </w:rPr>
        <w:t>status quo</w:t>
      </w:r>
      <w:r w:rsidR="008D1849">
        <w:rPr>
          <w:rFonts w:ascii="Bierstadt" w:hAnsi="Bierstadt"/>
          <w:sz w:val="22"/>
          <w:szCs w:val="22"/>
        </w:rPr>
        <w:t xml:space="preserve"> AL use</w:t>
      </w:r>
      <w:r w:rsidR="00B04E4C" w:rsidRPr="00601E7B">
        <w:rPr>
          <w:rFonts w:ascii="Bierstadt" w:hAnsi="Bierstadt"/>
          <w:sz w:val="22"/>
          <w:szCs w:val="22"/>
        </w:rPr>
        <w:t xml:space="preserve">.  </w:t>
      </w:r>
      <w:r w:rsidR="00343E4A">
        <w:rPr>
          <w:rFonts w:ascii="Bierstadt" w:hAnsi="Bierstadt"/>
          <w:sz w:val="22"/>
          <w:szCs w:val="22"/>
        </w:rPr>
        <w:t xml:space="preserve">The reason is that ASAQ is projected to have high efficacy on currently circulating genotypes, corroborated by </w:t>
      </w:r>
      <w:r w:rsidR="008D1849">
        <w:rPr>
          <w:rFonts w:ascii="Bierstadt" w:hAnsi="Bierstadt"/>
          <w:sz w:val="22"/>
          <w:szCs w:val="22"/>
        </w:rPr>
        <w:t xml:space="preserve">both </w:t>
      </w:r>
      <w:r w:rsidR="00343E4A">
        <w:rPr>
          <w:rFonts w:ascii="Bierstadt" w:hAnsi="Bierstadt"/>
          <w:sz w:val="22"/>
          <w:szCs w:val="22"/>
        </w:rPr>
        <w:t xml:space="preserve">genetic analyses </w:t>
      </w:r>
      <w:r w:rsidR="00900A29">
        <w:rPr>
          <w:rFonts w:ascii="Bierstadt" w:hAnsi="Bierstadt"/>
          <w:sz w:val="22"/>
          <w:szCs w:val="22"/>
        </w:rPr>
        <w:fldChar w:fldCharType="begin"/>
      </w:r>
      <w:r w:rsidR="00107A9D">
        <w:rPr>
          <w:rFonts w:ascii="Bierstadt" w:hAnsi="Bierstadt"/>
          <w:sz w:val="22"/>
          <w:szCs w:val="22"/>
        </w:rPr>
        <w:instrText xml:space="preserve"> ADDIN ZOTERO_ITEM CSL_CITATION {"citationID":"zLk2l9vo","properties":{"unsorted":false,"formattedCitation":"[34,35]","plainCitation":"[34,35]","noteIndex":0},"citationItems":[{"id":86,"uris":["http://zotero.org/users/20196582/items/8CFPSXJ2"],"itemData":{"id":86,"type":"article-journal","abstract":"ABSTRACT\n            \n              \n              \n                Regular monitoring of the emergence and spread of\n                Plasmodium falciparum\n                markers of resistance against artemisinin, partner drugs, sulfadoxine, and pyrimethamine is important for the treatment and prevention of malaria in Tanzania. Blood samples were collected from febrile and non-febrile children aged 3 to 59 months in Masasi and Nanyumbu Districts between 2020 and 2021. The samples were subjected to molecular analysis for markers of artemisinin, partner drugs, sulfadoxine, and pyrimethamine resistance, including\n                Plasmodium falciparum\n                kelch (\n                Pfk\n                ) 13 gene,\n                P. falciparum\n                chloroquine resistance transporter gene (\n                Pfcrt\n                ),\n                P. falciparum\n                multidrug resistance gene (\n                Pfmdr\n                ) 1,\n                P. falciparum\n                dihydrofolate reductase (\n                Pfdhfr\n                ), and\n                P. falciparum\n                dihydropteroate synthase (\n                Pfdhps\n                ). A total of 531 blood samples were involved in the analysis. None of the\n                P. falciparum\n                isolates analyzed for\n                Pfk13\n                carried any of the validated markers of artemisinin resistance.\n                Pfcrt\n                CVMNK wild-type haplotype occurred in 88.9% (271/305) of the parasites, and the mutant CVIET haplotype occurred only in 0.7% (2/305). Conversely, the majority of the parasites (24.2% [48/198]) were carrying\n                Pfmdr1\n                NFD haplotype, followed by the wild-type haplotype NYD (19.1% (39/198), and the rest were mixed infections. Quintuple mutation\n                \n                  IRN\n                \n                I-S\n                \n                  GE\n                \n                AA occurred in 54.4% (62/114), and sextuple mutation\n                \n                  IRN\n                \n                I-\n                \n                  F\n                \n                AK\n                \n                  GS\n                \n                occurred only in 0.9% (1/114) of the parasites. No parasite carried any of the validated markers of artemisinin resistance; however, the prevalence of\n                Pfcrt\n                and\n                Pfmdr1\n                resistance markers against the partner drugs reached the saturation point. Sextuple\n                Pfdhfr-Pfdhps\n                mutations occurred only in one patient; therefore, SP remains efficacious for IPTp in the Districts.","container-title":"Antimicrobial Agents and Chemotherapy","DOI":"10.1128/aac.01751-24","ISSN":"0066-4804, 1098-6596","issue":"10","journalAbbreviation":"Antimicrob Agents Chemother","language":"en","page":"e01751-24","source":"DOI.org (Crossref)","title":"Prevalence of resistance markers of artemisinin, partner drugs, and sulfadoxine-pyrimethamine in Nanyumbu and Masasi Districts, Tanzania between 2020 and 2021","volume":"69","author":[{"family":"Mwaiswelo","given":"Richard O."},{"family":"Mmbando","given":"Bruno P."},{"family":"Chacky","given":"Frank"},{"family":"Molteni","given":"Fabrizio"},{"family":"Mohamed","given":"Ally"},{"family":"Lazaro","given":"Samwel"},{"family":"Samuel","given":"Bushukatale"},{"family":"Ariani","given":"Cristina V."},{"family":"Gonçalves","given":"Sonia"},{"family":"Drury","given":"Eleanor"},{"family":"Ngasala","given":"Billy"}],"editor":[{"family":"Odom John","given":"Audrey"}],"issued":{"date-parts":[["2025",10]]}}},{"id":90,"uris":["http://zotero.org/users/20196582/items/HI98QE6Z"],"itemData":{"id":90,"type":"article-journal","abstract":"Abstract\n            \n              Background\n              \n                Diversification of artemisinin-based combination therapy (ACT) is suggested as one of the strategies that can be used to contain artemisinin resistance. Artesunate-amodiaquine (ASAQ) is one of the artemisinin-based combinations that can be used in the diversification strategy as an alternative first-line treatment for uncomplicated malaria in mainland Tanzania. There is however limited data on the efficacy of ASAQ in mainland Tanzania. This study assessed the efficacy of ASAQ for treatment of uncomplicated\n                Plasmodium falciparum\n                malaria in selected sentinel sites for therapeutic efficacy studies in mainland Tanzania.\n              \n            \n            \n              Methods\n              \n                Between December 2018 and March 2020, children aged between 6 months and 10 years, attending at Nagaga, Mkuzi, and Mlimba primary health facilities, and with suspected uncomplicated malaria infection were screened for eligibility to participate in the study. Malaria infection was screened using microscopy. Children with uncomplicated\n                P. falciparum\n                monoinfection and who fulfilled all other inclusion criteria, and had none of the exclusion criteria, according to the World Health Organization (WHO) guidelines, were treated with ASAQ. Follow-up visits were scheduled on days 0, 1, 2, 3, 7, 14, 21, and 28 or on any day of recurrent infection for clinical and laboratory assessment. Polymerase chain reaction (PCR)-corrected cure rate on day 28 was the primary outcome.\n              \n            \n            \n              Results\n              A total of 264 children, 88 in each of the three study sites (Mlimba, Mkuzi and Nagaga health facilities) were enrolled and treated with ASAQ. The ASAQ PCR-corrected cure rate was 100% at all the three study sites. None of the participants had early treatment failure or late clinical failure. Furthermore, none of the participants had a serious adverse event.\n            \n            \n              Conclusion\n              \n                ASAQ was highly efficacious for the treatment of uncomplicated\n                P. falciparum\n                malaria in mainland Tanzania, therefore, it can be deployed as an alternative first-line treatment for uncomplicated malaria as part of diversification strategy to contain the spread of partial artemisinin resistance in the country.","container-title":"Malaria Journal","DOI":"10.1186/s12936-024-04923-0","ISSN":"1475-2875","issue":"1","journalAbbreviation":"Malar J","language":"en","page":"90","source":"DOI.org (Crossref)","title":"Efficacy of artesunate-amodiaquine for treatment of uncomplicated Plasmodium falciparum malaria in mainland Tanzania","volume":"23","author":[{"family":"Ngasala","given":"Billy"},{"family":"Bushukatale","given":"Samwel"},{"family":"Chiduo","given":"Mercy"},{"family":"Makene","given":"Twilumba"},{"family":"Mkony","given":"Lilian"},{"family":"Mohamed","given":"Ally"},{"family":"Molteni","given":"Fablizio"},{"family":"Chacky","given":"Frank"},{"family":"Njau","given":"Ritha J. A."},{"family":"Mwaiswelo","given":"Richard"}],"issued":{"date-parts":[["2024",3,29]]}}}],"schema":"https://github.com/citation-style-language/schema/raw/master/csl-citation.json"} </w:instrText>
      </w:r>
      <w:r w:rsidR="00900A29">
        <w:rPr>
          <w:rFonts w:ascii="Bierstadt" w:hAnsi="Bierstadt"/>
          <w:sz w:val="22"/>
          <w:szCs w:val="22"/>
        </w:rPr>
        <w:fldChar w:fldCharType="separate"/>
      </w:r>
      <w:r w:rsidR="00107A9D">
        <w:rPr>
          <w:rFonts w:ascii="Bierstadt" w:hAnsi="Bierstadt"/>
          <w:noProof/>
          <w:sz w:val="22"/>
          <w:szCs w:val="22"/>
        </w:rPr>
        <w:t>[34,35]</w:t>
      </w:r>
      <w:r w:rsidR="00900A29">
        <w:rPr>
          <w:rFonts w:ascii="Bierstadt" w:hAnsi="Bierstadt"/>
          <w:sz w:val="22"/>
          <w:szCs w:val="22"/>
        </w:rPr>
        <w:fldChar w:fldCharType="end"/>
      </w:r>
      <w:r w:rsidR="00343E4A">
        <w:rPr>
          <w:rFonts w:ascii="Bierstadt" w:hAnsi="Bierstadt"/>
          <w:sz w:val="22"/>
          <w:szCs w:val="22"/>
        </w:rPr>
        <w:t xml:space="preserve"> and recent therapeutic efficacy studies </w:t>
      </w:r>
      <w:r w:rsidR="00536124">
        <w:rPr>
          <w:rFonts w:ascii="Bierstadt" w:hAnsi="Bierstadt"/>
          <w:sz w:val="22"/>
          <w:szCs w:val="22"/>
        </w:rPr>
        <w:fldChar w:fldCharType="begin"/>
      </w:r>
      <w:r w:rsidR="00107A9D">
        <w:rPr>
          <w:rFonts w:ascii="Bierstadt" w:hAnsi="Bierstadt"/>
          <w:sz w:val="22"/>
          <w:szCs w:val="22"/>
        </w:rPr>
        <w:instrText xml:space="preserve"> ADDIN ZOTERO_ITEM CSL_CITATION {"citationID":"jVgdT57c","properties":{"unsorted":false,"formattedCitation":"[7,36,37]","plainCitation":"[7,36,37]","noteIndex":0},"citationItems":[{"id":79,"uris":["http://zotero.org/users/20196582/items/J8KNHHQ6"],"itemData":{"id":79,"type":"article-journal","container-title":"The Lancet Infectious Diseases","DOI":"10.1016/S1473-3099(25)00407-4","ISSN":"14733099","issue":"1","journalAbbreviation":"The Lancet Infectious Diseases","language":"en","page":"67-78","source":"DOI.org (Crossref)","title":"Efficacies of artemether–lumefantrine, artesunate–amodiaquine, dihydroartemisinin–piperaquine, and artesunate–pyronaridine for the treatment of uncomplicated Plasmodium falciparum malaria in children aged 6 months to 10 years in Uganda: a randomised, open-label, phase 4 clinical trial","title-short":"Efficacies of artemether–lumefantrine, artesunate–amodiaquine, dihydroartemisinin–piperaquine, and artesunate–pyronaridine for the treatment of uncomplicated Plasmodium falciparum malaria in children aged 6 months to 10 years in Uganda","volume":"26","author":[{"family":"Kamya","given":"Moses R"},{"family":"Nankabirwa","given":"Joaniter I"},{"family":"Ebong","given":"Chris"},{"family":"Asua","given":"Victor"},{"family":"Kiggundu","given":"Moses"},{"family":"Orena","given":"Stephen"},{"family":"Okitwi","given":"Martin"},{"family":"Tukwasibwe","given":"Stephen"},{"family":"Agaba","given":"Bosco"},{"family":"Kyabayinze","given":"Daniel"},{"family":"Opigo","given":"Jimmy"},{"family":"Rutazana","given":"Damian"},{"family":"Binagwa","given":"Benjamin"},{"family":"Mugwanya","given":"Edward"},{"family":"Babirye","given":"Shakira"},{"family":"Sebikaari","given":"Gloria"},{"family":"Condo","given":"Patrick M"},{"family":"Appiah","given":"Grace"},{"family":"Nsobya","given":"Sam L"},{"family":"Conrad","given":"Melissa D"},{"family":"Rosenthal","given":"Philip J"},{"family":"Moriarty","given":"Leah F"},{"family":"Yeka","given":"Adoke"}],"issued":{"date-parts":[["2026",1]]}}},{"id":87,"uris":["http://zotero.org/users/20196582/items/8MS6R9F7"],"itemData":{"id":87,"type":"article-journal","container-title":"Malaria Journal","DOI":"10.1186/s12936-026-06127-0","ISSN":"1475-2875","journalAbbreviation":"Malar J","language":"en","source":"DOI.org (Crossref)","title":"Efficacy and safety of artesunate-amodiaquine and artemether-lumefantrine for the treatment of uncomplicated plasmodium falciparum malaria in South Sudan: a multi-site therapeutic efficacy study, 2024–2025","title-short":"Efficacy and safety of artesunate-amodiaquine and artemether-lumefantrine for the treatment of uncomplicated plasmodium falciparum malaria in South Sudan","URL":"https://link.springer.com/10.1186/s12936-026-06127-0","author":[{"family":"Ayuen","given":"Dhol Samuel"},{"family":"Dau","given":"Atemthi D."},{"family":"Iboyi","given":"Amanya Jacob"},{"family":"Lasu","given":"Mustafa Ahmad R."},{"family":"Mayen","given":"Dhieu Daniel"},{"family":"Mazinda","given":"Charles Stanley"},{"family":"Maduot","given":"Apal Toby"},{"family":"Manot","given":"Dhel Nhomachot"},{"family":"Malual","given":"Moses Deng"}],"accessed":{"date-parts":[["2026",9,9]]},"issued":{"date-parts":[["2026",9,1]]}}},{"id":88,"uris":["http://zotero.org/users/20196582/items/TWY2USIX"],"itemData":{"id":88,"type":"article-journal","container-title":"Malaria Journal","DOI":"10.1186/s12936-025-05576-3","ISSN":"1475-2875","issue":"1","journalAbbreviation":"Malar J","language":"en","page":"319","source":"DOI.org (Crossref)","title":"Efficacy and safety of artemether-lumefantrine (AL) and artesunate-amodiaquine (ASAQ) for the treatment of uncomplicated Plasmodium falciparum malaria in Liberia, 2022–2023","volume":"24","author":[{"family":"Koko","given":"Victor S."},{"family":"Skrip","given":"Laura"},{"family":"Kumeh","given":"Odell"},{"family":"Washington","given":"Trokon"},{"family":"Diallo","given":"Mamadou O."},{"family":"Kafuko","given":"Jessica"},{"family":"Inyang","given":"Uwem"},{"family":"Ponce De León","given":"Gabriel F."},{"family":"Zhou","given":"Zhiyong"},{"family":"Laird","given":"Veronika R."},{"family":"Zawolo","given":"Jethro"},{"family":"Getahun","given":"Birhanu"},{"family":"Harmon-Gray","given":"Wahdae-mai"},{"family":"Plucinski","given":"Mateusz"},{"family":"Schultz","given":"Jonathan S."}],"issued":{"date-parts":[["2025",10,6]]}}}],"schema":"https://github.com/citation-style-language/schema/raw/master/csl-citation.json"} </w:instrText>
      </w:r>
      <w:r w:rsidR="00536124">
        <w:rPr>
          <w:rFonts w:ascii="Bierstadt" w:hAnsi="Bierstadt"/>
          <w:sz w:val="22"/>
          <w:szCs w:val="22"/>
        </w:rPr>
        <w:fldChar w:fldCharType="separate"/>
      </w:r>
      <w:r w:rsidR="00107A9D">
        <w:rPr>
          <w:rFonts w:ascii="Bierstadt" w:hAnsi="Bierstadt"/>
          <w:noProof/>
          <w:sz w:val="22"/>
          <w:szCs w:val="22"/>
        </w:rPr>
        <w:t>[7,36,37]</w:t>
      </w:r>
      <w:r w:rsidR="00536124">
        <w:rPr>
          <w:rFonts w:ascii="Bierstadt" w:hAnsi="Bierstadt"/>
          <w:sz w:val="22"/>
          <w:szCs w:val="22"/>
        </w:rPr>
        <w:fldChar w:fldCharType="end"/>
      </w:r>
      <w:r w:rsidR="00343E4A">
        <w:rPr>
          <w:rFonts w:ascii="Bierstadt" w:hAnsi="Bierstadt"/>
          <w:sz w:val="22"/>
          <w:szCs w:val="22"/>
        </w:rPr>
        <w:t>.</w:t>
      </w:r>
      <w:r w:rsidR="00EA1753">
        <w:rPr>
          <w:rFonts w:ascii="Bierstadt" w:hAnsi="Bierstadt"/>
          <w:sz w:val="22"/>
          <w:szCs w:val="22"/>
        </w:rPr>
        <w:t xml:space="preserve"> </w:t>
      </w:r>
      <w:commentRangeStart w:id="6"/>
      <w:r w:rsidR="00EA1753" w:rsidRPr="00EA1753">
        <w:rPr>
          <w:rFonts w:ascii="Bierstadt" w:hAnsi="Bierstadt"/>
          <w:sz w:val="22"/>
          <w:szCs w:val="22"/>
        </w:rPr>
        <w:t xml:space="preserve">Representative treatment-failure trajectories for delayed switching, cycling, MFT, and triple ACT strategies are shown in </w:t>
      </w:r>
      <w:r w:rsidR="00EA1753" w:rsidRPr="00EA1753">
        <w:rPr>
          <w:rFonts w:ascii="Bierstadt" w:hAnsi="Bierstadt"/>
          <w:color w:val="0070C0"/>
          <w:sz w:val="22"/>
          <w:szCs w:val="22"/>
        </w:rPr>
        <w:t>Supplementary Figure 16</w:t>
      </w:r>
      <w:r w:rsidR="00EA1753" w:rsidRPr="00EA1753">
        <w:rPr>
          <w:rFonts w:ascii="Bierstadt" w:hAnsi="Bierstadt"/>
          <w:sz w:val="22"/>
          <w:szCs w:val="22"/>
        </w:rPr>
        <w:t>.</w:t>
      </w:r>
      <w:commentRangeEnd w:id="6"/>
      <w:r w:rsidR="00EA1753">
        <w:rPr>
          <w:rStyle w:val="CommentReference"/>
        </w:rPr>
        <w:commentReference w:id="6"/>
      </w:r>
    </w:p>
    <w:p w14:paraId="1619AEC2" w14:textId="77777777" w:rsidR="00FB1A5C" w:rsidRDefault="00FB1A5C" w:rsidP="00343E4A">
      <w:pPr>
        <w:spacing w:after="0" w:line="360" w:lineRule="auto"/>
        <w:jc w:val="both"/>
        <w:rPr>
          <w:rFonts w:ascii="Bierstadt" w:hAnsi="Bierstadt"/>
          <w:sz w:val="22"/>
          <w:szCs w:val="22"/>
        </w:rPr>
      </w:pPr>
    </w:p>
    <w:p w14:paraId="36EAE532" w14:textId="661F6D98" w:rsidR="00FB1A5C" w:rsidRDefault="00185941" w:rsidP="00343E4A">
      <w:pPr>
        <w:spacing w:after="0" w:line="360" w:lineRule="auto"/>
        <w:jc w:val="both"/>
        <w:rPr>
          <w:rFonts w:ascii="Bierstadt" w:hAnsi="Bierstadt"/>
          <w:sz w:val="22"/>
          <w:szCs w:val="22"/>
        </w:rPr>
      </w:pPr>
      <w:r>
        <w:rPr>
          <w:rFonts w:ascii="Bierstadt" w:hAnsi="Bierstadt"/>
          <w:noProof/>
          <w:sz w:val="22"/>
          <w:szCs w:val="22"/>
        </w:rPr>
        <w:drawing>
          <wp:inline distT="0" distB="0" distL="0" distR="0" wp14:anchorId="5EBC44D9" wp14:editId="393EC54F">
            <wp:extent cx="5943600" cy="2585085"/>
            <wp:effectExtent l="0" t="0" r="0" b="5715"/>
            <wp:docPr id="512689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9064" name="Picture 5126890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p>
    <w:p w14:paraId="10273FFA" w14:textId="77777777" w:rsidR="00FB1A5C" w:rsidRDefault="00FB1A5C" w:rsidP="00FB1A5C">
      <w:pPr>
        <w:spacing w:after="0" w:line="288" w:lineRule="auto"/>
        <w:jc w:val="both"/>
        <w:rPr>
          <w:rFonts w:ascii="Arial Nova" w:hAnsi="Arial Nova" w:cs="Times New Roman"/>
          <w:sz w:val="16"/>
          <w:szCs w:val="16"/>
        </w:rPr>
      </w:pPr>
      <w:r w:rsidRPr="00FB1A5C">
        <w:rPr>
          <w:rFonts w:ascii="Arial Nova" w:hAnsi="Arial Nova" w:cs="Times New Roman"/>
          <w:b/>
          <w:bCs/>
          <w:sz w:val="16"/>
          <w:szCs w:val="16"/>
        </w:rPr>
        <w:t>Figure 2.</w:t>
      </w:r>
      <w:r w:rsidRPr="00FB1A5C">
        <w:rPr>
          <w:rFonts w:ascii="Arial Nova" w:hAnsi="Arial Nova" w:cs="Times New Roman"/>
          <w:sz w:val="16"/>
          <w:szCs w:val="16"/>
        </w:rPr>
        <w:t xml:space="preserve"> Treatment strategy comparisons for standard cycling and MFT approaches. Status quo use of AL as first-line therapy is shown in blue, and the projected monthly average of treatment failure counts, summed over all four regions, averaged over six years, is shown as a box plot. Box-plot whiskers show 1.5 IQR and red circles show outliers from the 100 simulations summarized by each boxplot. MFT approaches are shown above and 2-year rotation approaches are shown below the status quo strategy; the strategies are sorted by their projected treatment failure average. The strategy at bottom labelled “ASAQ </w:t>
      </w:r>
      <w:r w:rsidRPr="00FB1A5C">
        <w:rPr>
          <w:rFonts w:ascii="Arial" w:hAnsi="Arial" w:cs="Arial"/>
          <w:sz w:val="16"/>
          <w:szCs w:val="16"/>
        </w:rPr>
        <w:t>→</w:t>
      </w:r>
      <w:r w:rsidRPr="00FB1A5C">
        <w:rPr>
          <w:rFonts w:ascii="Arial Nova" w:hAnsi="Arial Nova" w:cs="Times New Roman"/>
          <w:sz w:val="16"/>
          <w:szCs w:val="16"/>
        </w:rPr>
        <w:t xml:space="preserve"> DHA-PPQ” represents a cycling approach where ASAQ is used for 2 years, then DHA-PPQ for 2 years, then ASAQ again for 2 years; i.e. in these cycling strategies the first ACT listed is used for four years and the second one is used for two years. The cycling strategy where all three ACTs are used summarizes 600 simulations over all six possible orderings of these ACTs; the ordering does not have a large effect on average treatment failure count. Three strategies (marked by up/down arrows) have worse rankings when the simulation scenario is changed to 10% private market use. These strategies (all with high DHA-PPQ use) move 1, 2, or 3 ranks down as their treatment failure count gets higher when DHA-PPQ usage in the population expands as a result of 90% public-sector treatment seeking.</w:t>
      </w:r>
    </w:p>
    <w:p w14:paraId="5FDAEF46" w14:textId="77777777" w:rsidR="00FB1A5C" w:rsidRDefault="00FB1A5C" w:rsidP="00FB1A5C">
      <w:pPr>
        <w:spacing w:after="0" w:line="288" w:lineRule="auto"/>
        <w:jc w:val="both"/>
        <w:rPr>
          <w:rFonts w:ascii="Arial Nova" w:hAnsi="Arial Nova" w:cs="Times New Roman"/>
          <w:sz w:val="16"/>
          <w:szCs w:val="16"/>
        </w:rPr>
      </w:pPr>
    </w:p>
    <w:p w14:paraId="53FA2BC3" w14:textId="7AADB1C7" w:rsidR="00FB1A5C" w:rsidRPr="00A57019" w:rsidRDefault="007A537A" w:rsidP="00FB1A5C">
      <w:pPr>
        <w:spacing w:after="0" w:line="360" w:lineRule="auto"/>
        <w:ind w:firstLine="709"/>
        <w:jc w:val="both"/>
        <w:rPr>
          <w:rFonts w:ascii="Abadi ExtraLight" w:hAnsi="Abadi ExtraLight" w:cs="Times New Roman"/>
          <w:sz w:val="18"/>
          <w:szCs w:val="18"/>
        </w:rPr>
      </w:pPr>
      <w:r w:rsidRPr="00601E7B">
        <w:rPr>
          <w:rFonts w:ascii="Bierstadt" w:hAnsi="Bierstadt"/>
          <w:sz w:val="22"/>
          <w:szCs w:val="22"/>
        </w:rPr>
        <w:t>In this analysis, t</w:t>
      </w:r>
      <w:r w:rsidR="00B04E4C" w:rsidRPr="00601E7B">
        <w:rPr>
          <w:rFonts w:ascii="Bierstadt" w:hAnsi="Bierstadt"/>
          <w:sz w:val="22"/>
          <w:szCs w:val="22"/>
        </w:rPr>
        <w:t>h</w:t>
      </w:r>
      <w:r w:rsidR="000B0BF1" w:rsidRPr="00601E7B">
        <w:rPr>
          <w:rFonts w:ascii="Bierstadt" w:hAnsi="Bierstadt"/>
          <w:sz w:val="22"/>
          <w:szCs w:val="22"/>
        </w:rPr>
        <w:t xml:space="preserve">e </w:t>
      </w:r>
      <w:r w:rsidR="00B04E4C" w:rsidRPr="00601E7B">
        <w:rPr>
          <w:rFonts w:ascii="Bierstadt" w:hAnsi="Bierstadt"/>
          <w:sz w:val="22"/>
          <w:szCs w:val="22"/>
        </w:rPr>
        <w:t xml:space="preserve">cycling and MFT strategies representing the </w:t>
      </w:r>
      <w:r w:rsidR="000B0BF1" w:rsidRPr="00601E7B">
        <w:rPr>
          <w:rFonts w:ascii="Bierstadt" w:hAnsi="Bierstadt"/>
          <w:sz w:val="22"/>
          <w:szCs w:val="22"/>
        </w:rPr>
        <w:t xml:space="preserve">most even or </w:t>
      </w:r>
      <w:r w:rsidR="00B04E4C" w:rsidRPr="00601E7B">
        <w:rPr>
          <w:rFonts w:ascii="Bierstadt" w:hAnsi="Bierstadt"/>
          <w:sz w:val="22"/>
          <w:szCs w:val="22"/>
        </w:rPr>
        <w:t xml:space="preserve">most </w:t>
      </w:r>
      <w:r w:rsidR="000B0BF1" w:rsidRPr="00601E7B">
        <w:rPr>
          <w:rFonts w:ascii="Bierstadt" w:hAnsi="Bierstadt"/>
          <w:sz w:val="22"/>
          <w:szCs w:val="22"/>
        </w:rPr>
        <w:t xml:space="preserve">uniform diversification </w:t>
      </w:r>
      <w:r w:rsidR="001F5D84" w:rsidRPr="00601E7B">
        <w:rPr>
          <w:rFonts w:ascii="Bierstadt" w:hAnsi="Bierstadt"/>
          <w:sz w:val="22"/>
          <w:szCs w:val="22"/>
        </w:rPr>
        <w:t xml:space="preserve">(purple boxes, </w:t>
      </w:r>
      <w:r w:rsidR="001F5D84" w:rsidRPr="00601E7B">
        <w:rPr>
          <w:rFonts w:ascii="Bierstadt" w:hAnsi="Bierstadt"/>
          <w:color w:val="0070C0"/>
          <w:sz w:val="22"/>
          <w:szCs w:val="22"/>
        </w:rPr>
        <w:t>Figure 2</w:t>
      </w:r>
      <w:r w:rsidR="001F5D84" w:rsidRPr="00601E7B">
        <w:rPr>
          <w:rFonts w:ascii="Bierstadt" w:hAnsi="Bierstadt"/>
          <w:sz w:val="22"/>
          <w:szCs w:val="22"/>
        </w:rPr>
        <w:t xml:space="preserve">) </w:t>
      </w:r>
      <w:r w:rsidR="00B04E4C" w:rsidRPr="00601E7B">
        <w:rPr>
          <w:rFonts w:ascii="Bierstadt" w:hAnsi="Bierstadt"/>
          <w:sz w:val="22"/>
          <w:szCs w:val="22"/>
        </w:rPr>
        <w:t>are not the ones that minimize treatment failures.</w:t>
      </w:r>
      <w:r w:rsidR="001F5D84" w:rsidRPr="00601E7B">
        <w:rPr>
          <w:rFonts w:ascii="Bierstadt" w:hAnsi="Bierstadt"/>
          <w:sz w:val="22"/>
          <w:szCs w:val="22"/>
        </w:rPr>
        <w:t xml:space="preserve"> An MFT </w:t>
      </w:r>
      <w:r w:rsidR="001F5D84" w:rsidRPr="00601E7B">
        <w:rPr>
          <w:rFonts w:ascii="Bierstadt" w:hAnsi="Bierstadt"/>
          <w:sz w:val="22"/>
          <w:szCs w:val="22"/>
        </w:rPr>
        <w:lastRenderedPageBreak/>
        <w:t xml:space="preserve">strategy with all three </w:t>
      </w:r>
      <w:r w:rsidR="001F5D84" w:rsidRPr="00FF2001">
        <w:rPr>
          <w:rFonts w:ascii="Bierstadt" w:hAnsi="Bierstadt"/>
          <w:sz w:val="22"/>
          <w:szCs w:val="22"/>
        </w:rPr>
        <w:t xml:space="preserve">ACTs used in equal amounts lowers the treatment failure count by </w:t>
      </w:r>
      <w:r w:rsidR="00FF2001">
        <w:rPr>
          <w:rFonts w:ascii="Bierstadt" w:hAnsi="Bierstadt"/>
          <w:sz w:val="22"/>
          <w:szCs w:val="22"/>
        </w:rPr>
        <w:t xml:space="preserve">a median </w:t>
      </w:r>
      <w:r w:rsidR="00601E7B" w:rsidRPr="00FF2001">
        <w:rPr>
          <w:rFonts w:ascii="Bierstadt" w:hAnsi="Bierstadt"/>
          <w:sz w:val="22"/>
          <w:szCs w:val="22"/>
        </w:rPr>
        <w:t>28</w:t>
      </w:r>
      <w:r w:rsidR="001F5D84" w:rsidRPr="00FF2001">
        <w:rPr>
          <w:rFonts w:ascii="Bierstadt" w:hAnsi="Bierstadt"/>
          <w:sz w:val="22"/>
          <w:szCs w:val="22"/>
        </w:rPr>
        <w:t>.</w:t>
      </w:r>
      <w:r w:rsidR="00601E7B" w:rsidRPr="00FF2001">
        <w:rPr>
          <w:rFonts w:ascii="Bierstadt" w:hAnsi="Bierstadt"/>
          <w:sz w:val="22"/>
          <w:szCs w:val="22"/>
        </w:rPr>
        <w:t>7</w:t>
      </w:r>
      <w:r w:rsidR="001F5D84" w:rsidRPr="00FF2001">
        <w:rPr>
          <w:rFonts w:ascii="Bierstadt" w:hAnsi="Bierstadt"/>
          <w:sz w:val="22"/>
          <w:szCs w:val="22"/>
        </w:rPr>
        <w:t xml:space="preserve">% </w:t>
      </w:r>
      <w:r w:rsidR="00FF2001" w:rsidRPr="00FF2001">
        <w:rPr>
          <w:rFonts w:ascii="Bierstadt" w:hAnsi="Bierstadt"/>
          <w:sz w:val="22"/>
          <w:szCs w:val="22"/>
        </w:rPr>
        <w:t>(90% range: 26.6%</w:t>
      </w:r>
      <w:r w:rsidR="00FF2001">
        <w:rPr>
          <w:rFonts w:ascii="Bierstadt" w:hAnsi="Bierstadt"/>
          <w:sz w:val="22"/>
          <w:szCs w:val="22"/>
        </w:rPr>
        <w:t xml:space="preserve"> </w:t>
      </w:r>
      <w:r w:rsidR="00FF2001" w:rsidRPr="00FF2001">
        <w:rPr>
          <w:rFonts w:ascii="Bierstadt" w:hAnsi="Bierstadt"/>
          <w:sz w:val="22"/>
          <w:szCs w:val="22"/>
        </w:rPr>
        <w:t>-</w:t>
      </w:r>
      <w:r w:rsidR="00FF2001">
        <w:rPr>
          <w:rFonts w:ascii="Bierstadt" w:hAnsi="Bierstadt"/>
          <w:sz w:val="22"/>
          <w:szCs w:val="22"/>
        </w:rPr>
        <w:t xml:space="preserve"> </w:t>
      </w:r>
      <w:r w:rsidR="00FF2001" w:rsidRPr="00FF2001">
        <w:rPr>
          <w:rFonts w:ascii="Bierstadt" w:hAnsi="Bierstadt"/>
          <w:sz w:val="22"/>
          <w:szCs w:val="22"/>
        </w:rPr>
        <w:t>30.7%)</w:t>
      </w:r>
      <w:r w:rsidR="00FF2001">
        <w:rPr>
          <w:rFonts w:ascii="Bierstadt" w:hAnsi="Bierstadt"/>
          <w:sz w:val="22"/>
          <w:szCs w:val="22"/>
        </w:rPr>
        <w:t xml:space="preserve"> </w:t>
      </w:r>
      <w:r w:rsidR="001F5D84" w:rsidRPr="00377421">
        <w:rPr>
          <w:rFonts w:ascii="Bierstadt" w:hAnsi="Bierstadt"/>
          <w:sz w:val="22"/>
          <w:szCs w:val="22"/>
        </w:rPr>
        <w:t xml:space="preserve">while </w:t>
      </w:r>
      <w:r w:rsidR="00B815D2">
        <w:rPr>
          <w:rFonts w:ascii="Bierstadt" w:hAnsi="Bierstadt"/>
          <w:sz w:val="22"/>
          <w:szCs w:val="22"/>
        </w:rPr>
        <w:t>the median</w:t>
      </w:r>
      <w:r w:rsidR="001F5D84" w:rsidRPr="00601E7B">
        <w:rPr>
          <w:rFonts w:ascii="Bierstadt" w:hAnsi="Bierstadt"/>
          <w:sz w:val="22"/>
          <w:szCs w:val="22"/>
        </w:rPr>
        <w:t xml:space="preserve"> cycling strategy using all three ACTs (in any order) reduces the treatment failure </w:t>
      </w:r>
      <w:r w:rsidR="001F5D84" w:rsidRPr="00377421">
        <w:rPr>
          <w:rFonts w:ascii="Bierstadt" w:hAnsi="Bierstadt"/>
          <w:sz w:val="22"/>
          <w:szCs w:val="22"/>
        </w:rPr>
        <w:t xml:space="preserve">count by </w:t>
      </w:r>
      <w:r w:rsidR="00601E7B" w:rsidRPr="006D1318">
        <w:rPr>
          <w:rFonts w:ascii="Bierstadt" w:hAnsi="Bierstadt"/>
          <w:sz w:val="22"/>
          <w:szCs w:val="22"/>
        </w:rPr>
        <w:t>28</w:t>
      </w:r>
      <w:r w:rsidR="001F5D84" w:rsidRPr="006D1318">
        <w:rPr>
          <w:rFonts w:ascii="Bierstadt" w:hAnsi="Bierstadt"/>
          <w:sz w:val="22"/>
          <w:szCs w:val="22"/>
        </w:rPr>
        <w:t>.</w:t>
      </w:r>
      <w:r w:rsidR="00601E7B" w:rsidRPr="006D1318">
        <w:rPr>
          <w:rFonts w:ascii="Bierstadt" w:hAnsi="Bierstadt"/>
          <w:sz w:val="22"/>
          <w:szCs w:val="22"/>
        </w:rPr>
        <w:t>6</w:t>
      </w:r>
      <w:r w:rsidR="001F5D84" w:rsidRPr="006D1318">
        <w:rPr>
          <w:rFonts w:ascii="Bierstadt" w:hAnsi="Bierstadt"/>
          <w:sz w:val="22"/>
          <w:szCs w:val="22"/>
        </w:rPr>
        <w:t>%</w:t>
      </w:r>
      <w:r w:rsidR="00FF2001" w:rsidRPr="006D1318">
        <w:rPr>
          <w:rFonts w:ascii="Bierstadt" w:hAnsi="Bierstadt"/>
          <w:sz w:val="22"/>
          <w:szCs w:val="22"/>
        </w:rPr>
        <w:t xml:space="preserve"> (90% range: </w:t>
      </w:r>
      <w:r w:rsidR="00D10252" w:rsidRPr="006D1318">
        <w:rPr>
          <w:rFonts w:ascii="Bierstadt" w:hAnsi="Bierstadt"/>
          <w:sz w:val="22"/>
          <w:szCs w:val="22"/>
        </w:rPr>
        <w:t xml:space="preserve">24.9% </w:t>
      </w:r>
      <w:r w:rsidR="00FF2001" w:rsidRPr="006D1318">
        <w:rPr>
          <w:rFonts w:ascii="Bierstadt" w:hAnsi="Bierstadt"/>
          <w:sz w:val="22"/>
          <w:szCs w:val="22"/>
        </w:rPr>
        <w:t>-</w:t>
      </w:r>
      <w:r w:rsidR="00D10252" w:rsidRPr="006D1318">
        <w:rPr>
          <w:rFonts w:ascii="Bierstadt" w:hAnsi="Bierstadt"/>
          <w:sz w:val="22"/>
          <w:szCs w:val="22"/>
        </w:rPr>
        <w:t xml:space="preserve"> 31.3</w:t>
      </w:r>
      <w:r w:rsidR="00D10252">
        <w:rPr>
          <w:rFonts w:ascii="Bierstadt" w:hAnsi="Bierstadt"/>
          <w:sz w:val="22"/>
          <w:szCs w:val="22"/>
        </w:rPr>
        <w:t>%</w:t>
      </w:r>
      <w:r w:rsidR="00FF2001">
        <w:rPr>
          <w:rFonts w:ascii="Bierstadt" w:hAnsi="Bierstadt"/>
          <w:sz w:val="22"/>
          <w:szCs w:val="22"/>
        </w:rPr>
        <w:t>)</w:t>
      </w:r>
      <w:r w:rsidR="001F5D84" w:rsidRPr="00377421">
        <w:rPr>
          <w:rFonts w:ascii="Bierstadt" w:hAnsi="Bierstadt"/>
          <w:sz w:val="22"/>
          <w:szCs w:val="22"/>
        </w:rPr>
        <w:t>.</w:t>
      </w:r>
      <w:r w:rsidRPr="00377421">
        <w:rPr>
          <w:rFonts w:ascii="Bierstadt" w:hAnsi="Bierstadt"/>
          <w:sz w:val="22"/>
          <w:szCs w:val="22"/>
        </w:rPr>
        <w:t xml:space="preserve"> The </w:t>
      </w:r>
      <w:r w:rsidRPr="00601E7B">
        <w:rPr>
          <w:rFonts w:ascii="Bierstadt" w:hAnsi="Bierstadt"/>
          <w:sz w:val="22"/>
          <w:szCs w:val="22"/>
        </w:rPr>
        <w:t xml:space="preserve">reason for these approaches’ sub-optimality is that they include AL as part of the diversification, and 20 years of AL use in Tanzania has selected for </w:t>
      </w:r>
      <w:r w:rsidRPr="00851CFD">
        <w:rPr>
          <w:rFonts w:ascii="Bierstadt" w:hAnsi="Bierstadt"/>
          <w:i/>
          <w:iCs/>
          <w:sz w:val="22"/>
          <w:szCs w:val="22"/>
        </w:rPr>
        <w:t>P. falciparum</w:t>
      </w:r>
      <w:r w:rsidRPr="00601E7B">
        <w:rPr>
          <w:rFonts w:ascii="Bierstadt" w:hAnsi="Bierstadt"/>
          <w:sz w:val="22"/>
          <w:szCs w:val="22"/>
        </w:rPr>
        <w:t xml:space="preserve"> genotypes </w:t>
      </w:r>
      <w:r w:rsidR="00377421">
        <w:rPr>
          <w:rFonts w:ascii="Bierstadt" w:hAnsi="Bierstadt"/>
          <w:sz w:val="22"/>
          <w:szCs w:val="22"/>
        </w:rPr>
        <w:t>on</w:t>
      </w:r>
      <w:r w:rsidRPr="00601E7B">
        <w:rPr>
          <w:rFonts w:ascii="Bierstadt" w:hAnsi="Bierstadt"/>
          <w:sz w:val="22"/>
          <w:szCs w:val="22"/>
        </w:rPr>
        <w:t xml:space="preserve"> which AL efficacy is projected to be</w:t>
      </w:r>
      <w:r>
        <w:rPr>
          <w:rFonts w:ascii="Bierstadt" w:hAnsi="Bierstadt"/>
          <w:sz w:val="22"/>
          <w:szCs w:val="22"/>
        </w:rPr>
        <w:t xml:space="preserve"> low</w:t>
      </w:r>
      <w:r w:rsidR="003A0D81">
        <w:rPr>
          <w:rFonts w:ascii="Bierstadt" w:hAnsi="Bierstadt"/>
          <w:sz w:val="22"/>
          <w:szCs w:val="22"/>
        </w:rPr>
        <w:t xml:space="preserve"> </w:t>
      </w:r>
      <w:r w:rsidR="003A0D81">
        <w:rPr>
          <w:rFonts w:ascii="Bierstadt" w:hAnsi="Bierstadt"/>
          <w:sz w:val="22"/>
          <w:szCs w:val="22"/>
        </w:rPr>
        <w:fldChar w:fldCharType="begin"/>
      </w:r>
      <w:r w:rsidR="00107A9D">
        <w:rPr>
          <w:rFonts w:ascii="Bierstadt" w:hAnsi="Bierstadt"/>
          <w:sz w:val="22"/>
          <w:szCs w:val="22"/>
        </w:rPr>
        <w:instrText xml:space="preserve"> ADDIN ZOTERO_ITEM CSL_CITATION {"citationID":"3Pn5VnSZ","properties":{"formattedCitation":"[38]","plainCitation":"[38]","noteIndex":0},"citationItems":[{"id":32,"uris":["http://zotero.org/users/20196582/items/NFH9VUS9"],"itemData":{"id":32,"type":"article-journal","abstract":"Mass drug administration (MDA) with antimalarials has been shown to reduce prevalence and interrupt transmission in small populations, in populations with reliable access to antimalarial drugs, and in populations where sustained improvements in diagnosis and treatment are possible. In addition, when MDA is effective it eliminates both drug-resistant parasites and drug-sensitive parasites, which has the long-term benefit of extending the useful therapeutic life of first-line therapies for all populations, not just the focal population where MDA was carried out. However, in order to plan elimination measures effectively, it is necessary to characterize the conditions under which failed MDA could exacerbate resistance. We use an individual-based stochastic model of\n              Plasmodium falciparum\n              transmission to evaluate this risk for MDA using dihydroartemisinin-piperaquine (DHA-PPQ), in populations where access to antimalarial treatments may not be uniformly high and where re-importation of drug-resistant parasites may be common. We find that artemisinin-resistance evolution at the\n              kelch13\n              locus can be accelerated by MDA when all three of the following conditions are met: (1) strong genetic bottlenecking that falls short of elimination, (2) re-importation of artemisinin-resistant genotypes, and (3) continued selection pressure during routine case management post-MDA. Accelerated resistance levels are not immediate but follow the rebound of malaria cases post-MDA, if this is allowed to occur. Crucially, resistance is driven by the selection pressure during routine case management post-MDA and not the selection pressure exerted during the MDA itself. Second, we find that increasing treatment coverage post-MDA increases the probability of local elimination in low-transmission regions (prevalence &lt; 2%) in scenarios with both low and high levels of drug-resistance importation. This emphasizes the importance of planning for and supporting high coverage of diagnosis and treatment post-MDA.","container-title":"PLOS Global Public Health","DOI":"10.1371/journal.pgph.0002200","ISSN":"2767-3375","issue":"7","journalAbbreviation":"PLOS Glob Public Health","language":"en","page":"e0002200","source":"DOI.org (Crossref)","title":"Antimalarial mass drug administration in large populations and the evolution of drug resistance","volume":"3","author":[{"family":"Nguyen","given":"Tran Dang"},{"family":"Tran","given":"Thu Nguyen-Anh"},{"family":"Parker","given":"Daniel M."},{"family":"White","given":"Nicholas J."},{"family":"Boni","given":"Maciej F."}],"editor":[{"family":"Siqueira","given":"André Machado"}],"issued":{"date-parts":[["2023",7,26]]}}}],"schema":"https://github.com/citation-style-language/schema/raw/master/csl-citation.json"} </w:instrText>
      </w:r>
      <w:r w:rsidR="003A0D81">
        <w:rPr>
          <w:rFonts w:ascii="Bierstadt" w:hAnsi="Bierstadt"/>
          <w:sz w:val="22"/>
          <w:szCs w:val="22"/>
        </w:rPr>
        <w:fldChar w:fldCharType="separate"/>
      </w:r>
      <w:r w:rsidR="00107A9D">
        <w:rPr>
          <w:rFonts w:ascii="Bierstadt" w:hAnsi="Bierstadt" w:cs="Times New Roman"/>
          <w:kern w:val="0"/>
          <w:sz w:val="22"/>
        </w:rPr>
        <w:t>[38]</w:t>
      </w:r>
      <w:r w:rsidR="003A0D81">
        <w:rPr>
          <w:rFonts w:ascii="Bierstadt" w:hAnsi="Bierstadt"/>
          <w:sz w:val="22"/>
          <w:szCs w:val="22"/>
        </w:rPr>
        <w:fldChar w:fldCharType="end"/>
      </w:r>
      <w:r>
        <w:rPr>
          <w:rFonts w:ascii="Bierstadt" w:hAnsi="Bierstadt"/>
          <w:sz w:val="22"/>
          <w:szCs w:val="22"/>
        </w:rPr>
        <w:t>.</w:t>
      </w:r>
    </w:p>
    <w:p w14:paraId="31DA780D" w14:textId="0EBC918B" w:rsidR="0080786E" w:rsidRPr="00932C20" w:rsidRDefault="00654C34" w:rsidP="00FB1A5C">
      <w:pPr>
        <w:spacing w:after="0" w:line="360" w:lineRule="auto"/>
        <w:ind w:firstLine="720"/>
        <w:jc w:val="both"/>
        <w:rPr>
          <w:rFonts w:ascii="Bierstadt" w:hAnsi="Bierstadt"/>
          <w:sz w:val="22"/>
          <w:szCs w:val="22"/>
        </w:rPr>
      </w:pPr>
      <w:r>
        <w:rPr>
          <w:rFonts w:ascii="Bierstadt" w:hAnsi="Bierstadt"/>
          <w:sz w:val="22"/>
          <w:szCs w:val="22"/>
        </w:rPr>
        <w:t>Across all 8</w:t>
      </w:r>
      <w:r w:rsidR="00FF2001">
        <w:rPr>
          <w:rFonts w:ascii="Bierstadt" w:hAnsi="Bierstadt"/>
          <w:sz w:val="22"/>
          <w:szCs w:val="22"/>
        </w:rPr>
        <w:t>7</w:t>
      </w:r>
      <w:r>
        <w:rPr>
          <w:rFonts w:ascii="Bierstadt" w:hAnsi="Bierstadt"/>
          <w:sz w:val="22"/>
          <w:szCs w:val="22"/>
        </w:rPr>
        <w:t xml:space="preserve"> evaluated </w:t>
      </w:r>
      <w:r w:rsidR="00FF2001">
        <w:rPr>
          <w:rFonts w:ascii="Bierstadt" w:hAnsi="Bierstadt"/>
          <w:sz w:val="22"/>
          <w:szCs w:val="22"/>
        </w:rPr>
        <w:t>scenarios</w:t>
      </w:r>
      <w:r>
        <w:rPr>
          <w:rFonts w:ascii="Bierstadt" w:hAnsi="Bierstadt"/>
          <w:sz w:val="22"/>
          <w:szCs w:val="22"/>
        </w:rPr>
        <w:t xml:space="preserve">, there was a clear positive correlation between the absolute number of AL courses used to treat malaria cases and the projected treatment failure counts over six years (Pearson </w:t>
      </w:r>
      <w:r w:rsidRPr="00654C34">
        <w:rPr>
          <w:rFonts w:ascii="Times New Roman" w:hAnsi="Times New Roman" w:cs="Times New Roman"/>
          <w:sz w:val="22"/>
          <w:szCs w:val="22"/>
        </w:rPr>
        <w:t>ρ</w:t>
      </w:r>
      <w:r>
        <w:rPr>
          <w:rFonts w:ascii="Bierstadt" w:hAnsi="Bierstadt"/>
          <w:sz w:val="22"/>
          <w:szCs w:val="22"/>
        </w:rPr>
        <w:t xml:space="preserve"> = 0.90; p &lt; 2 x 10</w:t>
      </w:r>
      <w:r w:rsidRPr="00ED7C45">
        <w:rPr>
          <w:rFonts w:ascii="Bierstadt" w:hAnsi="Bierstadt"/>
          <w:sz w:val="22"/>
          <w:szCs w:val="22"/>
          <w:vertAlign w:val="superscript"/>
        </w:rPr>
        <w:t>-16</w:t>
      </w:r>
      <w:r>
        <w:rPr>
          <w:rFonts w:ascii="Bierstadt" w:hAnsi="Bierstadt"/>
          <w:sz w:val="22"/>
          <w:szCs w:val="22"/>
        </w:rPr>
        <w:t xml:space="preserve">). </w:t>
      </w:r>
      <w:r w:rsidR="002C7C5E" w:rsidRPr="004C61D9">
        <w:rPr>
          <w:rFonts w:ascii="Bierstadt" w:hAnsi="Bierstadt"/>
          <w:color w:val="0070C0"/>
          <w:sz w:val="22"/>
          <w:szCs w:val="22"/>
        </w:rPr>
        <w:t>Figure 3</w:t>
      </w:r>
      <w:r w:rsidR="002C7C5E">
        <w:rPr>
          <w:rFonts w:ascii="Bierstadt" w:hAnsi="Bierstadt"/>
          <w:sz w:val="22"/>
          <w:szCs w:val="22"/>
        </w:rPr>
        <w:t xml:space="preserve"> shows all strategies grouped by the fraction of malaria patients</w:t>
      </w:r>
      <w:r>
        <w:rPr>
          <w:rFonts w:ascii="Bierstadt" w:hAnsi="Bierstadt"/>
          <w:sz w:val="22"/>
          <w:szCs w:val="22"/>
        </w:rPr>
        <w:t>, over all six years,</w:t>
      </w:r>
      <w:r w:rsidR="002C7C5E">
        <w:rPr>
          <w:rFonts w:ascii="Bierstadt" w:hAnsi="Bierstadt"/>
          <w:sz w:val="22"/>
          <w:szCs w:val="22"/>
        </w:rPr>
        <w:t xml:space="preserve"> that would be treated by AL in these scenarios.  Note that with 47% of patients seeking treatment in the private sector and </w:t>
      </w:r>
      <w:r w:rsidR="00144B6F">
        <w:rPr>
          <w:rFonts w:ascii="Bierstadt" w:hAnsi="Bierstadt"/>
          <w:sz w:val="22"/>
          <w:szCs w:val="22"/>
        </w:rPr>
        <w:t xml:space="preserve">78% of private-sector antimalarial usage being AL, </w:t>
      </w:r>
      <w:r w:rsidR="004C61D9">
        <w:rPr>
          <w:rFonts w:ascii="Bierstadt" w:hAnsi="Bierstadt"/>
          <w:sz w:val="22"/>
          <w:szCs w:val="22"/>
        </w:rPr>
        <w:t xml:space="preserve">the </w:t>
      </w:r>
      <w:r w:rsidR="00144B6F">
        <w:rPr>
          <w:rFonts w:ascii="Bierstadt" w:hAnsi="Bierstadt"/>
          <w:sz w:val="22"/>
          <w:szCs w:val="22"/>
        </w:rPr>
        <w:t xml:space="preserve">percentages of </w:t>
      </w:r>
      <w:r w:rsidR="004C61D9">
        <w:rPr>
          <w:rFonts w:ascii="Bierstadt" w:hAnsi="Bierstadt"/>
          <w:sz w:val="22"/>
          <w:szCs w:val="22"/>
        </w:rPr>
        <w:t xml:space="preserve">real-world </w:t>
      </w:r>
      <w:r w:rsidR="00144B6F">
        <w:rPr>
          <w:rFonts w:ascii="Bierstadt" w:hAnsi="Bierstadt"/>
          <w:sz w:val="22"/>
          <w:szCs w:val="22"/>
        </w:rPr>
        <w:t xml:space="preserve">AL use under </w:t>
      </w:r>
      <w:r w:rsidR="004C61D9">
        <w:rPr>
          <w:rFonts w:ascii="Bierstadt" w:hAnsi="Bierstadt"/>
          <w:sz w:val="22"/>
          <w:szCs w:val="22"/>
        </w:rPr>
        <w:t xml:space="preserve">these </w:t>
      </w:r>
      <w:r w:rsidR="00144B6F">
        <w:rPr>
          <w:rFonts w:ascii="Bierstadt" w:hAnsi="Bierstadt"/>
          <w:sz w:val="22"/>
          <w:szCs w:val="22"/>
        </w:rPr>
        <w:t>strateg</w:t>
      </w:r>
      <w:r w:rsidR="004C61D9">
        <w:rPr>
          <w:rFonts w:ascii="Bierstadt" w:hAnsi="Bierstadt"/>
          <w:sz w:val="22"/>
          <w:szCs w:val="22"/>
        </w:rPr>
        <w:t>ies</w:t>
      </w:r>
      <w:r w:rsidR="00144B6F">
        <w:rPr>
          <w:rFonts w:ascii="Bierstadt" w:hAnsi="Bierstadt"/>
          <w:sz w:val="22"/>
          <w:szCs w:val="22"/>
        </w:rPr>
        <w:t xml:space="preserve"> range from 36.7% </w:t>
      </w:r>
      <w:r w:rsidR="003659E2">
        <w:rPr>
          <w:rFonts w:ascii="Bierstadt" w:hAnsi="Bierstadt"/>
          <w:sz w:val="22"/>
          <w:szCs w:val="22"/>
        </w:rPr>
        <w:t>(</w:t>
      </w:r>
      <w:r w:rsidR="00144B6F">
        <w:rPr>
          <w:rFonts w:ascii="Bierstadt" w:hAnsi="Bierstadt"/>
          <w:sz w:val="22"/>
          <w:szCs w:val="22"/>
        </w:rPr>
        <w:t>the minimum amount based on private sector sales</w:t>
      </w:r>
      <w:r w:rsidR="003659E2">
        <w:rPr>
          <w:rFonts w:ascii="Bierstadt" w:hAnsi="Bierstadt"/>
          <w:sz w:val="22"/>
          <w:szCs w:val="22"/>
        </w:rPr>
        <w:t>)</w:t>
      </w:r>
      <w:r w:rsidR="00144B6F">
        <w:rPr>
          <w:rFonts w:ascii="Bierstadt" w:hAnsi="Bierstadt"/>
          <w:sz w:val="22"/>
          <w:szCs w:val="22"/>
        </w:rPr>
        <w:t xml:space="preserve"> to 89.7% under status quo conditions.</w:t>
      </w:r>
      <w:r w:rsidR="00932C20">
        <w:rPr>
          <w:rFonts w:ascii="Bierstadt" w:hAnsi="Bierstadt"/>
          <w:sz w:val="22"/>
          <w:szCs w:val="22"/>
        </w:rPr>
        <w:t xml:space="preserve"> </w:t>
      </w:r>
      <w:r w:rsidR="00144B6F">
        <w:rPr>
          <w:rFonts w:ascii="Bierstadt" w:hAnsi="Bierstadt"/>
          <w:sz w:val="22"/>
          <w:szCs w:val="22"/>
        </w:rPr>
        <w:t>Minimum AL usage</w:t>
      </w:r>
      <w:r w:rsidR="00932C20">
        <w:rPr>
          <w:rFonts w:ascii="Bierstadt" w:hAnsi="Bierstadt"/>
          <w:sz w:val="22"/>
          <w:szCs w:val="22"/>
        </w:rPr>
        <w:t xml:space="preserve"> approaches are</w:t>
      </w:r>
      <w:r w:rsidR="00144B6F">
        <w:rPr>
          <w:rFonts w:ascii="Bierstadt" w:hAnsi="Bierstadt"/>
          <w:sz w:val="22"/>
          <w:szCs w:val="22"/>
        </w:rPr>
        <w:t xml:space="preserve"> associated with 25,000 to 30,000 projected treatment failures per month</w:t>
      </w:r>
      <w:r w:rsidR="00932C20">
        <w:rPr>
          <w:rFonts w:ascii="Bierstadt" w:hAnsi="Bierstadt"/>
          <w:sz w:val="22"/>
          <w:szCs w:val="22"/>
        </w:rPr>
        <w:t>,</w:t>
      </w:r>
      <w:r w:rsidR="00144B6F">
        <w:rPr>
          <w:rFonts w:ascii="Bierstadt" w:hAnsi="Bierstadt"/>
          <w:sz w:val="22"/>
          <w:szCs w:val="22"/>
        </w:rPr>
        <w:t xml:space="preserve"> with </w:t>
      </w:r>
      <w:r w:rsidR="00932C20">
        <w:rPr>
          <w:rFonts w:ascii="Bierstadt" w:hAnsi="Bierstadt"/>
          <w:sz w:val="22"/>
          <w:szCs w:val="22"/>
        </w:rPr>
        <w:t xml:space="preserve">a </w:t>
      </w:r>
      <w:r w:rsidR="00144B6F">
        <w:rPr>
          <w:rFonts w:ascii="Bierstadt" w:hAnsi="Bierstadt"/>
          <w:sz w:val="22"/>
          <w:szCs w:val="22"/>
        </w:rPr>
        <w:t xml:space="preserve">simple </w:t>
      </w:r>
      <w:r w:rsidR="00B562A7">
        <w:rPr>
          <w:rFonts w:ascii="Bierstadt" w:hAnsi="Bierstadt"/>
          <w:sz w:val="22"/>
          <w:szCs w:val="22"/>
        </w:rPr>
        <w:t xml:space="preserve">first-line </w:t>
      </w:r>
      <w:r w:rsidR="00144B6F">
        <w:rPr>
          <w:rFonts w:ascii="Bierstadt" w:hAnsi="Bierstadt"/>
          <w:sz w:val="22"/>
          <w:szCs w:val="22"/>
        </w:rPr>
        <w:t xml:space="preserve">switch to DHA-PPQ </w:t>
      </w:r>
      <w:r w:rsidR="00B562A7">
        <w:rPr>
          <w:rFonts w:ascii="Bierstadt" w:hAnsi="Bierstadt"/>
          <w:sz w:val="22"/>
          <w:szCs w:val="22"/>
        </w:rPr>
        <w:t>as the only exception to this rule</w:t>
      </w:r>
      <w:r w:rsidR="00FB1A5C">
        <w:rPr>
          <w:rFonts w:ascii="Bierstadt" w:hAnsi="Bierstadt"/>
          <w:sz w:val="22"/>
          <w:szCs w:val="22"/>
        </w:rPr>
        <w:t xml:space="preserve"> (</w:t>
      </w:r>
      <w:r w:rsidR="007A2654">
        <w:rPr>
          <w:rFonts w:ascii="Bierstadt" w:hAnsi="Bierstadt"/>
          <w:sz w:val="22"/>
          <w:szCs w:val="22"/>
        </w:rPr>
        <w:t>39,910</w:t>
      </w:r>
      <w:r w:rsidR="00FB1A5C" w:rsidRPr="00292E88">
        <w:rPr>
          <w:rFonts w:ascii="Bierstadt" w:hAnsi="Bierstadt"/>
          <w:sz w:val="22"/>
          <w:szCs w:val="22"/>
        </w:rPr>
        <w:t xml:space="preserve"> </w:t>
      </w:r>
      <w:r w:rsidR="00FB1A5C">
        <w:rPr>
          <w:rFonts w:ascii="Bierstadt" w:hAnsi="Bierstadt"/>
          <w:sz w:val="22"/>
          <w:szCs w:val="22"/>
        </w:rPr>
        <w:t>monthly treatment failures).</w:t>
      </w:r>
      <w:r w:rsidR="00B562A7">
        <w:rPr>
          <w:rFonts w:ascii="Bierstadt" w:hAnsi="Bierstadt"/>
          <w:sz w:val="22"/>
          <w:szCs w:val="22"/>
        </w:rPr>
        <w:t xml:space="preserve"> </w:t>
      </w:r>
      <w:r w:rsidR="00FB1A5C">
        <w:rPr>
          <w:rFonts w:ascii="Bierstadt" w:hAnsi="Bierstadt"/>
          <w:sz w:val="22"/>
          <w:szCs w:val="22"/>
        </w:rPr>
        <w:t>A</w:t>
      </w:r>
      <w:r w:rsidR="00B562A7">
        <w:rPr>
          <w:rFonts w:ascii="Bierstadt" w:hAnsi="Bierstadt"/>
          <w:sz w:val="22"/>
          <w:szCs w:val="22"/>
        </w:rPr>
        <w:t xml:space="preserve">s in previous modeling exercises </w:t>
      </w:r>
      <w:r w:rsidR="00170CEB">
        <w:rPr>
          <w:rFonts w:ascii="Bierstadt" w:hAnsi="Bierstadt"/>
          <w:sz w:val="22"/>
          <w:szCs w:val="22"/>
        </w:rPr>
        <w:fldChar w:fldCharType="begin"/>
      </w:r>
      <w:r w:rsidR="00E33ED0">
        <w:rPr>
          <w:rFonts w:ascii="Bierstadt" w:hAnsi="Bierstadt"/>
          <w:sz w:val="22"/>
          <w:szCs w:val="22"/>
        </w:rPr>
        <w:instrText xml:space="preserve"> ADDIN ZOTERO_ITEM CSL_CITATION {"citationID":"eqtkzmqd","properties":{"unsorted":false,"formattedCitation":"[26,39,40]","plainCitation":"[26,39,40]","noteIndex":0},"citationItems":[{"id":68,"uris":["http://zotero.org/users/20196582/items/G9F297U4","http://zotero.org/users/20196582/items/6A87LPLD"],"itemData":{"id":68,"type":"article-journal","container-title":"The Lancet Microbe","DOI":"10.1016/S2666-5247(22)00155-0","ISSN":"26665247","issue":"9","journalAbbreviation":"The Lancet Microbe","language":"en","page":"e701-e710","source":"DOI.org (Crossref)","title":"Pre-existing partner-drug resistance to artemisinin combination therapies facilitates the emergence and spread of artemisinin resistance: a consensus modelling study","title-short":"Pre-existing partner-drug resistance to artemisinin combination therapies facilitates the emergence and spread of artemisinin resistance","volume":"3","author":[{"family":"Watson","given":"Oliver J"},{"family":"Gao","given":"Bo"},{"family":"Nguyen","given":"Tran Dang"},{"family":"Tran","given":"Thu Nguyen-Anh"},{"family":"Penny","given":"Melissa A"},{"family":"Smith","given":"David L"},{"family":"Okell","given":"Lucy"},{"family":"Aguas","given":"Ricardo"},{"family":"Boni","given":"Maciej F"}],"issued":{"date-parts":[["2022",9]]}}},{"id":97,"uris":["http://zotero.org/users/20196582/items/8WGI8YFG"],"itemData":{"id":97,"type":"article-journal","abstract":"Abstract\n            Delaying and slowing antimalarial drug resistance evolution is a priority for malaria-endemic countries. Until novel therapies become available, the mainstay of antimalarial treatment will continue to be artemisinin-based combination therapy (ACT). Deployment of different ACTs can be optimized to minimize evolutionary pressure for drug resistance by deploying them as a set of co-equal multiple first-line therapies (MFT) rather than rotating therapies in and out of use. Here, we consider one potential detriment of MFT policies, namely, that the simultaneous deployment of multiple ACTs could drive the evolution of different resistance alleles concurrently and that these resistance alleles could then be brought together by recombination into double-resistant or triple-resistant parasites. Using an individual-based model, we compare MFT and cycling policies in malaria transmission settings ranging from 0.1% to 50% prevalence. We define a total risk measure for multi-drug resistance (MDR) by summing the area under the genotype-frequency curves (AUC) of double- and triple-resistant genotypes. When prevalence </w:instrText>
      </w:r>
      <w:r w:rsidR="00E33ED0">
        <w:rPr>
          <w:rFonts w:ascii="Cambria Math" w:hAnsi="Cambria Math" w:cs="Cambria Math"/>
          <w:sz w:val="22"/>
          <w:szCs w:val="22"/>
        </w:rPr>
        <w:instrText>≥</w:instrText>
      </w:r>
      <w:r w:rsidR="00E33ED0">
        <w:rPr>
          <w:rFonts w:ascii="Bierstadt" w:hAnsi="Bierstadt"/>
          <w:sz w:val="22"/>
          <w:szCs w:val="22"/>
        </w:rPr>
        <w:instrText xml:space="preserve"> 1%, total MDR risk ranges from statistically similar to 80% lower under MFT policies than under cycling policies, irrespective of whether resistance is imported or emerges de novo. At 0.1% prevalence, there is little statistical difference in MDR risk between MFT and cycling.","container-title":"Nature Communications","DOI":"10.1038/s41467-024-45547-x","ISSN":"2041-1723","issue":"1","journalAbbreviation":"Nat Commun","language":"en","page":"1390","source":"DOI.org (Crossref)","title":"Assessing emergence risk of double-resistant and triple-resistant genotypes of Plasmodium falciparum","volume":"15","author":[{"family":"Li","given":"Eric Zhewen"},{"family":"Nguyen","given":"Tran Dang"},{"family":"Tran","given":"Thu Nguyen-Anh"},{"family":"Zupko","given":"Robert J."},{"family":"Boni","given":"Maciej F."}],"issued":{"date-parts":[["2024",2,15]]}}},{"id":98,"uris":["http://zotero.org/users/20196582/items/X5DUGJ7S"],"itemData":{"id":98,"type":"article-journal","abstract":"Abstract\n            \n              Increasing levels of artemisinin and partner drug resistance threaten malaria control and elimination globally. Triple artemisinin-based combination therapies (TACTs) which combine artemisinin derivatives with two partner drugs are efficacious and well tolerated in clinical trials, including in areas of multidrug-resistant malaria. Whether early TACT adoption could delay the emergence and spread of antimalarial drug resistance is a question of vital importance. Using two independent individual-based models of\n              Plasmodium falciparum\n              epidemiology and evolution, we evaluated whether introduction of either artesunate-mefloquine-piperaquine or artemether-lumefantrine-amodiaquine resulted in lower long-term artemisinin-resistance levels and treatment failure rates compared with continued ACT use. We show that introduction of TACTs could significantly delay the emergence and spread of artemisinin resistance and treatment failure, extending the useful therapeutic life of current antimalarial drugs, and improving the chances of malaria elimination. We conclude that immediate introduction of TACTs should be considered by policy makers in areas of emerging artemisinin resistance.","container-title":"Nature Communications","DOI":"10.1038/s41467-023-39914-3","ISSN":"2041-1723","issue":"1","journalAbbreviation":"Nat Commun","language":"en","page":"4568","source":"DOI.org (Crossref)","title":"Preventing antimalarial drug resistance with triple artemisinin-based combination therapies","volume":"14","author":[{"family":"Nguyen","given":"Tran Dang"},{"family":"Gao","given":"Bo"},{"family":"Amaratunga","given":"Chanaki"},{"family":"Dhorda","given":"Mehul"},{"family":"Tran","given":"Thu Nguyen-Anh"},{"family":"White","given":"Nicholas J."},{"family":"Dondorp","given":"Arjen M."},{"family":"Boni","given":"Maciej F."},{"family":"Aguas","given":"Ricardo"}],"issued":{"date-parts":[["2023",7,29]]}}}],"schema":"https://github.com/citation-style-language/schema/raw/master/csl-citation.json"} </w:instrText>
      </w:r>
      <w:r w:rsidR="00170CEB">
        <w:rPr>
          <w:rFonts w:ascii="Bierstadt" w:hAnsi="Bierstadt"/>
          <w:sz w:val="22"/>
          <w:szCs w:val="22"/>
        </w:rPr>
        <w:fldChar w:fldCharType="separate"/>
      </w:r>
      <w:r w:rsidR="00E33ED0">
        <w:rPr>
          <w:rFonts w:ascii="Bierstadt" w:hAnsi="Bierstadt" w:cs="Times New Roman"/>
          <w:kern w:val="0"/>
          <w:sz w:val="22"/>
        </w:rPr>
        <w:t>[26,39,40]</w:t>
      </w:r>
      <w:r w:rsidR="00170CEB">
        <w:rPr>
          <w:rFonts w:ascii="Bierstadt" w:hAnsi="Bierstadt"/>
          <w:sz w:val="22"/>
          <w:szCs w:val="22"/>
        </w:rPr>
        <w:fldChar w:fldCharType="end"/>
      </w:r>
      <w:r w:rsidR="00B562A7">
        <w:rPr>
          <w:rFonts w:ascii="Bierstadt" w:hAnsi="Bierstadt"/>
          <w:sz w:val="22"/>
          <w:szCs w:val="22"/>
        </w:rPr>
        <w:t xml:space="preserve"> the risk of double-resistance evolution to both components of DHA-PPQ is associated with </w:t>
      </w:r>
      <w:r w:rsidR="00FB1A5C">
        <w:rPr>
          <w:rFonts w:ascii="Bierstadt" w:hAnsi="Bierstadt"/>
          <w:sz w:val="22"/>
          <w:szCs w:val="22"/>
        </w:rPr>
        <w:t xml:space="preserve">a higher </w:t>
      </w:r>
      <w:r w:rsidR="00B562A7">
        <w:rPr>
          <w:rFonts w:ascii="Bierstadt" w:hAnsi="Bierstadt"/>
          <w:sz w:val="22"/>
          <w:szCs w:val="22"/>
        </w:rPr>
        <w:t>treatment failure</w:t>
      </w:r>
      <w:r w:rsidR="00FB1A5C">
        <w:rPr>
          <w:rFonts w:ascii="Bierstadt" w:hAnsi="Bierstadt"/>
          <w:sz w:val="22"/>
          <w:szCs w:val="22"/>
        </w:rPr>
        <w:t xml:space="preserve"> percentage than double-resistance to AL or ASAQ, based on clinical data from southeast Asia </w:t>
      </w:r>
      <w:r w:rsidR="00B509CC">
        <w:rPr>
          <w:rFonts w:ascii="Bierstadt" w:hAnsi="Bierstadt"/>
          <w:sz w:val="22"/>
          <w:szCs w:val="22"/>
        </w:rPr>
        <w:fldChar w:fldCharType="begin"/>
      </w:r>
      <w:r w:rsidR="00E33ED0">
        <w:rPr>
          <w:rFonts w:ascii="Bierstadt" w:hAnsi="Bierstadt"/>
          <w:sz w:val="22"/>
          <w:szCs w:val="22"/>
        </w:rPr>
        <w:instrText xml:space="preserve"> ADDIN ZOTERO_ITEM CSL_CITATION {"citationID":"jXyvNDp2","properties":{"unsorted":false,"formattedCitation":"[41\\uc0\\u8211{}43]","plainCitation":"[41–43]","noteIndex":0},"citationItems":[{"id":93,"uris":["http://zotero.org/users/20196582/items/GD5Y778C"],"itemData":{"id":93,"type":"article-journal","container-title":"The Lancet Infectious Diseases","DOI":"10.1016/S1473-3099(15)00487-9","ISSN":"14733099","issue":"3","journalAbbreviation":"The Lancet Infectious Diseases","language":"en","page":"357-365","source":"DOI.org (Crossref)","title":"Dihydroartemisinin–piperaquine resistance in Plasmodium falciparum malaria in Cambodia: a multisite prospective cohort study","title-short":"Dihydroartemisinin–piperaquine resistance in Plasmodium falciparum malaria in Cambodia","volume":"16","author":[{"family":"Amaratunga","given":"Chanaki"},{"family":"Lim","given":"Pharath"},{"family":"Suon","given":"Seila"},{"family":"Sreng","given":"Sokunthea"},{"family":"Mao","given":"Sivanna"},{"family":"Sopha","given":"Chantha"},{"family":"Sam","given":"Baramey"},{"family":"Dek","given":"Dalin"},{"family":"Try","given":"Vorleak"},{"family":"Amato","given":"Roberto"},{"family":"Blessborn","given":"Daniel"},{"family":"Song","given":"Lijiang"},{"family":"Tullo","given":"Gregory S"},{"family":"Fay","given":"Michael P"},{"family":"Anderson","given":"Jennifer M"},{"family":"Tarning","given":"Joel"},{"family":"Fairhurst","given":"Rick M"}],"issued":{"date-parts":[["2016",3]]}}},{"id":95,"uris":["http://zotero.org/users/20196582/items/DRSV3FAG"],"itemData":{"id":95,"type":"article-journal","container-title":"The Lancet Infectious Diseases","DOI":"10.1016/S1473-3099(16)30409-1","ISSN":"14733099","issue":"2","journalAbbreviation":"The Lancet Infectious Diseases","language":"en","page":"164-173","source":"DOI.org (Crossref)","title":"Genetic markers associated with dihydroartemisinin–piperaquine failure in Plasmodium falciparum malaria in Cambodia: a genotype–phenotype association study","title-short":"Genetic markers associated with dihydroartemisinin–piperaquine failure in Plasmodium falciparum malaria in Cambodia","volume":"17","author":[{"family":"Amato","given":"Roberto"},{"family":"Lim","given":"Pharath"},{"family":"Miotto","given":"Olivo"},{"family":"Amaratunga","given":"Chanaki"},{"family":"Dek","given":"Dalin"},{"family":"Pearson","given":"Richard D"},{"family":"Almagro-Garcia","given":"Jacob"},{"family":"Neal","given":"Aaron T"},{"family":"Sreng","given":"Sokunthea"},{"family":"Suon","given":"Seila"},{"family":"Drury","given":"Eleanor"},{"family":"Jyothi","given":"Dushyanth"},{"family":"Stalker","given":"Jim"},{"family":"Kwiatkowski","given":"Dominic P"},{"family":"Fairhurst","given":"Rick M"}],"issued":{"date-parts":[["2017",2]]}}},{"id":96,"uris":["http://zotero.org/users/20196582/items/E5G4TVP5"],"itemData":{"id":96,"type":"article-journal","container-title":"The Lancet Infectious Diseases","DOI":"10.1016/S1473-3099(19)30391-3","ISSN":"14733099","issue":"9","journalAbbreviation":"The Lancet Infectious Diseases","language":"en","page":"952-961","source":"DOI.org (Crossref)","title":"Determinants of dihydroartemisinin-piperaquine treatment failure in Plasmodium falciparum malaria in Cambodia, Thailand, and Vietnam: a prospective clinical, pharmacological, and genetic study","title-short":"Determinants of dihydroartemisinin-piperaquine treatment failure in Plasmodium falciparum malaria in Cambodia, Thailand, and Vietnam","volume":"19","author":[{"family":"Van Der Pluijm","given":"Rob W"},{"family":"Imwong","given":"Mallika"},{"family":"Chau","given":"Nguyen Hoang"},{"family":"Hoa","given":"Nhu Thi"},{"family":"Thuy-Nhien","given":"Nguyen Thanh"},{"family":"Thanh","given":"Ngo Viet"},{"family":"Jittamala","given":"Podjanee"},{"family":"Hanboonkunupakarn","given":"Borimas"},{"family":"Chutasmit","given":"Kitipumi"},{"family":"Saelow","given":"Chalermpon"},{"family":"Runjarern","given":"Ratchadaporn"},{"family":"Kaewmok","given":"Weerayuth"},{"family":"Tripura","given":"Rupam"},{"family":"Peto","given":"Thomas J"},{"family":"Yok","given":"Sovann"},{"family":"Suon","given":"Seila"},{"family":"Sreng","given":"Sokunthea"},{"family":"Mao","given":"Sivanna"},{"family":"Oun","given":"Savuth"},{"family":"Yen","given":"Sovannary"},{"family":"Amaratunga","given":"Chanaki"},{"family":"Lek","given":"Dysoley"},{"family":"Huy","given":"Rekol"},{"family":"Dhorda","given":"Mehul"},{"family":"Chotivanich","given":"Kesinee"},{"family":"Ashley","given":"Elizabeth A"},{"family":"Mukaka","given":"Mavuto"},{"family":"Waithira","given":"Naomi"},{"family":"Cheah","given":"Phaik Yeong"},{"family":"Maude","given":"Richard J"},{"family":"Amato","given":"Roberto"},{"family":"Pearson","given":"Richard D"},{"family":"Gonçalves","given":"Sónia"},{"family":"Jacob","given":"Christopher G"},{"family":"Hamilton","given":"William L"},{"family":"Fairhurst","given":"Rick M"},{"family":"Tarning","given":"Joel"},{"family":"Winterberg","given":"Markus"},{"family":"Kwiatkowski","given":"Dominic P"},{"family":"Pukrittayakamee","given":"Sasithon"},{"family":"Hien","given":"Tran Tinh"},{"family":"Day","given":"Nicholas Pj"},{"family":"Miotto","given":"Olivo"},{"family":"White","given":"Nicholas J"},{"family":"Dondorp","given":"Arjen M"}],"issued":{"date-parts":[["2019",9]]}}}],"schema":"https://github.com/citation-style-language/schema/raw/master/csl-citation.json"} </w:instrText>
      </w:r>
      <w:r w:rsidR="00B509CC">
        <w:rPr>
          <w:rFonts w:ascii="Bierstadt" w:hAnsi="Bierstadt"/>
          <w:sz w:val="22"/>
          <w:szCs w:val="22"/>
        </w:rPr>
        <w:fldChar w:fldCharType="separate"/>
      </w:r>
      <w:r w:rsidR="00E33ED0" w:rsidRPr="00E33ED0">
        <w:rPr>
          <w:rFonts w:ascii="Bierstadt" w:hAnsi="Bierstadt" w:cs="Times New Roman"/>
          <w:kern w:val="0"/>
          <w:sz w:val="22"/>
        </w:rPr>
        <w:t>[41–43]</w:t>
      </w:r>
      <w:r w:rsidR="00B509CC">
        <w:rPr>
          <w:rFonts w:ascii="Bierstadt" w:hAnsi="Bierstadt"/>
          <w:sz w:val="22"/>
          <w:szCs w:val="22"/>
        </w:rPr>
        <w:fldChar w:fldCharType="end"/>
      </w:r>
      <w:r w:rsidR="00FB1A5C">
        <w:rPr>
          <w:rFonts w:ascii="Bierstadt" w:hAnsi="Bierstadt"/>
          <w:sz w:val="22"/>
          <w:szCs w:val="22"/>
        </w:rPr>
        <w:t xml:space="preserve">. </w:t>
      </w:r>
      <w:r w:rsidR="00ED7C45">
        <w:rPr>
          <w:rFonts w:ascii="Bierstadt" w:hAnsi="Bierstadt"/>
          <w:sz w:val="22"/>
          <w:szCs w:val="22"/>
        </w:rPr>
        <w:t>Strategies where &gt;70% of malaria cases are treated with AL are projected to result in 35,000 to 50,000 treatment failures per month.</w:t>
      </w:r>
      <w:r w:rsidR="00DC4AC2">
        <w:rPr>
          <w:rFonts w:ascii="Bierstadt" w:hAnsi="Bierstadt"/>
          <w:sz w:val="22"/>
          <w:szCs w:val="22"/>
        </w:rPr>
        <w:t xml:space="preserve">  </w:t>
      </w:r>
      <w:r w:rsidR="00DC4AC2" w:rsidRPr="00DC4AC2">
        <w:rPr>
          <w:rFonts w:ascii="Bierstadt" w:hAnsi="Bierstadt"/>
          <w:color w:val="0070C0"/>
          <w:sz w:val="22"/>
          <w:szCs w:val="22"/>
        </w:rPr>
        <w:t xml:space="preserve">Supplementary Figures </w:t>
      </w:r>
      <w:r w:rsidR="009004BA">
        <w:rPr>
          <w:rFonts w:ascii="Bierstadt" w:hAnsi="Bierstadt"/>
          <w:color w:val="0070C0"/>
          <w:sz w:val="22"/>
          <w:szCs w:val="22"/>
        </w:rPr>
        <w:t>7</w:t>
      </w:r>
      <w:r w:rsidR="00273167">
        <w:rPr>
          <w:rFonts w:ascii="Bierstadt" w:hAnsi="Bierstadt"/>
          <w:color w:val="0070C0"/>
          <w:sz w:val="22"/>
          <w:szCs w:val="22"/>
        </w:rPr>
        <w:t>-</w:t>
      </w:r>
      <w:r w:rsidR="009004BA">
        <w:rPr>
          <w:rFonts w:ascii="Bierstadt" w:hAnsi="Bierstadt"/>
          <w:color w:val="0070C0"/>
          <w:sz w:val="22"/>
          <w:szCs w:val="22"/>
        </w:rPr>
        <w:t>9</w:t>
      </w:r>
      <w:r w:rsidR="00DC4AC2">
        <w:rPr>
          <w:rFonts w:ascii="Bierstadt" w:hAnsi="Bierstadt"/>
          <w:sz w:val="22"/>
          <w:szCs w:val="22"/>
        </w:rPr>
        <w:t xml:space="preserve"> show that this </w:t>
      </w:r>
      <w:r w:rsidR="00932C20">
        <w:rPr>
          <w:rFonts w:ascii="Bierstadt" w:hAnsi="Bierstadt"/>
          <w:sz w:val="22"/>
          <w:szCs w:val="22"/>
        </w:rPr>
        <w:t xml:space="preserve">correlation </w:t>
      </w:r>
      <w:r w:rsidR="00DC4AC2">
        <w:rPr>
          <w:rFonts w:ascii="Bierstadt" w:hAnsi="Bierstadt"/>
          <w:sz w:val="22"/>
          <w:szCs w:val="22"/>
        </w:rPr>
        <w:t>holds in all four scenarios</w:t>
      </w:r>
      <w:r w:rsidR="004C61D9">
        <w:rPr>
          <w:rFonts w:ascii="Bierstadt" w:hAnsi="Bierstadt"/>
          <w:sz w:val="22"/>
          <w:szCs w:val="22"/>
        </w:rPr>
        <w:t xml:space="preserve"> evaluated</w:t>
      </w:r>
      <w:r w:rsidR="00DC4AC2">
        <w:rPr>
          <w:rFonts w:ascii="Bierstadt" w:hAnsi="Bierstadt"/>
          <w:sz w:val="22"/>
          <w:szCs w:val="22"/>
        </w:rPr>
        <w:t>.</w:t>
      </w:r>
    </w:p>
    <w:p w14:paraId="1846E15C" w14:textId="77777777" w:rsidR="0080786E" w:rsidRPr="00C462D9" w:rsidRDefault="0080786E" w:rsidP="00C462D9">
      <w:pPr>
        <w:spacing w:after="0" w:line="360" w:lineRule="auto"/>
        <w:jc w:val="both"/>
        <w:rPr>
          <w:rFonts w:ascii="Bierstadt" w:hAnsi="Bierstadt" w:cs="Times New Roman"/>
          <w:sz w:val="22"/>
          <w:szCs w:val="22"/>
        </w:rPr>
      </w:pPr>
    </w:p>
    <w:p w14:paraId="1D0C2D12" w14:textId="0CE4C282" w:rsidR="006D44D3" w:rsidRDefault="0020558B" w:rsidP="00C462D9">
      <w:pPr>
        <w:spacing w:after="0" w:line="360" w:lineRule="auto"/>
        <w:jc w:val="both"/>
        <w:rPr>
          <w:rFonts w:ascii="Bierstadt" w:hAnsi="Bierstadt" w:cs="Times New Roman"/>
          <w:sz w:val="22"/>
          <w:szCs w:val="22"/>
        </w:rPr>
      </w:pPr>
      <w:r>
        <w:rPr>
          <w:rFonts w:ascii="Bierstadt" w:hAnsi="Bierstadt" w:cs="Times New Roman"/>
          <w:noProof/>
          <w:sz w:val="22"/>
          <w:szCs w:val="22"/>
        </w:rPr>
        <w:lastRenderedPageBreak/>
        <w:drawing>
          <wp:inline distT="0" distB="0" distL="0" distR="0" wp14:anchorId="3F069A3E" wp14:editId="7C0AC78A">
            <wp:extent cx="5943600" cy="3115970"/>
            <wp:effectExtent l="0" t="0" r="0" b="8255"/>
            <wp:docPr id="6976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0837" name="Picture 697620837"/>
                    <pic:cNvPicPr/>
                  </pic:nvPicPr>
                  <pic:blipFill rotWithShape="1">
                    <a:blip r:embed="rId13" cstate="print">
                      <a:extLst>
                        <a:ext uri="{28A0092B-C50C-407E-A947-70E740481C1C}">
                          <a14:useLocalDpi xmlns:a14="http://schemas.microsoft.com/office/drawing/2010/main" val="0"/>
                        </a:ext>
                      </a:extLst>
                    </a:blip>
                    <a:srcRect t="10127"/>
                    <a:stretch>
                      <a:fillRect/>
                    </a:stretch>
                  </pic:blipFill>
                  <pic:spPr bwMode="auto">
                    <a:xfrm>
                      <a:off x="0" y="0"/>
                      <a:ext cx="5943600" cy="3115970"/>
                    </a:xfrm>
                    <a:prstGeom prst="rect">
                      <a:avLst/>
                    </a:prstGeom>
                    <a:ln>
                      <a:noFill/>
                    </a:ln>
                    <a:extLst>
                      <a:ext uri="{53640926-AAD7-44D8-BBD7-CCE9431645EC}">
                        <a14:shadowObscured xmlns:a14="http://schemas.microsoft.com/office/drawing/2010/main"/>
                      </a:ext>
                    </a:extLst>
                  </pic:spPr>
                </pic:pic>
              </a:graphicData>
            </a:graphic>
          </wp:inline>
        </w:drawing>
      </w:r>
    </w:p>
    <w:p w14:paraId="42042281" w14:textId="7EAE9352" w:rsidR="00825014" w:rsidRDefault="00144B6F" w:rsidP="00A57019">
      <w:pPr>
        <w:spacing w:after="0" w:line="288" w:lineRule="auto"/>
        <w:jc w:val="both"/>
        <w:rPr>
          <w:rFonts w:ascii="Arial Nova" w:hAnsi="Arial Nova" w:cs="Times New Roman"/>
          <w:color w:val="000000" w:themeColor="text1"/>
          <w:sz w:val="16"/>
          <w:szCs w:val="16"/>
        </w:rPr>
      </w:pPr>
      <w:r w:rsidRPr="00FB1A5C">
        <w:rPr>
          <w:rFonts w:ascii="Arial Nova" w:hAnsi="Arial Nova" w:cs="Times New Roman"/>
          <w:b/>
          <w:bCs/>
          <w:sz w:val="16"/>
          <w:szCs w:val="16"/>
        </w:rPr>
        <w:t>Figure 3.</w:t>
      </w:r>
      <w:r w:rsidRPr="00FB1A5C">
        <w:rPr>
          <w:rFonts w:ascii="Arial Nova" w:hAnsi="Arial Nova" w:cs="Times New Roman"/>
          <w:sz w:val="16"/>
          <w:szCs w:val="16"/>
        </w:rPr>
        <w:t xml:space="preserve"> </w:t>
      </w:r>
      <w:bookmarkStart w:id="7" w:name="OLE_LINK3"/>
      <w:r w:rsidR="002674D7" w:rsidRPr="00FB1A5C">
        <w:rPr>
          <w:rFonts w:ascii="Arial Nova" w:hAnsi="Arial Nova" w:cs="Times New Roman"/>
          <w:sz w:val="16"/>
          <w:szCs w:val="16"/>
        </w:rPr>
        <w:t>Relationship between population-level use of artemether</w:t>
      </w:r>
      <w:r w:rsidR="00F250F2" w:rsidRPr="00FB1A5C">
        <w:rPr>
          <w:rFonts w:ascii="Arial Nova" w:hAnsi="Arial Nova" w:cs="Times New Roman"/>
          <w:sz w:val="16"/>
          <w:szCs w:val="16"/>
        </w:rPr>
        <w:t>-</w:t>
      </w:r>
      <w:r w:rsidR="002674D7" w:rsidRPr="00FB1A5C">
        <w:rPr>
          <w:rFonts w:ascii="Arial Nova" w:hAnsi="Arial Nova" w:cs="Times New Roman"/>
          <w:sz w:val="16"/>
          <w:szCs w:val="16"/>
        </w:rPr>
        <w:t xml:space="preserve">lumefantrine (AL) and monthly treatment failures under a 47% </w:t>
      </w:r>
      <w:r w:rsidR="002674D7" w:rsidRPr="00FB1A5C">
        <w:rPr>
          <w:rFonts w:ascii="Arial Nova" w:hAnsi="Arial Nova" w:cs="Times New Roman"/>
          <w:color w:val="000000" w:themeColor="text1"/>
          <w:sz w:val="16"/>
          <w:szCs w:val="16"/>
        </w:rPr>
        <w:t xml:space="preserve">private-market scenario. </w:t>
      </w:r>
      <w:r w:rsidR="00825014" w:rsidRPr="00FB1A5C">
        <w:rPr>
          <w:rFonts w:ascii="Arial Nova" w:hAnsi="Arial Nova" w:cs="Times New Roman"/>
          <w:color w:val="000000" w:themeColor="text1"/>
          <w:sz w:val="16"/>
          <w:szCs w:val="16"/>
        </w:rPr>
        <w:t>Each letter-value boxplot summarizes treatment failure outcomes from 2026 to 2032 across simulated strategies with the same average percentage of malaria cases treated with AL in the total population</w:t>
      </w:r>
      <w:r w:rsidR="00DC68C9">
        <w:rPr>
          <w:rFonts w:ascii="Arial Nova" w:hAnsi="Arial Nova" w:cs="Times New Roman"/>
          <w:color w:val="000000" w:themeColor="text1"/>
          <w:sz w:val="16"/>
          <w:szCs w:val="16"/>
        </w:rPr>
        <w:t xml:space="preserve"> (</w:t>
      </w:r>
      <w:r w:rsidR="00825014" w:rsidRPr="00FB1A5C">
        <w:rPr>
          <w:rFonts w:ascii="Arial Nova" w:hAnsi="Arial Nova" w:cs="Times New Roman"/>
          <w:color w:val="000000" w:themeColor="text1"/>
          <w:sz w:val="16"/>
          <w:szCs w:val="16"/>
        </w:rPr>
        <w:t>including both public- and private-sector treatment</w:t>
      </w:r>
      <w:r w:rsidR="00DC68C9">
        <w:rPr>
          <w:rFonts w:ascii="Arial Nova" w:hAnsi="Arial Nova" w:cs="Times New Roman"/>
          <w:color w:val="000000" w:themeColor="text1"/>
          <w:sz w:val="16"/>
          <w:szCs w:val="16"/>
        </w:rPr>
        <w:t>)</w:t>
      </w:r>
      <w:r w:rsidR="00825014" w:rsidRPr="00FB1A5C">
        <w:rPr>
          <w:rFonts w:ascii="Arial Nova" w:hAnsi="Arial Nova" w:cs="Times New Roman"/>
          <w:color w:val="000000" w:themeColor="text1"/>
          <w:sz w:val="16"/>
          <w:szCs w:val="16"/>
        </w:rPr>
        <w:t>. Jittered points represent individual simulation outcomes and are overlaid on the boxplots, with colors distinguishing intervention scenarios</w:t>
      </w:r>
      <w:r w:rsidR="00DC68C9">
        <w:rPr>
          <w:rFonts w:ascii="Arial Nova" w:hAnsi="Arial Nova" w:cs="Times New Roman"/>
          <w:color w:val="000000" w:themeColor="text1"/>
          <w:sz w:val="16"/>
          <w:szCs w:val="16"/>
        </w:rPr>
        <w:t>, some of which are labelled with color-matched labels</w:t>
      </w:r>
      <w:r w:rsidR="00825014" w:rsidRPr="00FB1A5C">
        <w:rPr>
          <w:rFonts w:ascii="Arial Nova" w:hAnsi="Arial Nova" w:cs="Times New Roman"/>
          <w:color w:val="000000" w:themeColor="text1"/>
          <w:sz w:val="16"/>
          <w:szCs w:val="16"/>
        </w:rPr>
        <w:t xml:space="preserve">. Treatment failures increase as population-level AL use rises, with the lowest treatment failure counts occurring among strategies with 36.7% AL use, including a full switch to ALAQ </w:t>
      </w:r>
      <w:r w:rsidR="00635EA5" w:rsidRPr="00FB1A5C">
        <w:rPr>
          <w:rFonts w:ascii="Arial Nova" w:hAnsi="Arial Nova" w:cs="Calibri Light"/>
          <w:color w:val="000000" w:themeColor="text1"/>
          <w:sz w:val="16"/>
          <w:szCs w:val="16"/>
        </w:rPr>
        <w:t>or</w:t>
      </w:r>
      <w:r w:rsidR="00825014" w:rsidRPr="00FB1A5C">
        <w:rPr>
          <w:rFonts w:ascii="Arial Nova" w:hAnsi="Arial Nova" w:cs="Times New Roman"/>
          <w:color w:val="000000" w:themeColor="text1"/>
          <w:sz w:val="16"/>
          <w:szCs w:val="16"/>
        </w:rPr>
        <w:t xml:space="preserve"> a full switch to DHA-PPQ, and the highest counts occurring under continued AL use in the status quo, where 89.7% of malaria cases are treated with AL. Selected annotations identify representative low- and high-performing strategies within each AL-use category. Results show a strong positive </w:t>
      </w:r>
      <w:r w:rsidR="00DC68C9">
        <w:rPr>
          <w:rFonts w:ascii="Arial Nova" w:hAnsi="Arial Nova" w:cs="Times New Roman"/>
          <w:color w:val="000000" w:themeColor="text1"/>
          <w:sz w:val="16"/>
          <w:szCs w:val="16"/>
        </w:rPr>
        <w:t xml:space="preserve">correlation </w:t>
      </w:r>
      <w:r w:rsidR="00825014" w:rsidRPr="00FB1A5C">
        <w:rPr>
          <w:rFonts w:ascii="Arial Nova" w:hAnsi="Arial Nova" w:cs="Times New Roman"/>
          <w:color w:val="000000" w:themeColor="text1"/>
          <w:sz w:val="16"/>
          <w:szCs w:val="16"/>
        </w:rPr>
        <w:t>between AL use and projected treatment failure burden (</w:t>
      </w:r>
      <w:bookmarkStart w:id="8" w:name="OLE_LINK1"/>
      <w:r w:rsidR="00825014" w:rsidRPr="00FB1A5C">
        <w:rPr>
          <w:rFonts w:ascii="Arial Nova" w:hAnsi="Arial Nova" w:cs="Times New Roman"/>
          <w:color w:val="000000" w:themeColor="text1"/>
          <w:sz w:val="16"/>
          <w:szCs w:val="16"/>
        </w:rPr>
        <w:t xml:space="preserve">Pearson </w:t>
      </w:r>
      <w:r w:rsidR="00DC68C9" w:rsidRPr="00DC68C9">
        <w:rPr>
          <w:rFonts w:ascii="Times New Roman" w:hAnsi="Times New Roman" w:cs="Times New Roman"/>
          <w:sz w:val="16"/>
          <w:szCs w:val="16"/>
        </w:rPr>
        <w:t>ρ</w:t>
      </w:r>
      <w:r w:rsidR="00825014" w:rsidRPr="00FB1A5C">
        <w:rPr>
          <w:rFonts w:ascii="Arial Nova" w:hAnsi="Arial Nova" w:cs="Times New Roman"/>
          <w:color w:val="000000" w:themeColor="text1"/>
          <w:sz w:val="16"/>
          <w:szCs w:val="16"/>
        </w:rPr>
        <w:t xml:space="preserve"> = 0.90, p &lt; 2.2×10</w:t>
      </w:r>
      <w:bookmarkEnd w:id="8"/>
      <w:r w:rsidR="00F250F2" w:rsidRPr="00FB1A5C">
        <w:rPr>
          <w:rFonts w:ascii="Arial Nova" w:hAnsi="Arial Nova" w:cs="Cambria Math"/>
          <w:color w:val="000000" w:themeColor="text1"/>
          <w:sz w:val="16"/>
          <w:szCs w:val="16"/>
          <w:vertAlign w:val="superscript"/>
        </w:rPr>
        <w:t>-16</w:t>
      </w:r>
      <w:r w:rsidR="00825014" w:rsidRPr="00FB1A5C">
        <w:rPr>
          <w:rFonts w:ascii="Arial Nova" w:hAnsi="Arial Nova" w:cs="Times New Roman"/>
          <w:color w:val="000000" w:themeColor="text1"/>
          <w:sz w:val="16"/>
          <w:szCs w:val="16"/>
        </w:rPr>
        <w:t>), indicating that greater reliance on AL is consistently associated with higher treatment failures across simulated policy configurations.</w:t>
      </w:r>
    </w:p>
    <w:p w14:paraId="049FDE39" w14:textId="77777777" w:rsidR="00DC68C9" w:rsidRPr="00FB1A5C" w:rsidRDefault="00DC68C9" w:rsidP="00A57019">
      <w:pPr>
        <w:spacing w:after="0" w:line="288" w:lineRule="auto"/>
        <w:jc w:val="both"/>
        <w:rPr>
          <w:rFonts w:ascii="Arial Nova" w:hAnsi="Arial Nova" w:cs="Times New Roman"/>
          <w:sz w:val="16"/>
          <w:szCs w:val="16"/>
        </w:rPr>
      </w:pPr>
    </w:p>
    <w:bookmarkEnd w:id="7"/>
    <w:p w14:paraId="06991A13" w14:textId="690B46A7" w:rsidR="00144B6F" w:rsidRDefault="006D1318" w:rsidP="00C462D9">
      <w:pPr>
        <w:spacing w:after="0" w:line="360" w:lineRule="auto"/>
        <w:jc w:val="both"/>
        <w:rPr>
          <w:rFonts w:ascii="Bierstadt" w:hAnsi="Bierstadt" w:cs="Times New Roman"/>
          <w:sz w:val="22"/>
          <w:szCs w:val="22"/>
        </w:rPr>
      </w:pPr>
      <w:r w:rsidRPr="006D1318">
        <w:rPr>
          <w:rFonts w:ascii="Bierstadt" w:hAnsi="Bierstadt" w:cs="Times New Roman"/>
          <w:color w:val="D9D9D9" w:themeColor="background1" w:themeShade="D9"/>
          <w:sz w:val="22"/>
          <w:szCs w:val="22"/>
        </w:rPr>
        <w:t>__________</w:t>
      </w:r>
    </w:p>
    <w:p w14:paraId="20AA2BD6" w14:textId="77777777" w:rsidR="006D1318" w:rsidRDefault="006D1318" w:rsidP="00C64DE1">
      <w:pPr>
        <w:spacing w:after="0" w:line="360" w:lineRule="auto"/>
        <w:ind w:firstLine="720"/>
        <w:jc w:val="both"/>
        <w:rPr>
          <w:rFonts w:ascii="Bierstadt" w:hAnsi="Bierstadt" w:cs="Times New Roman"/>
          <w:b/>
          <w:bCs/>
          <w:sz w:val="22"/>
          <w:szCs w:val="22"/>
        </w:rPr>
      </w:pPr>
    </w:p>
    <w:p w14:paraId="482B6F58" w14:textId="18BF678A" w:rsidR="00114A07" w:rsidRDefault="00DC68C9" w:rsidP="00C64DE1">
      <w:pPr>
        <w:spacing w:after="0" w:line="360" w:lineRule="auto"/>
        <w:ind w:firstLine="720"/>
        <w:jc w:val="both"/>
        <w:rPr>
          <w:rFonts w:ascii="Bierstadt" w:hAnsi="Bierstadt" w:cs="Times New Roman"/>
          <w:sz w:val="22"/>
          <w:szCs w:val="22"/>
        </w:rPr>
      </w:pPr>
      <w:r w:rsidRPr="00DC68C9">
        <w:rPr>
          <w:rFonts w:ascii="Bierstadt" w:hAnsi="Bierstadt" w:cs="Times New Roman"/>
          <w:b/>
          <w:bCs/>
          <w:sz w:val="22"/>
          <w:szCs w:val="22"/>
        </w:rPr>
        <w:t xml:space="preserve">Effects of private-sector treatment seeking. </w:t>
      </w:r>
      <w:r w:rsidR="0CEF733A" w:rsidRPr="0CEF733A">
        <w:rPr>
          <w:rFonts w:ascii="Bierstadt" w:hAnsi="Bierstadt" w:cs="Times New Roman"/>
          <w:sz w:val="22"/>
          <w:szCs w:val="22"/>
        </w:rPr>
        <w:t xml:space="preserve">Reducing reliance on the private sector for first-line antimalarial treatment improves the effectiveness of drug-resistance management strategies. For </w:t>
      </w:r>
      <w:r w:rsidR="003C0AAB">
        <w:rPr>
          <w:rFonts w:ascii="Bierstadt" w:hAnsi="Bierstadt" w:cs="Times New Roman"/>
          <w:sz w:val="22"/>
          <w:szCs w:val="22"/>
        </w:rPr>
        <w:t>8</w:t>
      </w:r>
      <w:r w:rsidR="00FF2001">
        <w:rPr>
          <w:rFonts w:ascii="Bierstadt" w:hAnsi="Bierstadt" w:cs="Times New Roman"/>
          <w:sz w:val="22"/>
          <w:szCs w:val="22"/>
        </w:rPr>
        <w:t>5</w:t>
      </w:r>
      <w:r w:rsidR="0CEF733A" w:rsidRPr="0CEF733A">
        <w:rPr>
          <w:rFonts w:ascii="Bierstadt" w:hAnsi="Bierstadt" w:cs="Times New Roman"/>
          <w:sz w:val="22"/>
          <w:szCs w:val="22"/>
        </w:rPr>
        <w:t xml:space="preserve"> out of </w:t>
      </w:r>
      <w:r w:rsidR="003C0AAB">
        <w:rPr>
          <w:rFonts w:ascii="Bierstadt" w:hAnsi="Bierstadt" w:cs="Times New Roman"/>
          <w:sz w:val="22"/>
          <w:szCs w:val="22"/>
        </w:rPr>
        <w:t>8</w:t>
      </w:r>
      <w:r w:rsidR="00FF2001">
        <w:rPr>
          <w:rFonts w:ascii="Bierstadt" w:hAnsi="Bierstadt" w:cs="Times New Roman"/>
          <w:sz w:val="22"/>
          <w:szCs w:val="22"/>
        </w:rPr>
        <w:t>6</w:t>
      </w:r>
      <w:r w:rsidR="0CEF733A" w:rsidRPr="0CEF733A">
        <w:rPr>
          <w:rFonts w:ascii="Bierstadt" w:hAnsi="Bierstadt" w:cs="Times New Roman"/>
          <w:sz w:val="22"/>
          <w:szCs w:val="22"/>
        </w:rPr>
        <w:t xml:space="preserve"> strategies tested, reducing the amount of private market treatment from 47% to 10% resulted in </w:t>
      </w:r>
      <w:r w:rsidR="00C64DE1">
        <w:rPr>
          <w:rFonts w:ascii="Bierstadt" w:hAnsi="Bierstadt" w:cs="Times New Roman"/>
          <w:sz w:val="22"/>
          <w:szCs w:val="22"/>
        </w:rPr>
        <w:t>improvement</w:t>
      </w:r>
      <w:r w:rsidR="0CEF733A" w:rsidRPr="0CEF733A">
        <w:rPr>
          <w:rFonts w:ascii="Bierstadt" w:hAnsi="Bierstadt" w:cs="Times New Roman"/>
          <w:sz w:val="22"/>
          <w:szCs w:val="22"/>
        </w:rPr>
        <w:t xml:space="preserve"> </w:t>
      </w:r>
      <w:r w:rsidR="00C64DE1">
        <w:rPr>
          <w:rFonts w:ascii="Bierstadt" w:hAnsi="Bierstadt" w:cs="Times New Roman"/>
          <w:sz w:val="22"/>
          <w:szCs w:val="22"/>
        </w:rPr>
        <w:t xml:space="preserve">in a strategy’s ability to reduce treatment failure counts. The magnitude of the improvement (width of light blue bars in </w:t>
      </w:r>
      <w:r w:rsidR="00C64DE1" w:rsidRPr="00C64DE1">
        <w:rPr>
          <w:rFonts w:ascii="Bierstadt" w:hAnsi="Bierstadt" w:cs="Times New Roman"/>
          <w:color w:val="0070C0"/>
          <w:sz w:val="22"/>
          <w:szCs w:val="22"/>
        </w:rPr>
        <w:t>Figure 4</w:t>
      </w:r>
      <w:r w:rsidR="00C64DE1">
        <w:rPr>
          <w:rFonts w:ascii="Bierstadt" w:hAnsi="Bierstadt" w:cs="Times New Roman"/>
          <w:color w:val="0070C0"/>
          <w:sz w:val="22"/>
          <w:szCs w:val="22"/>
        </w:rPr>
        <w:t>A</w:t>
      </w:r>
      <w:r w:rsidR="00C64DE1">
        <w:rPr>
          <w:rFonts w:ascii="Bierstadt" w:hAnsi="Bierstadt" w:cs="Times New Roman"/>
          <w:sz w:val="22"/>
          <w:szCs w:val="22"/>
        </w:rPr>
        <w:t xml:space="preserve">) is projected to be between 4% and 35%. </w:t>
      </w:r>
      <w:r w:rsidR="0CEF733A" w:rsidRPr="0CEF733A">
        <w:rPr>
          <w:rFonts w:ascii="Bierstadt" w:hAnsi="Bierstadt" w:cs="Times New Roman"/>
          <w:sz w:val="22"/>
          <w:szCs w:val="22"/>
        </w:rPr>
        <w:t xml:space="preserve">The reason is that current private-sector treatment </w:t>
      </w:r>
      <w:r w:rsidR="003C0AAB">
        <w:rPr>
          <w:rFonts w:ascii="Bierstadt" w:hAnsi="Bierstadt" w:cs="Times New Roman"/>
          <w:sz w:val="22"/>
          <w:szCs w:val="22"/>
        </w:rPr>
        <w:t>has</w:t>
      </w:r>
      <w:r w:rsidR="00C71B9A">
        <w:rPr>
          <w:rFonts w:ascii="Bierstadt" w:hAnsi="Bierstadt" w:cs="Times New Roman"/>
          <w:sz w:val="22"/>
          <w:szCs w:val="22"/>
        </w:rPr>
        <w:t xml:space="preserve"> high built-in </w:t>
      </w:r>
      <w:r w:rsidR="0CEF733A" w:rsidRPr="0CEF733A">
        <w:rPr>
          <w:rFonts w:ascii="Bierstadt" w:hAnsi="Bierstadt" w:cs="Times New Roman"/>
          <w:sz w:val="22"/>
          <w:szCs w:val="22"/>
        </w:rPr>
        <w:t>preference</w:t>
      </w:r>
      <w:r w:rsidR="00DE710F">
        <w:rPr>
          <w:rFonts w:ascii="Bierstadt" w:hAnsi="Bierstadt" w:cs="Times New Roman"/>
          <w:sz w:val="22"/>
          <w:szCs w:val="22"/>
        </w:rPr>
        <w:t xml:space="preserve"> </w:t>
      </w:r>
      <w:r w:rsidR="00C71B9A">
        <w:rPr>
          <w:rFonts w:ascii="Bierstadt" w:hAnsi="Bierstadt" w:cs="Times New Roman"/>
          <w:sz w:val="22"/>
          <w:szCs w:val="22"/>
        </w:rPr>
        <w:t>for artemether-lumefantrine</w:t>
      </w:r>
      <w:r w:rsidR="00DE710F">
        <w:rPr>
          <w:rFonts w:ascii="Bierstadt" w:hAnsi="Bierstadt" w:cs="Times New Roman"/>
          <w:sz w:val="22"/>
          <w:szCs w:val="22"/>
        </w:rPr>
        <w:t xml:space="preserve"> </w:t>
      </w:r>
      <w:r w:rsidR="00DE710F" w:rsidRPr="0CEF733A">
        <w:rPr>
          <w:rFonts w:ascii="Bierstadt" w:hAnsi="Bierstadt" w:cs="Times New Roman"/>
          <w:sz w:val="22"/>
          <w:szCs w:val="22"/>
        </w:rPr>
        <w:t xml:space="preserve">(self-reported </w:t>
      </w:r>
      <w:r w:rsidR="00DE710F">
        <w:rPr>
          <w:rFonts w:ascii="Bierstadt" w:hAnsi="Bierstadt" w:cs="Times New Roman"/>
          <w:sz w:val="22"/>
          <w:szCs w:val="22"/>
        </w:rPr>
        <w:t xml:space="preserve">at </w:t>
      </w:r>
      <w:r w:rsidR="00DE710F" w:rsidRPr="0CEF733A">
        <w:rPr>
          <w:rFonts w:ascii="Bierstadt" w:hAnsi="Bierstadt" w:cs="Times New Roman"/>
          <w:sz w:val="22"/>
          <w:szCs w:val="22"/>
        </w:rPr>
        <w:t>78%)</w:t>
      </w:r>
      <w:r w:rsidR="0CEF733A" w:rsidRPr="0CEF733A">
        <w:rPr>
          <w:rFonts w:ascii="Bierstadt" w:hAnsi="Bierstadt" w:cs="Times New Roman"/>
          <w:sz w:val="22"/>
          <w:szCs w:val="22"/>
        </w:rPr>
        <w:t>, and reducing the role of the private sector in malaria treatment helps reduce the overall usage of AL in the population. The strategy evaluations assume that private-sector AL preferences stay constant after a change in national policy</w:t>
      </w:r>
      <w:r w:rsidR="0CEF733A" w:rsidRPr="00FF2001">
        <w:rPr>
          <w:rFonts w:ascii="Bierstadt" w:hAnsi="Bierstadt" w:cs="Times New Roman"/>
          <w:sz w:val="22"/>
          <w:szCs w:val="22"/>
        </w:rPr>
        <w:t xml:space="preserve">. </w:t>
      </w:r>
      <w:r w:rsidR="00C64DE1" w:rsidRPr="00FF2001">
        <w:rPr>
          <w:rFonts w:ascii="Bierstadt" w:hAnsi="Bierstadt" w:cs="Times New Roman"/>
          <w:sz w:val="22"/>
          <w:szCs w:val="22"/>
        </w:rPr>
        <w:t xml:space="preserve">The exception to this </w:t>
      </w:r>
      <w:r w:rsidR="00FF2001">
        <w:rPr>
          <w:rFonts w:ascii="Bierstadt" w:hAnsi="Bierstadt" w:cs="Times New Roman"/>
          <w:sz w:val="22"/>
          <w:szCs w:val="22"/>
        </w:rPr>
        <w:t xml:space="preserve">rule </w:t>
      </w:r>
      <w:r w:rsidR="00C64DE1" w:rsidRPr="00FF2001">
        <w:rPr>
          <w:rFonts w:ascii="Bierstadt" w:hAnsi="Bierstadt" w:cs="Times New Roman"/>
          <w:sz w:val="22"/>
          <w:szCs w:val="22"/>
        </w:rPr>
        <w:t xml:space="preserve">occurred for policies involving substantial DHA-PPQ deployment. </w:t>
      </w:r>
      <w:r w:rsidR="0CEF733A" w:rsidRPr="00FF2001">
        <w:rPr>
          <w:rFonts w:ascii="Bierstadt" w:hAnsi="Bierstadt" w:cs="Times New Roman"/>
          <w:sz w:val="22"/>
          <w:szCs w:val="22"/>
        </w:rPr>
        <w:t xml:space="preserve">When </w:t>
      </w:r>
      <w:r w:rsidR="0CEF733A" w:rsidRPr="0CEF733A">
        <w:rPr>
          <w:rFonts w:ascii="Bierstadt" w:hAnsi="Bierstadt" w:cs="Times New Roman"/>
          <w:sz w:val="22"/>
          <w:szCs w:val="22"/>
        </w:rPr>
        <w:t xml:space="preserve">the chosen public-sector policy involves substantial deployment of DHA-PPQ (&gt;66% of cases) determining the appropriate levels or public-sector and private-sector treatment must balance the </w:t>
      </w:r>
      <w:r w:rsidR="0CEF733A" w:rsidRPr="0CEF733A">
        <w:rPr>
          <w:rFonts w:ascii="Bierstadt" w:hAnsi="Bierstadt" w:cs="Times New Roman"/>
          <w:sz w:val="22"/>
          <w:szCs w:val="22"/>
        </w:rPr>
        <w:lastRenderedPageBreak/>
        <w:t xml:space="preserve">risk of additional AL use (current treatment failure risk) and the long-term risk of </w:t>
      </w:r>
      <w:r w:rsidR="0CEF733A" w:rsidRPr="001E5015">
        <w:rPr>
          <w:rFonts w:ascii="Bierstadt" w:hAnsi="Bierstadt" w:cs="Times New Roman"/>
          <w:sz w:val="22"/>
          <w:szCs w:val="22"/>
        </w:rPr>
        <w:t>overusing DHA-PPQ (future treatment failure risk). Moving these DHA-PPQ-centered policies (</w:t>
      </w:r>
      <w:r w:rsidR="00C64DE1" w:rsidRPr="001E5015">
        <w:rPr>
          <w:rFonts w:ascii="Bierstadt" w:hAnsi="Bierstadt" w:cs="Times New Roman"/>
          <w:sz w:val="22"/>
          <w:szCs w:val="22"/>
        </w:rPr>
        <w:t>black</w:t>
      </w:r>
      <w:r w:rsidR="0CEF733A" w:rsidRPr="001E5015">
        <w:rPr>
          <w:rFonts w:ascii="Bierstadt" w:hAnsi="Bierstadt" w:cs="Times New Roman"/>
          <w:sz w:val="22"/>
          <w:szCs w:val="22"/>
        </w:rPr>
        <w:t xml:space="preserve">-colored bars in </w:t>
      </w:r>
      <w:r w:rsidR="0CEF733A" w:rsidRPr="001E5015">
        <w:rPr>
          <w:rFonts w:ascii="Bierstadt" w:hAnsi="Bierstadt" w:cs="Times New Roman"/>
          <w:color w:val="0070C0"/>
          <w:sz w:val="22"/>
          <w:szCs w:val="22"/>
        </w:rPr>
        <w:t>Figure 4</w:t>
      </w:r>
      <w:r w:rsidR="00C64DE1" w:rsidRPr="001E5015">
        <w:rPr>
          <w:rFonts w:ascii="Bierstadt" w:hAnsi="Bierstadt" w:cs="Times New Roman"/>
          <w:color w:val="0070C0"/>
          <w:sz w:val="22"/>
          <w:szCs w:val="22"/>
        </w:rPr>
        <w:t>A</w:t>
      </w:r>
      <w:r w:rsidR="0CEF733A" w:rsidRPr="001E5015">
        <w:rPr>
          <w:rFonts w:ascii="Bierstadt" w:hAnsi="Bierstadt" w:cs="Times New Roman"/>
          <w:sz w:val="22"/>
          <w:szCs w:val="22"/>
        </w:rPr>
        <w:t xml:space="preserve">) to a scenario with a </w:t>
      </w:r>
      <w:proofErr w:type="gramStart"/>
      <w:r w:rsidR="0CEF733A" w:rsidRPr="001E5015">
        <w:rPr>
          <w:rFonts w:ascii="Bierstadt" w:hAnsi="Bierstadt" w:cs="Times New Roman"/>
          <w:sz w:val="22"/>
          <w:szCs w:val="22"/>
        </w:rPr>
        <w:t>larger public-sector role results</w:t>
      </w:r>
      <w:proofErr w:type="gramEnd"/>
      <w:r w:rsidR="0CEF733A" w:rsidRPr="001E5015">
        <w:rPr>
          <w:rFonts w:ascii="Bierstadt" w:hAnsi="Bierstadt" w:cs="Times New Roman"/>
          <w:sz w:val="22"/>
          <w:szCs w:val="22"/>
        </w:rPr>
        <w:t xml:space="preserve"> in additional 4% to 15% reductions</w:t>
      </w:r>
      <w:r w:rsidR="0CEF733A" w:rsidRPr="0CEF733A">
        <w:rPr>
          <w:rFonts w:ascii="Bierstadt" w:hAnsi="Bierstadt" w:cs="Times New Roman"/>
          <w:sz w:val="22"/>
          <w:szCs w:val="22"/>
        </w:rPr>
        <w:t xml:space="preserve"> in treatment failures when compared with the status quo; in other words, the benefit of expanding the public sector is smallest for DHA-PPQ-centered policies. Across all evaluated strategies, a shift to higher public-sector use is also projected to slow down the spread of </w:t>
      </w:r>
      <w:r w:rsidR="000B46B9" w:rsidRPr="000B46B9">
        <w:rPr>
          <w:rFonts w:ascii="Bierstadt" w:hAnsi="Bierstadt" w:cs="Times New Roman"/>
          <w:i/>
          <w:iCs/>
          <w:sz w:val="22"/>
          <w:szCs w:val="22"/>
        </w:rPr>
        <w:t>pf</w:t>
      </w:r>
      <w:r w:rsidR="0CEF733A" w:rsidRPr="000B46B9">
        <w:rPr>
          <w:rFonts w:ascii="Bierstadt" w:hAnsi="Bierstadt" w:cs="Times New Roman"/>
          <w:i/>
          <w:iCs/>
          <w:sz w:val="22"/>
          <w:szCs w:val="22"/>
        </w:rPr>
        <w:t>kelch13</w:t>
      </w:r>
      <w:r w:rsidR="0CEF733A" w:rsidRPr="0CEF733A">
        <w:rPr>
          <w:rFonts w:ascii="Bierstadt" w:hAnsi="Bierstadt" w:cs="Times New Roman"/>
          <w:sz w:val="22"/>
          <w:szCs w:val="22"/>
        </w:rPr>
        <w:t xml:space="preserve"> alleles over the six-year period evaluated here (</w:t>
      </w:r>
      <w:r w:rsidR="0CEF733A" w:rsidRPr="0CEF733A">
        <w:rPr>
          <w:rFonts w:ascii="Bierstadt" w:hAnsi="Bierstadt" w:cs="Times New Roman"/>
          <w:color w:val="0070C0"/>
          <w:sz w:val="22"/>
          <w:szCs w:val="22"/>
        </w:rPr>
        <w:t>Figure 4B</w:t>
      </w:r>
      <w:r w:rsidR="0CEF733A" w:rsidRPr="0CEF733A">
        <w:rPr>
          <w:rFonts w:ascii="Bierstadt" w:hAnsi="Bierstadt" w:cs="Times New Roman"/>
          <w:sz w:val="22"/>
          <w:szCs w:val="22"/>
        </w:rPr>
        <w:t>).</w:t>
      </w:r>
      <w:r w:rsidR="00E849F4">
        <w:rPr>
          <w:rFonts w:ascii="Bierstadt" w:hAnsi="Bierstadt" w:cs="Times New Roman"/>
          <w:sz w:val="22"/>
          <w:szCs w:val="22"/>
        </w:rPr>
        <w:t xml:space="preserve"> </w:t>
      </w:r>
      <w:commentRangeStart w:id="9"/>
      <w:r w:rsidR="00E849F4" w:rsidRPr="00E849F4">
        <w:rPr>
          <w:rFonts w:ascii="Bierstadt" w:hAnsi="Bierstadt" w:cs="Times New Roman"/>
          <w:sz w:val="22"/>
          <w:szCs w:val="22"/>
        </w:rPr>
        <w:t>The same overall pattern was observed under the lower pfcrt 76T and pfmdr1 86Y baseline-frequency scenario (</w:t>
      </w:r>
      <w:r w:rsidR="00E849F4" w:rsidRPr="00E849F4">
        <w:rPr>
          <w:rFonts w:ascii="Bierstadt" w:hAnsi="Bierstadt" w:cs="Times New Roman"/>
          <w:color w:val="0070C0"/>
          <w:sz w:val="22"/>
          <w:szCs w:val="22"/>
        </w:rPr>
        <w:t>Supplementary Figure 10</w:t>
      </w:r>
      <w:r w:rsidR="00E849F4" w:rsidRPr="00E849F4">
        <w:rPr>
          <w:rFonts w:ascii="Bierstadt" w:hAnsi="Bierstadt" w:cs="Times New Roman"/>
          <w:sz w:val="22"/>
          <w:szCs w:val="22"/>
        </w:rPr>
        <w:t>).</w:t>
      </w:r>
      <w:commentRangeEnd w:id="9"/>
      <w:r w:rsidR="00E849F4">
        <w:rPr>
          <w:rStyle w:val="CommentReference"/>
        </w:rPr>
        <w:commentReference w:id="9"/>
      </w:r>
    </w:p>
    <w:p w14:paraId="1F599834" w14:textId="499CF789" w:rsidR="006E1340" w:rsidRPr="00C64DE1" w:rsidRDefault="005F5BF0" w:rsidP="00C64DE1">
      <w:pPr>
        <w:spacing w:after="0" w:line="360" w:lineRule="auto"/>
        <w:ind w:firstLine="720"/>
        <w:jc w:val="both"/>
        <w:rPr>
          <w:rFonts w:ascii="Bierstadt" w:hAnsi="Bierstadt" w:cs="Times New Roman"/>
          <w:sz w:val="22"/>
          <w:szCs w:val="22"/>
        </w:rPr>
      </w:pPr>
      <w:r w:rsidRPr="00C64DE1">
        <w:rPr>
          <w:rFonts w:ascii="Bierstadt" w:hAnsi="Bierstadt" w:cs="Times New Roman"/>
          <w:b/>
          <w:bCs/>
          <w:sz w:val="22"/>
          <w:szCs w:val="22"/>
        </w:rPr>
        <w:t>Deployment of novel therapies.</w:t>
      </w:r>
      <w:r w:rsidRPr="00C64DE1">
        <w:rPr>
          <w:rFonts w:ascii="Bierstadt" w:hAnsi="Bierstadt" w:cs="Times New Roman"/>
          <w:sz w:val="22"/>
          <w:szCs w:val="22"/>
        </w:rPr>
        <w:t xml:space="preserve"> </w:t>
      </w:r>
      <w:r w:rsidR="32766D8D" w:rsidRPr="00C64DE1">
        <w:rPr>
          <w:rFonts w:ascii="Bierstadt" w:hAnsi="Bierstadt" w:cs="Times New Roman"/>
          <w:sz w:val="22"/>
          <w:szCs w:val="22"/>
        </w:rPr>
        <w:t>ASPY deployments were considered assuming ASPY supply would be low</w:t>
      </w:r>
      <w:r w:rsidR="00C71B9A" w:rsidRPr="00C64DE1">
        <w:rPr>
          <w:rFonts w:ascii="Bierstadt" w:hAnsi="Bierstadt" w:cs="Times New Roman"/>
          <w:sz w:val="22"/>
          <w:szCs w:val="22"/>
        </w:rPr>
        <w:t xml:space="preserve"> (available for a </w:t>
      </w:r>
      <w:r w:rsidR="32766D8D" w:rsidRPr="00C64DE1">
        <w:rPr>
          <w:rFonts w:ascii="Bierstadt" w:hAnsi="Bierstadt" w:cs="Times New Roman"/>
          <w:sz w:val="22"/>
          <w:szCs w:val="22"/>
        </w:rPr>
        <w:t>max</w:t>
      </w:r>
      <w:r w:rsidR="00C71B9A" w:rsidRPr="00C64DE1">
        <w:rPr>
          <w:rFonts w:ascii="Bierstadt" w:hAnsi="Bierstadt" w:cs="Times New Roman"/>
          <w:sz w:val="22"/>
          <w:szCs w:val="22"/>
        </w:rPr>
        <w:t>imum</w:t>
      </w:r>
      <w:r w:rsidR="32766D8D" w:rsidRPr="00C64DE1">
        <w:rPr>
          <w:rFonts w:ascii="Bierstadt" w:hAnsi="Bierstadt" w:cs="Times New Roman"/>
          <w:sz w:val="22"/>
          <w:szCs w:val="22"/>
        </w:rPr>
        <w:t xml:space="preserve"> 50% of treatments</w:t>
      </w:r>
      <w:r w:rsidR="00C71B9A" w:rsidRPr="00C64DE1">
        <w:rPr>
          <w:rFonts w:ascii="Bierstadt" w:hAnsi="Bierstadt" w:cs="Times New Roman"/>
          <w:sz w:val="22"/>
          <w:szCs w:val="22"/>
        </w:rPr>
        <w:t>)</w:t>
      </w:r>
      <w:r w:rsidR="32766D8D" w:rsidRPr="00C64DE1">
        <w:rPr>
          <w:rFonts w:ascii="Bierstadt" w:hAnsi="Bierstadt" w:cs="Times New Roman"/>
          <w:sz w:val="22"/>
          <w:szCs w:val="22"/>
        </w:rPr>
        <w:t xml:space="preserve"> and three hypothetical pyronaridine-resistant phenotypes were considered that lowered ASPY efficacy on double-resistant genotypes to 85%, 75%, or 65%.  Adding ASPY to an MFT strategy with ASAQ only, or to a 3 ACT MFT </w:t>
      </w:r>
      <w:r w:rsidR="00EE22D4" w:rsidRPr="00C64DE1">
        <w:rPr>
          <w:rFonts w:ascii="Bierstadt" w:hAnsi="Bierstadt" w:cs="Times New Roman"/>
          <w:sz w:val="22"/>
          <w:szCs w:val="22"/>
        </w:rPr>
        <w:t xml:space="preserve">policy deploying </w:t>
      </w:r>
      <w:r w:rsidR="32766D8D" w:rsidRPr="00C64DE1">
        <w:rPr>
          <w:rFonts w:ascii="Bierstadt" w:hAnsi="Bierstadt" w:cs="Times New Roman"/>
          <w:sz w:val="22"/>
          <w:szCs w:val="22"/>
        </w:rPr>
        <w:t xml:space="preserve">ASPY, ASAQ, and DHA-PPQ </w:t>
      </w:r>
      <w:r w:rsidR="00EE22D4" w:rsidRPr="00C64DE1">
        <w:rPr>
          <w:rFonts w:ascii="Bierstadt" w:hAnsi="Bierstadt" w:cs="Times New Roman"/>
          <w:sz w:val="22"/>
          <w:szCs w:val="22"/>
        </w:rPr>
        <w:t xml:space="preserve">leads to </w:t>
      </w:r>
      <w:r w:rsidR="32766D8D" w:rsidRPr="00C64DE1">
        <w:rPr>
          <w:rFonts w:ascii="Bierstadt" w:hAnsi="Bierstadt" w:cs="Times New Roman"/>
          <w:sz w:val="22"/>
          <w:szCs w:val="22"/>
        </w:rPr>
        <w:t xml:space="preserve">the same beneficial effects as the best rotational or MFT policies seen in </w:t>
      </w:r>
      <w:r w:rsidR="32766D8D" w:rsidRPr="00C64DE1">
        <w:rPr>
          <w:rFonts w:ascii="Bierstadt" w:hAnsi="Bierstadt" w:cs="Times New Roman"/>
          <w:color w:val="0070C0"/>
          <w:sz w:val="22"/>
          <w:szCs w:val="22"/>
        </w:rPr>
        <w:t>Figure 2</w:t>
      </w:r>
      <w:r w:rsidR="006E1340" w:rsidRPr="00C64DE1">
        <w:rPr>
          <w:rFonts w:ascii="Bierstadt" w:hAnsi="Bierstadt" w:cs="Times New Roman"/>
          <w:sz w:val="22"/>
          <w:szCs w:val="22"/>
        </w:rPr>
        <w:t xml:space="preserve">. These strategies resulted </w:t>
      </w:r>
      <w:r w:rsidR="32766D8D" w:rsidRPr="00C64DE1">
        <w:rPr>
          <w:rFonts w:ascii="Bierstadt" w:hAnsi="Bierstadt" w:cs="Times New Roman"/>
          <w:sz w:val="22"/>
          <w:szCs w:val="22"/>
        </w:rPr>
        <w:t xml:space="preserve">in an approximate average of </w:t>
      </w:r>
      <w:commentRangeStart w:id="10"/>
      <w:commentRangeStart w:id="11"/>
      <w:r w:rsidR="32766D8D" w:rsidRPr="00C64DE1">
        <w:rPr>
          <w:rFonts w:ascii="Bierstadt" w:hAnsi="Bierstadt" w:cs="Times New Roman"/>
          <w:sz w:val="22"/>
          <w:szCs w:val="22"/>
          <w:highlight w:val="lightGray"/>
        </w:rPr>
        <w:t>27,</w:t>
      </w:r>
      <w:r w:rsidR="00B22F81" w:rsidRPr="00C64DE1">
        <w:rPr>
          <w:rFonts w:ascii="Bierstadt" w:hAnsi="Bierstadt" w:cs="Times New Roman"/>
          <w:sz w:val="22"/>
          <w:szCs w:val="22"/>
          <w:highlight w:val="lightGray"/>
        </w:rPr>
        <w:t>6</w:t>
      </w:r>
      <w:r w:rsidR="00CE4B61">
        <w:rPr>
          <w:rFonts w:ascii="Bierstadt" w:hAnsi="Bierstadt" w:cs="Times New Roman"/>
          <w:sz w:val="22"/>
          <w:szCs w:val="22"/>
        </w:rPr>
        <w:t>01</w:t>
      </w:r>
      <w:r w:rsidR="32766D8D" w:rsidRPr="00C64DE1">
        <w:rPr>
          <w:rFonts w:ascii="Bierstadt" w:hAnsi="Bierstadt" w:cs="Times New Roman"/>
          <w:sz w:val="22"/>
          <w:szCs w:val="22"/>
        </w:rPr>
        <w:t xml:space="preserve"> </w:t>
      </w:r>
      <w:commentRangeEnd w:id="10"/>
      <w:r w:rsidR="000B46B9" w:rsidRPr="00C64DE1">
        <w:rPr>
          <w:rStyle w:val="CommentReference"/>
          <w:rFonts w:ascii="Bierstadt" w:hAnsi="Bierstadt" w:cs="Times New Roman"/>
          <w:sz w:val="22"/>
          <w:szCs w:val="22"/>
        </w:rPr>
        <w:commentReference w:id="10"/>
      </w:r>
      <w:commentRangeEnd w:id="11"/>
      <w:r w:rsidR="00CE4B61" w:rsidRPr="00C64DE1">
        <w:rPr>
          <w:rStyle w:val="CommentReference"/>
          <w:rFonts w:ascii="Bierstadt" w:hAnsi="Bierstadt" w:cs="Times New Roman"/>
          <w:sz w:val="22"/>
          <w:szCs w:val="22"/>
        </w:rPr>
        <w:commentReference w:id="11"/>
      </w:r>
      <w:r w:rsidR="32766D8D" w:rsidRPr="00C64DE1">
        <w:rPr>
          <w:rFonts w:ascii="Bierstadt" w:hAnsi="Bierstadt" w:cs="Times New Roman"/>
          <w:sz w:val="22"/>
          <w:szCs w:val="22"/>
        </w:rPr>
        <w:t>treatment failures per month (depending on the exact policy chosen)</w:t>
      </w:r>
      <w:r w:rsidR="007B784A">
        <w:rPr>
          <w:rFonts w:ascii="Bierstadt" w:hAnsi="Bierstadt" w:cs="Times New Roman"/>
          <w:sz w:val="22"/>
          <w:szCs w:val="22"/>
        </w:rPr>
        <w:t xml:space="preserve"> and </w:t>
      </w:r>
      <w:r w:rsidR="000B652E">
        <w:rPr>
          <w:rFonts w:ascii="Bierstadt" w:hAnsi="Bierstadt" w:cs="Times New Roman"/>
          <w:sz w:val="22"/>
          <w:szCs w:val="22"/>
        </w:rPr>
        <w:t xml:space="preserve">near-optimal </w:t>
      </w:r>
      <w:r w:rsidR="007B784A">
        <w:rPr>
          <w:rFonts w:ascii="Bierstadt" w:hAnsi="Bierstadt" w:cs="Times New Roman"/>
          <w:sz w:val="22"/>
          <w:szCs w:val="22"/>
        </w:rPr>
        <w:t>40.4% to 41.3% reductions in</w:t>
      </w:r>
      <w:r w:rsidR="000B652E">
        <w:rPr>
          <w:rFonts w:ascii="Bierstadt" w:hAnsi="Bierstadt" w:cs="Times New Roman"/>
          <w:sz w:val="22"/>
          <w:szCs w:val="22"/>
        </w:rPr>
        <w:t xml:space="preserve"> treatment failure over six years</w:t>
      </w:r>
      <w:r w:rsidR="32766D8D" w:rsidRPr="00C64DE1">
        <w:rPr>
          <w:rFonts w:ascii="Bierstadt" w:hAnsi="Bierstadt" w:cs="Times New Roman"/>
          <w:sz w:val="22"/>
          <w:szCs w:val="22"/>
        </w:rPr>
        <w:t xml:space="preserve">. Assuming </w:t>
      </w:r>
      <w:r w:rsidR="32766D8D" w:rsidRPr="00C64DE1">
        <w:rPr>
          <w:rFonts w:ascii="Bierstadt" w:hAnsi="Bierstadt" w:cs="Times New Roman"/>
          <w:i/>
          <w:iCs/>
          <w:sz w:val="22"/>
          <w:szCs w:val="22"/>
        </w:rPr>
        <w:t>d</w:t>
      </w:r>
      <w:r w:rsidR="00F867AF" w:rsidRPr="00C64DE1">
        <w:rPr>
          <w:rFonts w:ascii="Bierstadt" w:hAnsi="Bierstadt" w:cs="Times New Roman"/>
          <w:i/>
          <w:iCs/>
          <w:sz w:val="22"/>
          <w:szCs w:val="22"/>
        </w:rPr>
        <w:t>e</w:t>
      </w:r>
      <w:r w:rsidR="32766D8D" w:rsidRPr="00C64DE1">
        <w:rPr>
          <w:rFonts w:ascii="Bierstadt" w:hAnsi="Bierstadt" w:cs="Times New Roman"/>
          <w:i/>
          <w:iCs/>
          <w:sz w:val="22"/>
          <w:szCs w:val="22"/>
        </w:rPr>
        <w:t xml:space="preserve"> novo</w:t>
      </w:r>
      <w:r w:rsidR="32766D8D" w:rsidRPr="00C64DE1">
        <w:rPr>
          <w:rFonts w:ascii="Bierstadt" w:hAnsi="Bierstadt" w:cs="Times New Roman"/>
          <w:sz w:val="22"/>
          <w:szCs w:val="22"/>
        </w:rPr>
        <w:t xml:space="preserve"> mutation rates similar to those of other drug-resistance mutations, pyronaridine resistance does not evolve to high levels over a 6-year period when ASPY is used for fewer than 50% of malaria cases (</w:t>
      </w:r>
      <w:r w:rsidR="32766D8D" w:rsidRPr="00C64DE1">
        <w:rPr>
          <w:rFonts w:ascii="Bierstadt" w:hAnsi="Bierstadt" w:cs="Times New Roman"/>
          <w:color w:val="0070C0"/>
          <w:sz w:val="22"/>
          <w:szCs w:val="22"/>
        </w:rPr>
        <w:t>Supp</w:t>
      </w:r>
      <w:r w:rsidR="00F749D4" w:rsidRPr="00C64DE1">
        <w:rPr>
          <w:rFonts w:ascii="Bierstadt" w:hAnsi="Bierstadt" w:cs="Times New Roman"/>
          <w:color w:val="0070C0"/>
          <w:sz w:val="22"/>
          <w:szCs w:val="22"/>
        </w:rPr>
        <w:t>lementary</w:t>
      </w:r>
      <w:r w:rsidR="32766D8D" w:rsidRPr="00C64DE1">
        <w:rPr>
          <w:rFonts w:ascii="Bierstadt" w:hAnsi="Bierstadt" w:cs="Times New Roman"/>
          <w:color w:val="0070C0"/>
          <w:sz w:val="22"/>
          <w:szCs w:val="22"/>
        </w:rPr>
        <w:t xml:space="preserve"> Figure</w:t>
      </w:r>
      <w:r w:rsidR="006145D5">
        <w:rPr>
          <w:rFonts w:ascii="Bierstadt" w:hAnsi="Bierstadt" w:cs="Times New Roman"/>
          <w:color w:val="0070C0"/>
          <w:sz w:val="22"/>
          <w:szCs w:val="22"/>
        </w:rPr>
        <w:t>s</w:t>
      </w:r>
      <w:r w:rsidR="32766D8D" w:rsidRPr="00C64DE1">
        <w:rPr>
          <w:rFonts w:ascii="Bierstadt" w:hAnsi="Bierstadt" w:cs="Times New Roman"/>
          <w:color w:val="0070C0"/>
          <w:sz w:val="22"/>
          <w:szCs w:val="22"/>
        </w:rPr>
        <w:t xml:space="preserve"> </w:t>
      </w:r>
      <w:r w:rsidR="003C44A0">
        <w:rPr>
          <w:rFonts w:ascii="Bierstadt" w:hAnsi="Bierstadt" w:cs="Times New Roman"/>
          <w:color w:val="0070C0"/>
          <w:sz w:val="22"/>
          <w:szCs w:val="22"/>
        </w:rPr>
        <w:t>11</w:t>
      </w:r>
      <w:r w:rsidR="00E63DDA">
        <w:rPr>
          <w:rFonts w:ascii="Bierstadt" w:hAnsi="Bierstadt" w:cs="Times New Roman"/>
          <w:color w:val="0070C0"/>
          <w:sz w:val="22"/>
          <w:szCs w:val="22"/>
        </w:rPr>
        <w:t>-1</w:t>
      </w:r>
      <w:r w:rsidR="003C44A0">
        <w:rPr>
          <w:rFonts w:ascii="Bierstadt" w:hAnsi="Bierstadt" w:cs="Times New Roman"/>
          <w:color w:val="0070C0"/>
          <w:sz w:val="22"/>
          <w:szCs w:val="22"/>
        </w:rPr>
        <w:t>2</w:t>
      </w:r>
      <w:r w:rsidR="32766D8D" w:rsidRPr="00C64DE1">
        <w:rPr>
          <w:rFonts w:ascii="Bierstadt" w:hAnsi="Bierstadt" w:cs="Times New Roman"/>
          <w:sz w:val="22"/>
          <w:szCs w:val="22"/>
        </w:rPr>
        <w:t xml:space="preserve">). </w:t>
      </w:r>
      <w:r w:rsidR="006E1340" w:rsidRPr="00C64DE1">
        <w:rPr>
          <w:rFonts w:ascii="Bierstadt" w:hAnsi="Bierstadt" w:cs="Times New Roman"/>
          <w:sz w:val="22"/>
          <w:szCs w:val="22"/>
        </w:rPr>
        <w:t xml:space="preserve">The largest near-term reduction in treatment failures was projected under deployment of the triple ACT artemether–lumefantrine–amodiaquine (ALAQ). </w:t>
      </w:r>
      <w:r w:rsidR="006E1340" w:rsidRPr="00C64DE1">
        <w:rPr>
          <w:rFonts w:ascii="Bierstadt" w:hAnsi="Bierstadt"/>
          <w:sz w:val="22"/>
          <w:szCs w:val="22"/>
        </w:rPr>
        <w:t>Consistent with previous analyses in</w:t>
      </w:r>
      <w:r w:rsidR="32766D8D" w:rsidRPr="00C64DE1">
        <w:rPr>
          <w:rFonts w:ascii="Bierstadt" w:hAnsi="Bierstadt" w:cs="Times New Roman"/>
          <w:sz w:val="22"/>
          <w:szCs w:val="22"/>
        </w:rPr>
        <w:t xml:space="preserve"> past analyses for Rwanda </w:t>
      </w:r>
      <w:r w:rsidR="00F6702B" w:rsidRPr="00C64DE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{"citationID":"fuDHzzpC","properties":{"unsorted":false,"formattedCitation":"[15]","plainCitation":"[15]","noteIndex":0},"citationItems":[{"id":34,"uris":["http://zotero.org/users/20196582/items/BIKBVDVM"],"itemData":{"id":34,"type":"article-journal","abstract":"Abstract\n            \n              Artemisinin combination therapies (ACTs) are highly effective at treating uncomplicated\n              Plasmodium falciparum\n              malaria, but the emergence of the new\n              pfkelch13\n              R561H mutation in Rwanda, associated with delayed parasite clearance, suggests that interventions are needed to slow its spread. Using a Rwanda-specific spatial calibration of an individual-based malaria model, we evaluate 26 strategies aimed at minimizing treatment failures and delaying the spread of R561H after 3, 5 and 10</w:instrText>
      </w:r>
      <w:r w:rsidR="00675826">
        <w:rPr>
          <w:rFonts w:ascii="Arial" w:hAnsi="Arial" w:cs="Arial"/>
          <w:sz w:val="22"/>
          <w:szCs w:val="22"/>
        </w:rPr>
        <w:instrText> </w:instrText>
      </w:r>
      <w:r w:rsidR="00675826">
        <w:rPr>
          <w:rFonts w:ascii="Bierstadt" w:hAnsi="Bierstadt" w:cs="Times New Roman"/>
          <w:sz w:val="22"/>
          <w:szCs w:val="22"/>
        </w:rPr>
        <w:instrText>years. Lengthening ACT courses and deploying multiple first-line therapies (MFTs) reduced treatment failures after 5</w:instrText>
      </w:r>
      <w:r w:rsidR="00675826">
        <w:rPr>
          <w:rFonts w:ascii="Arial" w:hAnsi="Arial" w:cs="Arial"/>
          <w:sz w:val="22"/>
          <w:szCs w:val="22"/>
        </w:rPr>
        <w:instrText> </w:instrText>
      </w:r>
      <w:r w:rsidR="00675826">
        <w:rPr>
          <w:rFonts w:ascii="Bierstadt" w:hAnsi="Bierstadt" w:cs="Times New Roman"/>
          <w:sz w:val="22"/>
          <w:szCs w:val="22"/>
        </w:rPr>
        <w:instrText>years when compared to the current approach of a 3-d course of artemether–lumefantrine. The best among these options (an MFT policy) resulted in median treatment failure counts that were 49% lower and a median R561H allele frequency that was 0.15 lower than under baseline. New approaches to resistance management, such as triple ACTs or sequential courses of two different ACTs, were projected to have a larger impact than longer ACT courses or MFT; these were associated with median treatment failure counts in 5</w:instrText>
      </w:r>
      <w:r w:rsidR="00675826">
        <w:rPr>
          <w:rFonts w:ascii="Arial" w:hAnsi="Arial" w:cs="Arial"/>
          <w:sz w:val="22"/>
          <w:szCs w:val="22"/>
        </w:rPr>
        <w:instrText> </w:instrText>
      </w:r>
      <w:r w:rsidR="00675826">
        <w:rPr>
          <w:rFonts w:ascii="Bierstadt" w:hAnsi="Bierstadt" w:cs="Times New Roman"/>
          <w:sz w:val="22"/>
          <w:szCs w:val="22"/>
        </w:rPr>
        <w:instrText xml:space="preserve">years that were 81–92% lower than the current approach. A policy response to currently circulating artemisinin-resistant genotypes in Africa is urgently needed to prevent a population-wide rise in treatment failures.","container-title":"Nature Medicine","DOI":"10.1038/s41591-023-02551-w","ISSN":"1078-8956, 1546-170X","issue":"11","journalAbbreviation":"Nat Med","language":"en","page":"2775-2784","source":"DOI.org (Crossref)","title":"Modeling policy interventions for slowing the spread of artemisinin-resistant pfkelch R561H mutations in Rwanda","volume":"29","author":[{"family":"Zupko","given":"Robert J."},{"family":"Nguyen","given":"Tran Dang"},{"family":"Ngabonziza","given":"J. Claude S."},{"family":"Kabera","given":"Michee"},{"family":"Li","given":"Haojun"},{"family":"Tran","given":"Thu Nguyen-Anh"},{"family":"Tran","given":"Kien Trung"},{"family":"Uwimana","given":"Aline"},{"family":"Boni","given":"Maciej F."}],"issued":{"date-parts":[["2023",11]]}}}],"schema":"https://github.com/citation-style-language/schema/raw/master/csl-citation.json"} </w:instrText>
      </w:r>
      <w:r w:rsidR="00F6702B" w:rsidRPr="00C64DE1">
        <w:rPr>
          <w:rFonts w:ascii="Bierstadt" w:hAnsi="Bierstadt" w:cs="Times New Roman"/>
          <w:sz w:val="22"/>
          <w:szCs w:val="22"/>
        </w:rPr>
        <w:fldChar w:fldCharType="separate"/>
      </w:r>
      <w:r w:rsidR="00675826">
        <w:rPr>
          <w:rFonts w:ascii="Bierstadt" w:hAnsi="Bierstadt" w:cs="Times New Roman"/>
          <w:noProof/>
          <w:sz w:val="22"/>
          <w:szCs w:val="22"/>
        </w:rPr>
        <w:t>[15]</w:t>
      </w:r>
      <w:r w:rsidR="00F6702B" w:rsidRPr="00C64DE1">
        <w:rPr>
          <w:rFonts w:ascii="Bierstadt" w:hAnsi="Bierstadt" w:cs="Times New Roman"/>
          <w:sz w:val="22"/>
          <w:szCs w:val="22"/>
        </w:rPr>
        <w:fldChar w:fldCharType="end"/>
      </w:r>
      <w:r w:rsidR="32766D8D" w:rsidRPr="00C64DE1">
        <w:rPr>
          <w:rFonts w:ascii="Bierstadt" w:hAnsi="Bierstadt" w:cs="Times New Roman"/>
          <w:sz w:val="22"/>
          <w:szCs w:val="22"/>
        </w:rPr>
        <w:t xml:space="preserve"> and Uganda</w:t>
      </w:r>
      <w:r w:rsidR="00F6702B" w:rsidRPr="00C64DE1">
        <w:rPr>
          <w:rFonts w:ascii="Bierstadt" w:hAnsi="Bierstadt" w:cs="Times New Roman"/>
          <w:sz w:val="22"/>
          <w:szCs w:val="22"/>
        </w:rPr>
        <w:t xml:space="preserve"> </w:t>
      </w:r>
      <w:r w:rsidR="00F6702B" w:rsidRPr="00C64DE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vOuXv7Ep","properties":{"unsorted":false,"formattedCitation":"[16]","plainCitation":"[16]","noteIndex":0},"citationItems":[{"id":58,"uris":["http://zotero.org/users/20196582/items/WWWBF54M","http://zotero.org/users/20196582/items/BYAX7QYP"],"itemData":{"id":58,"type":"article-journal","container-title":"Nature Communications","DOI":"10.1038/s41467-026-74737-y","ISSN":"2041-1723","journalAbbreviation":"Nat Commun","language":"en","source":"DOI.org (Crossref)","title":"Slowing the spread of treatment failure to artemisinin-based combination therapies in Uganda","URL":"https://www.nature.com/articles/s41467-026-74737-y","author":[{"family":"Nguyen","given":"Tran Dang"},{"family":"Zupko","given":"Robert J."},{"family":"Conrad","given":"Melissa D."},{"family":"Rukundo","given":"Gerald B."},{"family":"Farinha","given":"Carter C."},{"family":"Asua","given":"Victor D."},{"family":"Tran","given":"Kien Trung"},{"family":"Grace","given":"Deborah M."},{"family":"Rosenthal","given":"Philip J."},{"family":"Agaba","given":"Bosco B."},{"family":"Kamya","given":"Moses R."},{"family":"Opigo","given":"Jimmy"},{"family":"Boni","given":"Maciej F."}],"accessed":{"date-parts":[["2026",6,30]]},"issued":{"date-parts":[["2026",6,26]]}}}],"schema":"https://github.com/citation-style-language/schema/raw/master/csl-citation.json"} </w:instrText>
      </w:r>
      <w:r w:rsidR="00F6702B" w:rsidRPr="00C64DE1">
        <w:rPr>
          <w:rFonts w:ascii="Bierstadt" w:hAnsi="Bierstadt" w:cs="Times New Roman"/>
          <w:sz w:val="22"/>
          <w:szCs w:val="22"/>
        </w:rPr>
        <w:fldChar w:fldCharType="separate"/>
      </w:r>
      <w:r w:rsidR="00675826">
        <w:rPr>
          <w:rFonts w:ascii="Bierstadt" w:hAnsi="Bierstadt" w:cs="Times New Roman"/>
          <w:noProof/>
          <w:sz w:val="22"/>
          <w:szCs w:val="22"/>
        </w:rPr>
        <w:t>[16]</w:t>
      </w:r>
      <w:r w:rsidR="00F6702B" w:rsidRPr="00C64DE1">
        <w:rPr>
          <w:rFonts w:ascii="Bierstadt" w:hAnsi="Bierstadt" w:cs="Times New Roman"/>
          <w:sz w:val="22"/>
          <w:szCs w:val="22"/>
        </w:rPr>
        <w:fldChar w:fldCharType="end"/>
      </w:r>
      <w:r w:rsidR="32766D8D" w:rsidRPr="00C64DE1">
        <w:rPr>
          <w:rFonts w:ascii="Bierstadt" w:hAnsi="Bierstadt" w:cs="Times New Roman"/>
          <w:sz w:val="22"/>
          <w:szCs w:val="22"/>
        </w:rPr>
        <w:t>, ALAQ</w:t>
      </w:r>
      <w:r w:rsidR="006E1340" w:rsidRPr="00C64DE1">
        <w:rPr>
          <w:rFonts w:ascii="Bierstadt" w:hAnsi="Bierstadt" w:cs="Times New Roman"/>
          <w:sz w:val="22"/>
          <w:szCs w:val="22"/>
        </w:rPr>
        <w:t xml:space="preserve"> produced a monthly </w:t>
      </w:r>
      <w:r w:rsidR="006E1340" w:rsidRPr="006D1318">
        <w:rPr>
          <w:rFonts w:ascii="Bierstadt" w:hAnsi="Bierstadt" w:cs="Times New Roman"/>
          <w:sz w:val="22"/>
          <w:szCs w:val="22"/>
        </w:rPr>
        <w:t xml:space="preserve">average </w:t>
      </w:r>
      <w:r w:rsidR="32766D8D" w:rsidRPr="006D1318">
        <w:rPr>
          <w:rFonts w:ascii="Bierstadt" w:hAnsi="Bierstadt" w:cs="Times New Roman"/>
          <w:sz w:val="22"/>
          <w:szCs w:val="22"/>
        </w:rPr>
        <w:t>of 2</w:t>
      </w:r>
      <w:r w:rsidR="00B22F81" w:rsidRPr="006D1318">
        <w:rPr>
          <w:rFonts w:ascii="Bierstadt" w:hAnsi="Bierstadt" w:cs="Times New Roman"/>
          <w:sz w:val="22"/>
          <w:szCs w:val="22"/>
        </w:rPr>
        <w:t>2</w:t>
      </w:r>
      <w:r w:rsidR="32766D8D" w:rsidRPr="006D1318">
        <w:rPr>
          <w:rFonts w:ascii="Bierstadt" w:hAnsi="Bierstadt" w:cs="Times New Roman"/>
          <w:sz w:val="22"/>
          <w:szCs w:val="22"/>
        </w:rPr>
        <w:t>,</w:t>
      </w:r>
      <w:r w:rsidR="00B22F81" w:rsidRPr="006D1318">
        <w:rPr>
          <w:rFonts w:ascii="Bierstadt" w:hAnsi="Bierstadt" w:cs="Times New Roman"/>
          <w:sz w:val="22"/>
          <w:szCs w:val="22"/>
        </w:rPr>
        <w:t>409</w:t>
      </w:r>
      <w:r w:rsidR="32766D8D" w:rsidRPr="006D1318">
        <w:rPr>
          <w:rFonts w:ascii="Bierstadt" w:hAnsi="Bierstadt" w:cs="Times New Roman"/>
          <w:sz w:val="22"/>
          <w:szCs w:val="22"/>
        </w:rPr>
        <w:t xml:space="preserve"> (90% range: </w:t>
      </w:r>
      <w:r w:rsidR="00B22F81" w:rsidRPr="006D1318">
        <w:rPr>
          <w:rFonts w:ascii="Bierstadt" w:hAnsi="Bierstadt" w:cs="Times New Roman"/>
          <w:sz w:val="22"/>
          <w:szCs w:val="22"/>
        </w:rPr>
        <w:t>2</w:t>
      </w:r>
      <w:r w:rsidR="000B46B9" w:rsidRPr="006D1318">
        <w:rPr>
          <w:rFonts w:ascii="Bierstadt" w:hAnsi="Bierstadt" w:cs="Times New Roman"/>
          <w:sz w:val="22"/>
          <w:szCs w:val="22"/>
        </w:rPr>
        <w:t>1</w:t>
      </w:r>
      <w:r w:rsidR="00B22F81" w:rsidRPr="006D1318">
        <w:rPr>
          <w:rFonts w:ascii="Bierstadt" w:hAnsi="Bierstadt" w:cs="Times New Roman"/>
          <w:sz w:val="22"/>
          <w:szCs w:val="22"/>
        </w:rPr>
        <w:t>,</w:t>
      </w:r>
      <w:r w:rsidR="000B46B9" w:rsidRPr="006D1318">
        <w:rPr>
          <w:rFonts w:ascii="Bierstadt" w:hAnsi="Bierstadt" w:cs="Times New Roman"/>
          <w:sz w:val="22"/>
          <w:szCs w:val="22"/>
        </w:rPr>
        <w:t>940</w:t>
      </w:r>
      <w:r w:rsidR="32766D8D" w:rsidRPr="006D1318">
        <w:rPr>
          <w:rFonts w:ascii="Bierstadt" w:hAnsi="Bierstadt" w:cs="Times New Roman"/>
          <w:sz w:val="22"/>
          <w:szCs w:val="22"/>
        </w:rPr>
        <w:t xml:space="preserve"> </w:t>
      </w:r>
      <w:r w:rsidR="00B22F81" w:rsidRPr="006D1318">
        <w:rPr>
          <w:rFonts w:ascii="Bierstadt" w:hAnsi="Bierstadt" w:cs="Times New Roman"/>
          <w:sz w:val="22"/>
          <w:szCs w:val="22"/>
        </w:rPr>
        <w:t>–</w:t>
      </w:r>
      <w:r w:rsidR="32766D8D" w:rsidRPr="006D1318">
        <w:rPr>
          <w:rFonts w:ascii="Bierstadt" w:hAnsi="Bierstadt" w:cs="Times New Roman"/>
          <w:sz w:val="22"/>
          <w:szCs w:val="22"/>
        </w:rPr>
        <w:t xml:space="preserve"> </w:t>
      </w:r>
      <w:r w:rsidR="00B22F81" w:rsidRPr="006D1318">
        <w:rPr>
          <w:rFonts w:ascii="Bierstadt" w:hAnsi="Bierstadt" w:cs="Times New Roman"/>
          <w:sz w:val="22"/>
          <w:szCs w:val="22"/>
        </w:rPr>
        <w:t>23,</w:t>
      </w:r>
      <w:r w:rsidR="000B46B9" w:rsidRPr="006D1318">
        <w:rPr>
          <w:rFonts w:ascii="Bierstadt" w:hAnsi="Bierstadt" w:cs="Times New Roman"/>
          <w:sz w:val="22"/>
          <w:szCs w:val="22"/>
        </w:rPr>
        <w:t>267</w:t>
      </w:r>
      <w:r w:rsidR="32766D8D" w:rsidRPr="006D1318">
        <w:rPr>
          <w:rFonts w:ascii="Bierstadt" w:hAnsi="Bierstadt" w:cs="Times New Roman"/>
          <w:sz w:val="22"/>
          <w:szCs w:val="22"/>
        </w:rPr>
        <w:t>) monthly treatment failure</w:t>
      </w:r>
      <w:r w:rsidR="006E1340" w:rsidRPr="006D1318">
        <w:rPr>
          <w:rFonts w:ascii="Bierstadt" w:hAnsi="Bierstadt" w:cs="Times New Roman"/>
          <w:sz w:val="22"/>
          <w:szCs w:val="22"/>
        </w:rPr>
        <w:t xml:space="preserve">s, </w:t>
      </w:r>
      <w:r w:rsidR="000B46B9" w:rsidRPr="006D1318">
        <w:rPr>
          <w:rFonts w:ascii="Bierstadt" w:hAnsi="Bierstadt" w:cs="Times New Roman"/>
          <w:sz w:val="22"/>
          <w:szCs w:val="22"/>
        </w:rPr>
        <w:t>a 52.1% reduction compared to status</w:t>
      </w:r>
      <w:r w:rsidR="000B46B9">
        <w:rPr>
          <w:rFonts w:ascii="Bierstadt" w:hAnsi="Bierstadt" w:cs="Times New Roman"/>
          <w:sz w:val="22"/>
          <w:szCs w:val="22"/>
        </w:rPr>
        <w:t xml:space="preserve"> quo and </w:t>
      </w:r>
      <w:r w:rsidR="006E1340" w:rsidRPr="00C64DE1">
        <w:rPr>
          <w:rFonts w:ascii="Bierstadt" w:hAnsi="Bierstadt"/>
          <w:sz w:val="22"/>
          <w:szCs w:val="22"/>
        </w:rPr>
        <w:t xml:space="preserve">the lowest projected failure burden among </w:t>
      </w:r>
      <w:r w:rsidR="000B46B9">
        <w:rPr>
          <w:rFonts w:ascii="Bierstadt" w:hAnsi="Bierstadt"/>
          <w:sz w:val="22"/>
          <w:szCs w:val="22"/>
        </w:rPr>
        <w:t>all</w:t>
      </w:r>
      <w:r w:rsidR="006E1340" w:rsidRPr="00C64DE1">
        <w:rPr>
          <w:rFonts w:ascii="Bierstadt" w:hAnsi="Bierstadt"/>
          <w:sz w:val="22"/>
          <w:szCs w:val="22"/>
        </w:rPr>
        <w:t xml:space="preserve"> evaluated strategies.</w:t>
      </w:r>
      <w:r w:rsidR="00C20663">
        <w:rPr>
          <w:rFonts w:ascii="Bierstadt" w:hAnsi="Bierstadt"/>
          <w:sz w:val="22"/>
          <w:szCs w:val="22"/>
        </w:rPr>
        <w:t xml:space="preserve"> </w:t>
      </w:r>
      <w:commentRangeStart w:id="12"/>
      <w:r w:rsidR="00C20663" w:rsidRPr="00C20663">
        <w:rPr>
          <w:rFonts w:ascii="Bierstadt" w:hAnsi="Bierstadt"/>
          <w:sz w:val="22"/>
          <w:szCs w:val="22"/>
        </w:rPr>
        <w:t xml:space="preserve">Representative genotype-frequency trajectories under continued AL use, immediate ASAQ deployment, and immediate ALAQ deployment are shown in </w:t>
      </w:r>
      <w:r w:rsidR="00C20663" w:rsidRPr="00C20663">
        <w:rPr>
          <w:rFonts w:ascii="Bierstadt" w:hAnsi="Bierstadt"/>
          <w:color w:val="0070C0"/>
          <w:sz w:val="22"/>
          <w:szCs w:val="22"/>
        </w:rPr>
        <w:t>Supplementary Figure 17.</w:t>
      </w:r>
      <w:commentRangeEnd w:id="12"/>
      <w:r w:rsidR="00C20663">
        <w:rPr>
          <w:rStyle w:val="CommentReference"/>
        </w:rPr>
        <w:commentReference w:id="12"/>
      </w:r>
    </w:p>
    <w:p w14:paraId="1353E43D" w14:textId="15324A43" w:rsidR="006D1318" w:rsidRDefault="00BF7F83" w:rsidP="00E849F4">
      <w:pPr>
        <w:spacing w:after="0" w:line="360" w:lineRule="auto"/>
        <w:ind w:firstLine="720"/>
        <w:jc w:val="both"/>
        <w:rPr>
          <w:rFonts w:ascii="Bierstadt" w:hAnsi="Bierstadt" w:cs="Times New Roman"/>
          <w:sz w:val="22"/>
          <w:szCs w:val="22"/>
        </w:rPr>
      </w:pPr>
      <w:r w:rsidRPr="00C64DE1">
        <w:rPr>
          <w:rFonts w:ascii="Bierstadt" w:hAnsi="Bierstadt" w:cs="Times New Roman"/>
          <w:b/>
          <w:bCs/>
          <w:sz w:val="22"/>
          <w:szCs w:val="22"/>
        </w:rPr>
        <w:t>Region-specific approaches</w:t>
      </w:r>
      <w:r w:rsidR="00C64DE1" w:rsidRPr="00C64DE1">
        <w:rPr>
          <w:rFonts w:ascii="Bierstadt" w:hAnsi="Bierstadt" w:cs="Times New Roman"/>
          <w:b/>
          <w:bCs/>
          <w:sz w:val="22"/>
          <w:szCs w:val="22"/>
        </w:rPr>
        <w:t xml:space="preserve"> and delayed roll-outs</w:t>
      </w:r>
      <w:r w:rsidRPr="00C64DE1">
        <w:rPr>
          <w:rFonts w:ascii="Bierstadt" w:hAnsi="Bierstadt" w:cs="Times New Roman"/>
          <w:b/>
          <w:bCs/>
          <w:sz w:val="22"/>
          <w:szCs w:val="22"/>
        </w:rPr>
        <w:t>.</w:t>
      </w:r>
      <w:r w:rsidR="00561253">
        <w:rPr>
          <w:rFonts w:ascii="Bierstadt" w:hAnsi="Bierstadt" w:cs="Times New Roman"/>
          <w:b/>
          <w:bCs/>
          <w:sz w:val="22"/>
          <w:szCs w:val="22"/>
        </w:rPr>
        <w:t xml:space="preserve"> </w:t>
      </w:r>
      <w:r w:rsidR="00561253" w:rsidRPr="00561253">
        <w:rPr>
          <w:rFonts w:ascii="Bierstadt" w:hAnsi="Bierstadt" w:cs="Times New Roman"/>
          <w:sz w:val="22"/>
          <w:szCs w:val="22"/>
        </w:rPr>
        <w:t>Five strategies were evaluated</w:t>
      </w:r>
      <w:r w:rsidR="00561253">
        <w:rPr>
          <w:rFonts w:ascii="Bierstadt" w:hAnsi="Bierstadt" w:cs="Times New Roman"/>
          <w:b/>
          <w:bCs/>
          <w:sz w:val="22"/>
          <w:szCs w:val="22"/>
        </w:rPr>
        <w:t xml:space="preserve"> </w:t>
      </w:r>
      <w:r w:rsidR="00561253" w:rsidRPr="00561253">
        <w:rPr>
          <w:rFonts w:ascii="Bierstadt" w:hAnsi="Bierstadt" w:cs="Times New Roman"/>
          <w:sz w:val="22"/>
          <w:szCs w:val="22"/>
        </w:rPr>
        <w:t>where</w:t>
      </w:r>
      <w:r w:rsidR="00561253">
        <w:rPr>
          <w:rFonts w:ascii="Bierstadt" w:hAnsi="Bierstadt" w:cs="Times New Roman"/>
          <w:b/>
          <w:bCs/>
          <w:sz w:val="22"/>
          <w:szCs w:val="22"/>
        </w:rPr>
        <w:t xml:space="preserve"> </w:t>
      </w:r>
      <w:r w:rsidR="00561253">
        <w:rPr>
          <w:rFonts w:ascii="Bierstadt" w:hAnsi="Bierstadt" w:cs="Times New Roman"/>
          <w:sz w:val="22"/>
          <w:szCs w:val="22"/>
        </w:rPr>
        <w:t xml:space="preserve">ASAQ or DHA-PPQ was deployed in </w:t>
      </w:r>
      <w:proofErr w:type="spellStart"/>
      <w:r w:rsidR="00561253">
        <w:rPr>
          <w:rFonts w:ascii="Bierstadt" w:hAnsi="Bierstadt" w:cs="Times New Roman"/>
          <w:sz w:val="22"/>
          <w:szCs w:val="22"/>
        </w:rPr>
        <w:t>Kagera</w:t>
      </w:r>
      <w:proofErr w:type="spellEnd"/>
      <w:r w:rsidR="00561253">
        <w:rPr>
          <w:rFonts w:ascii="Bierstadt" w:hAnsi="Bierstadt" w:cs="Times New Roman"/>
          <w:sz w:val="22"/>
          <w:szCs w:val="22"/>
        </w:rPr>
        <w:t xml:space="preserve"> region first (current focal point of </w:t>
      </w:r>
      <w:r w:rsidR="00561253" w:rsidRPr="00561253">
        <w:rPr>
          <w:rFonts w:ascii="Bierstadt" w:hAnsi="Bierstadt" w:cs="Times New Roman"/>
          <w:i/>
          <w:iCs/>
          <w:sz w:val="22"/>
          <w:szCs w:val="22"/>
        </w:rPr>
        <w:t>pfkelch13</w:t>
      </w:r>
      <w:r w:rsidR="00561253">
        <w:rPr>
          <w:rFonts w:ascii="Bierstadt" w:hAnsi="Bierstadt" w:cs="Times New Roman"/>
          <w:sz w:val="22"/>
          <w:szCs w:val="22"/>
        </w:rPr>
        <w:t xml:space="preserve"> spread in Tanzania) and either a different ACT or delayed deployment of the same ACT were planned for the other three regions. Consistent with a previous analysis on </w:t>
      </w:r>
      <w:r w:rsidR="000B652E">
        <w:rPr>
          <w:rFonts w:ascii="Bierstadt" w:hAnsi="Bierstadt" w:cs="Times New Roman"/>
          <w:sz w:val="22"/>
          <w:szCs w:val="22"/>
        </w:rPr>
        <w:t>stepwise regional distribution</w:t>
      </w:r>
      <w:r w:rsidR="00561253">
        <w:rPr>
          <w:rFonts w:ascii="Bierstadt" w:hAnsi="Bierstadt" w:cs="Times New Roman"/>
          <w:sz w:val="22"/>
          <w:szCs w:val="22"/>
        </w:rPr>
        <w:t xml:space="preserve"> </w:t>
      </w:r>
      <w:r w:rsidR="00B5779C">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LsruvDnA","properties":{"unsorted":false,"formattedCitation":"[44]","plainCitation":"[44]","noteIndex":0},"citationItems":[{"id":105,"uris":["http://zotero.org/users/20196582/items/3IMMWBCN"],"itemData":{"id":105,"type":"article","DOI":"10.12688/verixiv.3645.1","license":"https://creativecommons.org/licenses/by/4.0/","publisher":"Gates Foundation","source":"DOI.org (Crossref)","title":"Preparing for partial artemisinin resistance in West Africa","URL":"https://verixiv.org/articles/3-271/v1","author":[{"family":"Adhikari","given":"Sarit"},{"family":"Gansoré","given":"Noufou"},{"family":"Tran","given":"Kien Trung"},{"family":"Somé","given":"A. Fabrice"},{"family":"Farinha","given":"Carter C"},{"family":"Nacoulma","given":"Aristide"},{"family":"Sana","given":"Farouk Omar"},{"family":"Zupko","given":"Robert J"},{"family":"Nikiema","given":"Frédéric"},{"family":"Kaboré","given":"René"},{"family":"Cohen","given":"Justin M"},{"family":"Nguyen","given":"Tran Dang"},{"family":"Kompaoré","given":"Sidzabda Christian Bernard"},{"family":"Soulama","given":"Issiaka"},{"family":"Boni","given":"Maciej F"}],"accessed":{"date-parts":[["2026",9,22]]},"issued":{"date-parts":[["2026",8,18]]}}}],"schema":"https://github.com/citation-style-language/schema/raw/master/csl-citation.json"} </w:instrText>
      </w:r>
      <w:r w:rsidR="00B5779C">
        <w:rPr>
          <w:rFonts w:ascii="Bierstadt" w:hAnsi="Bierstadt" w:cs="Times New Roman"/>
          <w:sz w:val="22"/>
          <w:szCs w:val="22"/>
        </w:rPr>
        <w:fldChar w:fldCharType="separate"/>
      </w:r>
      <w:r w:rsidR="00E33ED0">
        <w:rPr>
          <w:rFonts w:ascii="Bierstadt" w:hAnsi="Bierstadt" w:cs="Times New Roman"/>
          <w:noProof/>
          <w:sz w:val="22"/>
          <w:szCs w:val="22"/>
        </w:rPr>
        <w:t>[44]</w:t>
      </w:r>
      <w:r w:rsidR="00B5779C">
        <w:rPr>
          <w:rFonts w:ascii="Bierstadt" w:hAnsi="Bierstadt" w:cs="Times New Roman"/>
          <w:sz w:val="22"/>
          <w:szCs w:val="22"/>
        </w:rPr>
        <w:fldChar w:fldCharType="end"/>
      </w:r>
      <w:r w:rsidR="00561253">
        <w:rPr>
          <w:rFonts w:ascii="Bierstadt" w:hAnsi="Bierstadt" w:cs="Times New Roman"/>
          <w:sz w:val="22"/>
          <w:szCs w:val="22"/>
        </w:rPr>
        <w:t>, there did not appear to be any benefit to this geographic</w:t>
      </w:r>
      <w:r w:rsidR="000B652E">
        <w:rPr>
          <w:rFonts w:ascii="Bierstadt" w:hAnsi="Bierstadt" w:cs="Times New Roman"/>
          <w:sz w:val="22"/>
          <w:szCs w:val="22"/>
        </w:rPr>
        <w:t>ally-managed</w:t>
      </w:r>
      <w:r w:rsidR="00561253">
        <w:rPr>
          <w:rFonts w:ascii="Bierstadt" w:hAnsi="Bierstadt" w:cs="Times New Roman"/>
          <w:sz w:val="22"/>
          <w:szCs w:val="22"/>
        </w:rPr>
        <w:t xml:space="preserve"> approach of deploying new ACTs.</w:t>
      </w:r>
      <w:r w:rsidR="000B652E">
        <w:rPr>
          <w:rFonts w:ascii="Bierstadt" w:hAnsi="Bierstadt" w:cs="Times New Roman"/>
          <w:sz w:val="22"/>
          <w:szCs w:val="22"/>
        </w:rPr>
        <w:t xml:space="preserve"> </w:t>
      </w:r>
      <w:r w:rsidR="32C17215" w:rsidRPr="32C17215">
        <w:rPr>
          <w:rFonts w:ascii="Bierstadt" w:hAnsi="Bierstadt" w:cs="Times New Roman"/>
          <w:sz w:val="22"/>
          <w:szCs w:val="22"/>
        </w:rPr>
        <w:t xml:space="preserve">Delays in deploying drug-resistance mitigation strategies are generally detrimental. </w:t>
      </w:r>
      <w:r w:rsidR="32C17215" w:rsidRPr="32C17215">
        <w:rPr>
          <w:rFonts w:ascii="Bierstadt" w:hAnsi="Bierstadt" w:cs="Times New Roman"/>
          <w:color w:val="0070C0"/>
          <w:sz w:val="22"/>
          <w:szCs w:val="22"/>
        </w:rPr>
        <w:t>Figure 5</w:t>
      </w:r>
      <w:r w:rsidR="32C17215" w:rsidRPr="32C17215">
        <w:rPr>
          <w:rFonts w:ascii="Bierstadt" w:hAnsi="Bierstadt" w:cs="Times New Roman"/>
          <w:sz w:val="22"/>
          <w:szCs w:val="22"/>
        </w:rPr>
        <w:t xml:space="preserve"> shows the </w:t>
      </w:r>
      <w:r w:rsidR="00561253">
        <w:rPr>
          <w:rFonts w:ascii="Bierstadt" w:hAnsi="Bierstadt" w:cs="Times New Roman"/>
          <w:sz w:val="22"/>
          <w:szCs w:val="22"/>
        </w:rPr>
        <w:t xml:space="preserve">accumulation of </w:t>
      </w:r>
      <w:r w:rsidR="32C17215" w:rsidRPr="32C17215">
        <w:rPr>
          <w:rFonts w:ascii="Bierstadt" w:hAnsi="Bierstadt" w:cs="Times New Roman"/>
          <w:sz w:val="22"/>
          <w:szCs w:val="22"/>
        </w:rPr>
        <w:t xml:space="preserve">additional treatment failures </w:t>
      </w:r>
      <w:r w:rsidR="00561253">
        <w:rPr>
          <w:rFonts w:ascii="Bierstadt" w:hAnsi="Bierstadt" w:cs="Times New Roman"/>
          <w:sz w:val="22"/>
          <w:szCs w:val="22"/>
        </w:rPr>
        <w:t xml:space="preserve">and a </w:t>
      </w:r>
      <w:r w:rsidR="32C17215" w:rsidRPr="32C17215">
        <w:rPr>
          <w:rFonts w:ascii="Bierstadt" w:hAnsi="Bierstadt" w:cs="Times New Roman"/>
          <w:sz w:val="22"/>
          <w:szCs w:val="22"/>
        </w:rPr>
        <w:t xml:space="preserve">faster pace of </w:t>
      </w:r>
      <w:r w:rsidR="32C17215" w:rsidRPr="32C17215">
        <w:rPr>
          <w:rFonts w:ascii="Bierstadt" w:hAnsi="Bierstadt" w:cs="Times New Roman"/>
          <w:i/>
          <w:iCs/>
          <w:sz w:val="22"/>
          <w:szCs w:val="22"/>
        </w:rPr>
        <w:t>pfkelch13</w:t>
      </w:r>
      <w:r w:rsidR="32C17215" w:rsidRPr="32C17215">
        <w:rPr>
          <w:rFonts w:ascii="Bierstadt" w:hAnsi="Bierstadt" w:cs="Times New Roman"/>
          <w:sz w:val="22"/>
          <w:szCs w:val="22"/>
        </w:rPr>
        <w:t xml:space="preserve"> evolution when a switch from AL to ASAQ is delayed by </w:t>
      </w:r>
      <w:r w:rsidR="32C17215" w:rsidRPr="000B652E">
        <w:rPr>
          <w:rFonts w:ascii="Bierstadt" w:hAnsi="Bierstadt" w:cs="Times New Roman"/>
          <w:sz w:val="22"/>
          <w:szCs w:val="22"/>
        </w:rPr>
        <w:t>up to four years.</w:t>
      </w:r>
      <w:r w:rsidR="00007A2A" w:rsidRPr="000B652E">
        <w:rPr>
          <w:rFonts w:ascii="Bierstadt" w:hAnsi="Bierstadt" w:cs="Times New Roman"/>
          <w:sz w:val="22"/>
          <w:szCs w:val="22"/>
        </w:rPr>
        <w:t xml:space="preserve"> A one-year delay increased treatment failures by approximately </w:t>
      </w:r>
      <w:r w:rsidR="007F77C5" w:rsidRPr="000B652E">
        <w:rPr>
          <w:rFonts w:ascii="Bierstadt" w:hAnsi="Bierstadt" w:cs="Times New Roman"/>
          <w:sz w:val="22"/>
          <w:szCs w:val="22"/>
        </w:rPr>
        <w:t>8.8</w:t>
      </w:r>
      <w:r w:rsidR="00007A2A" w:rsidRPr="000B652E">
        <w:rPr>
          <w:rFonts w:ascii="Bierstadt" w:hAnsi="Bierstadt" w:cs="Times New Roman"/>
          <w:sz w:val="22"/>
          <w:szCs w:val="22"/>
        </w:rPr>
        <w:t xml:space="preserve">% relative to immediate ASAQ deployment, while a two-year delay increased </w:t>
      </w:r>
      <w:r w:rsidR="00007A2A" w:rsidRPr="000B652E">
        <w:rPr>
          <w:rFonts w:ascii="Bierstadt" w:hAnsi="Bierstadt" w:cs="Times New Roman"/>
          <w:sz w:val="22"/>
          <w:szCs w:val="22"/>
        </w:rPr>
        <w:lastRenderedPageBreak/>
        <w:t xml:space="preserve">failures by approximately </w:t>
      </w:r>
      <w:r w:rsidR="007F77C5" w:rsidRPr="000B652E">
        <w:rPr>
          <w:rFonts w:ascii="Bierstadt" w:hAnsi="Bierstadt" w:cs="Times New Roman"/>
          <w:sz w:val="22"/>
          <w:szCs w:val="22"/>
        </w:rPr>
        <w:t>18.1</w:t>
      </w:r>
      <w:r w:rsidR="00007A2A" w:rsidRPr="000B652E">
        <w:rPr>
          <w:rFonts w:ascii="Bierstadt" w:hAnsi="Bierstadt" w:cs="Times New Roman"/>
          <w:sz w:val="22"/>
          <w:szCs w:val="22"/>
        </w:rPr>
        <w:t>%.</w:t>
      </w:r>
      <w:r w:rsidR="00E849F4">
        <w:rPr>
          <w:rFonts w:ascii="Bierstadt" w:hAnsi="Bierstadt" w:cs="Times New Roman"/>
          <w:sz w:val="22"/>
          <w:szCs w:val="22"/>
        </w:rPr>
        <w:t xml:space="preserve"> </w:t>
      </w:r>
      <w:commentRangeStart w:id="13"/>
      <w:r w:rsidR="00E849F4" w:rsidRPr="00E849F4">
        <w:rPr>
          <w:rFonts w:ascii="Bierstadt" w:hAnsi="Bierstadt" w:cs="Times New Roman"/>
          <w:sz w:val="22"/>
          <w:szCs w:val="22"/>
        </w:rPr>
        <w:t>The same qualitative effect of delayed ASAQ deployment was observed under the alternative private-market and baseline resistance-frequency scenarios (</w:t>
      </w:r>
      <w:r w:rsidR="00E849F4" w:rsidRPr="00E849F4">
        <w:rPr>
          <w:rFonts w:ascii="Bierstadt" w:hAnsi="Bierstadt" w:cs="Times New Roman"/>
          <w:color w:val="0070C0"/>
          <w:sz w:val="22"/>
          <w:szCs w:val="22"/>
        </w:rPr>
        <w:t>Supplementary Figures 13–15</w:t>
      </w:r>
      <w:r w:rsidR="00E849F4" w:rsidRPr="00E849F4">
        <w:rPr>
          <w:rFonts w:ascii="Bierstadt" w:hAnsi="Bierstadt" w:cs="Times New Roman"/>
          <w:sz w:val="22"/>
          <w:szCs w:val="22"/>
        </w:rPr>
        <w:t>).</w:t>
      </w:r>
      <w:r w:rsidR="32C17215" w:rsidRPr="000B652E">
        <w:rPr>
          <w:rFonts w:ascii="Bierstadt" w:hAnsi="Bierstadt" w:cs="Times New Roman"/>
          <w:sz w:val="22"/>
          <w:szCs w:val="22"/>
        </w:rPr>
        <w:t xml:space="preserve"> </w:t>
      </w:r>
      <w:commentRangeEnd w:id="13"/>
      <w:r w:rsidR="00E849F4">
        <w:rPr>
          <w:rStyle w:val="CommentReference"/>
        </w:rPr>
        <w:commentReference w:id="13"/>
      </w:r>
      <w:r w:rsidR="32C17215" w:rsidRPr="000B652E">
        <w:rPr>
          <w:rFonts w:ascii="Bierstadt" w:hAnsi="Bierstadt" w:cs="Times New Roman"/>
          <w:sz w:val="22"/>
          <w:szCs w:val="22"/>
        </w:rPr>
        <w:t xml:space="preserve">Delays in </w:t>
      </w:r>
      <w:r w:rsidR="32C17215" w:rsidRPr="32C17215">
        <w:rPr>
          <w:rFonts w:ascii="Bierstadt" w:hAnsi="Bierstadt" w:cs="Times New Roman"/>
          <w:sz w:val="22"/>
          <w:szCs w:val="22"/>
        </w:rPr>
        <w:t xml:space="preserve">triple ACT deployment </w:t>
      </w:r>
      <w:r w:rsidR="00561253">
        <w:rPr>
          <w:rFonts w:ascii="Bierstadt" w:hAnsi="Bierstadt" w:cs="Times New Roman"/>
          <w:sz w:val="22"/>
          <w:szCs w:val="22"/>
        </w:rPr>
        <w:t xml:space="preserve">were likewise detrimental (top four rows of </w:t>
      </w:r>
      <w:r w:rsidR="00561253" w:rsidRPr="00561253">
        <w:rPr>
          <w:rFonts w:ascii="Bierstadt" w:hAnsi="Bierstadt" w:cs="Times New Roman"/>
          <w:color w:val="0070C0"/>
          <w:sz w:val="22"/>
          <w:szCs w:val="22"/>
        </w:rPr>
        <w:t>Figure 4A</w:t>
      </w:r>
      <w:r w:rsidR="00561253">
        <w:rPr>
          <w:rFonts w:ascii="Bierstadt" w:hAnsi="Bierstadt" w:cs="Times New Roman"/>
          <w:sz w:val="22"/>
          <w:szCs w:val="22"/>
        </w:rPr>
        <w:t xml:space="preserve">). Staggered or delayed rollouts of new therapies may offer a potential </w:t>
      </w:r>
      <w:r w:rsidR="32C17215" w:rsidRPr="32C17215">
        <w:rPr>
          <w:rFonts w:ascii="Bierstadt" w:hAnsi="Bierstadt" w:cs="Times New Roman"/>
          <w:sz w:val="22"/>
          <w:szCs w:val="22"/>
        </w:rPr>
        <w:t xml:space="preserve">operational or financial advantage but no </w:t>
      </w:r>
      <w:r w:rsidR="00561253">
        <w:rPr>
          <w:rFonts w:ascii="Bierstadt" w:hAnsi="Bierstadt" w:cs="Times New Roman"/>
          <w:sz w:val="22"/>
          <w:szCs w:val="22"/>
        </w:rPr>
        <w:t xml:space="preserve">quantifiable health </w:t>
      </w:r>
      <w:r w:rsidR="32C17215" w:rsidRPr="32C17215">
        <w:rPr>
          <w:rFonts w:ascii="Bierstadt" w:hAnsi="Bierstadt" w:cs="Times New Roman"/>
          <w:sz w:val="22"/>
          <w:szCs w:val="22"/>
        </w:rPr>
        <w:t>benefits</w:t>
      </w:r>
      <w:r w:rsidR="00561253">
        <w:rPr>
          <w:rFonts w:ascii="Bierstadt" w:hAnsi="Bierstadt" w:cs="Times New Roman"/>
          <w:sz w:val="22"/>
          <w:szCs w:val="22"/>
        </w:rPr>
        <w:t xml:space="preserve"> in reducing future treatment failures.</w:t>
      </w:r>
    </w:p>
    <w:p w14:paraId="02304681" w14:textId="77777777" w:rsidR="006D1318" w:rsidRDefault="006D1318" w:rsidP="00E849F4">
      <w:pPr>
        <w:spacing w:after="0" w:line="360" w:lineRule="auto"/>
        <w:jc w:val="both"/>
        <w:rPr>
          <w:rFonts w:ascii="Bierstadt" w:hAnsi="Bierstadt" w:cs="Times New Roman"/>
          <w:sz w:val="22"/>
          <w:szCs w:val="22"/>
        </w:rPr>
      </w:pPr>
    </w:p>
    <w:p w14:paraId="4B486760" w14:textId="77777777" w:rsidR="006D1318" w:rsidRDefault="006D1318" w:rsidP="006D1318">
      <w:pPr>
        <w:spacing w:after="0" w:line="360" w:lineRule="auto"/>
        <w:ind w:firstLine="720"/>
        <w:jc w:val="both"/>
        <w:rPr>
          <w:rFonts w:ascii="Bierstadt" w:hAnsi="Bierstadt" w:cs="Times New Roman"/>
          <w:sz w:val="22"/>
          <w:szCs w:val="22"/>
        </w:rPr>
      </w:pPr>
    </w:p>
    <w:p w14:paraId="698DD57E" w14:textId="77777777" w:rsidR="006D1318" w:rsidRDefault="006D1318" w:rsidP="006D1318">
      <w:pPr>
        <w:spacing w:after="0" w:line="360" w:lineRule="auto"/>
        <w:ind w:firstLine="720"/>
        <w:jc w:val="both"/>
        <w:rPr>
          <w:rFonts w:ascii="Bierstadt" w:hAnsi="Bierstadt" w:cs="Times New Roman"/>
          <w:sz w:val="22"/>
          <w:szCs w:val="22"/>
        </w:rPr>
      </w:pPr>
    </w:p>
    <w:p w14:paraId="5F0562B4" w14:textId="77777777" w:rsidR="006D1318" w:rsidRDefault="006D1318" w:rsidP="006D1318">
      <w:pPr>
        <w:spacing w:after="0" w:line="360" w:lineRule="auto"/>
        <w:ind w:firstLine="720"/>
        <w:jc w:val="both"/>
        <w:rPr>
          <w:rFonts w:ascii="Bierstadt" w:hAnsi="Bierstadt" w:cs="Times New Roman"/>
          <w:sz w:val="22"/>
          <w:szCs w:val="22"/>
        </w:rPr>
      </w:pPr>
    </w:p>
    <w:p w14:paraId="312DA350" w14:textId="77777777" w:rsidR="006D1318" w:rsidRDefault="006D1318" w:rsidP="006D1318">
      <w:pPr>
        <w:spacing w:after="0" w:line="360" w:lineRule="auto"/>
        <w:ind w:firstLine="720"/>
        <w:jc w:val="both"/>
        <w:rPr>
          <w:rFonts w:ascii="Bierstadt" w:hAnsi="Bierstadt" w:cs="Times New Roman"/>
          <w:sz w:val="22"/>
          <w:szCs w:val="22"/>
        </w:rPr>
      </w:pPr>
    </w:p>
    <w:p w14:paraId="06870F23" w14:textId="77777777" w:rsidR="00094872" w:rsidRDefault="00094872" w:rsidP="006D1318">
      <w:pPr>
        <w:spacing w:after="0" w:line="360" w:lineRule="auto"/>
        <w:jc w:val="both"/>
        <w:rPr>
          <w:rFonts w:ascii="Arial Nova" w:hAnsi="Arial Nova" w:cs="Times New Roman"/>
          <w:b/>
          <w:bCs/>
          <w:sz w:val="16"/>
          <w:szCs w:val="16"/>
        </w:rPr>
      </w:pPr>
    </w:p>
    <w:p w14:paraId="5E8BE716" w14:textId="6FB28469" w:rsidR="006D1318" w:rsidRPr="00DE710F" w:rsidRDefault="007451DE" w:rsidP="006D1318">
      <w:pPr>
        <w:spacing w:after="0" w:line="360" w:lineRule="auto"/>
        <w:jc w:val="both"/>
        <w:rPr>
          <w:rFonts w:ascii="Arial Nova" w:hAnsi="Arial Nova" w:cs="Times New Roman"/>
          <w:sz w:val="16"/>
          <w:szCs w:val="16"/>
        </w:rPr>
      </w:pPr>
      <w:r>
        <w:rPr>
          <w:rFonts w:ascii="Arial Nova" w:hAnsi="Arial Nova" w:cs="Times New Roman"/>
          <w:b/>
          <w:bCs/>
          <w:noProof/>
          <w:sz w:val="16"/>
          <w:szCs w:val="16"/>
        </w:rPr>
        <w:lastRenderedPageBreak/>
        <w:drawing>
          <wp:inline distT="0" distB="0" distL="0" distR="0" wp14:anchorId="2E8E96DF" wp14:editId="51145D1A">
            <wp:extent cx="5943600" cy="7127875"/>
            <wp:effectExtent l="0" t="0" r="0" b="0"/>
            <wp:docPr id="51853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9228" name="Picture 5185392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127875"/>
                    </a:xfrm>
                    <a:prstGeom prst="rect">
                      <a:avLst/>
                    </a:prstGeom>
                  </pic:spPr>
                </pic:pic>
              </a:graphicData>
            </a:graphic>
          </wp:inline>
        </w:drawing>
      </w:r>
      <w:r w:rsidR="006D1318" w:rsidRPr="00DE710F">
        <w:rPr>
          <w:rFonts w:ascii="Arial Nova" w:hAnsi="Arial Nova" w:cs="Times New Roman"/>
          <w:b/>
          <w:bCs/>
          <w:sz w:val="16"/>
          <w:szCs w:val="16"/>
        </w:rPr>
        <w:t>Figure 4.</w:t>
      </w:r>
      <w:r w:rsidR="006D1318" w:rsidRPr="00DE710F">
        <w:rPr>
          <w:rFonts w:ascii="Arial Nova" w:hAnsi="Arial Nova" w:cs="Times New Roman"/>
          <w:sz w:val="16"/>
          <w:szCs w:val="16"/>
        </w:rPr>
        <w:t xml:space="preserve"> Comparative impact of private-sector market reduction on </w:t>
      </w:r>
      <w:r w:rsidR="006D1318" w:rsidRPr="00DE710F">
        <w:rPr>
          <w:rFonts w:ascii="Arial Nova" w:hAnsi="Arial Nova" w:cs="Times New Roman"/>
          <w:b/>
          <w:bCs/>
          <w:sz w:val="16"/>
          <w:szCs w:val="16"/>
        </w:rPr>
        <w:t>(A)</w:t>
      </w:r>
      <w:r w:rsidR="006D1318">
        <w:rPr>
          <w:rFonts w:ascii="Arial Nova" w:hAnsi="Arial Nova" w:cs="Times New Roman"/>
          <w:sz w:val="16"/>
          <w:szCs w:val="16"/>
        </w:rPr>
        <w:t xml:space="preserve"> projected </w:t>
      </w:r>
      <w:r w:rsidR="006D1318" w:rsidRPr="00DE710F">
        <w:rPr>
          <w:rFonts w:ascii="Arial Nova" w:hAnsi="Arial Nova" w:cs="Times New Roman"/>
          <w:sz w:val="16"/>
          <w:szCs w:val="16"/>
        </w:rPr>
        <w:t xml:space="preserve">six-year treatment failure </w:t>
      </w:r>
      <w:r w:rsidR="006D1318">
        <w:rPr>
          <w:rFonts w:ascii="Arial Nova" w:hAnsi="Arial Nova" w:cs="Times New Roman"/>
          <w:sz w:val="16"/>
          <w:szCs w:val="16"/>
        </w:rPr>
        <w:t xml:space="preserve">counts </w:t>
      </w:r>
      <w:r w:rsidR="006D1318" w:rsidRPr="00DE710F">
        <w:rPr>
          <w:rFonts w:ascii="Arial Nova" w:hAnsi="Arial Nova" w:cs="Times New Roman"/>
          <w:sz w:val="16"/>
          <w:szCs w:val="16"/>
        </w:rPr>
        <w:t xml:space="preserve">and </w:t>
      </w:r>
      <w:r w:rsidR="006D1318" w:rsidRPr="00DE710F">
        <w:rPr>
          <w:rFonts w:ascii="Arial Nova" w:hAnsi="Arial Nova" w:cs="Times New Roman"/>
          <w:b/>
          <w:bCs/>
          <w:sz w:val="16"/>
          <w:szCs w:val="16"/>
        </w:rPr>
        <w:t>(B)</w:t>
      </w:r>
      <w:r w:rsidR="006D1318">
        <w:rPr>
          <w:rFonts w:ascii="Arial Nova" w:hAnsi="Arial Nova" w:cs="Times New Roman"/>
          <w:sz w:val="16"/>
          <w:szCs w:val="16"/>
        </w:rPr>
        <w:t xml:space="preserve"> </w:t>
      </w:r>
      <w:r w:rsidR="006D1318" w:rsidRPr="00DE710F">
        <w:rPr>
          <w:rFonts w:ascii="Arial Nova" w:hAnsi="Arial Nova" w:cs="Times New Roman"/>
          <w:i/>
          <w:iCs/>
          <w:sz w:val="16"/>
          <w:szCs w:val="16"/>
        </w:rPr>
        <w:t>pfkelch13</w:t>
      </w:r>
      <w:r w:rsidR="006D1318" w:rsidRPr="00DE710F">
        <w:rPr>
          <w:rFonts w:ascii="Arial Nova" w:hAnsi="Arial Nova" w:cs="Times New Roman"/>
          <w:sz w:val="16"/>
          <w:szCs w:val="16"/>
        </w:rPr>
        <w:t xml:space="preserve"> allele frequency</w:t>
      </w:r>
      <w:r w:rsidR="006D1318">
        <w:rPr>
          <w:rFonts w:ascii="Arial Nova" w:hAnsi="Arial Nova" w:cs="Times New Roman"/>
          <w:sz w:val="16"/>
          <w:szCs w:val="16"/>
        </w:rPr>
        <w:t>,</w:t>
      </w:r>
      <w:r w:rsidR="006D1318" w:rsidRPr="00DE710F">
        <w:rPr>
          <w:rFonts w:ascii="Arial Nova" w:hAnsi="Arial Nova" w:cs="Times New Roman"/>
          <w:sz w:val="16"/>
          <w:szCs w:val="16"/>
        </w:rPr>
        <w:t xml:space="preserve"> across </w:t>
      </w:r>
      <w:r w:rsidR="006D1318">
        <w:rPr>
          <w:rFonts w:ascii="Arial Nova" w:hAnsi="Arial Nova" w:cs="Times New Roman"/>
          <w:sz w:val="16"/>
          <w:szCs w:val="16"/>
        </w:rPr>
        <w:t xml:space="preserve">all considered </w:t>
      </w:r>
      <w:r w:rsidR="006D1318" w:rsidRPr="00DE710F">
        <w:rPr>
          <w:rFonts w:ascii="Arial Nova" w:hAnsi="Arial Nova" w:cs="Times New Roman"/>
          <w:sz w:val="16"/>
          <w:szCs w:val="16"/>
        </w:rPr>
        <w:t xml:space="preserve">87 ACT deployment scenarios. Each row represents one </w:t>
      </w:r>
      <w:r w:rsidR="006D1318">
        <w:rPr>
          <w:rFonts w:ascii="Arial Nova" w:hAnsi="Arial Nova" w:cs="Times New Roman"/>
          <w:sz w:val="16"/>
          <w:szCs w:val="16"/>
        </w:rPr>
        <w:t xml:space="preserve">of the 87 evaluated </w:t>
      </w:r>
      <w:r w:rsidR="006D1318" w:rsidRPr="00DE710F">
        <w:rPr>
          <w:rFonts w:ascii="Arial Nova" w:hAnsi="Arial Nova" w:cs="Times New Roman"/>
          <w:sz w:val="16"/>
          <w:szCs w:val="16"/>
        </w:rPr>
        <w:t>ACT deployment strateg</w:t>
      </w:r>
      <w:r w:rsidR="006D1318">
        <w:rPr>
          <w:rFonts w:ascii="Arial Nova" w:hAnsi="Arial Nova" w:cs="Times New Roman"/>
          <w:sz w:val="16"/>
          <w:szCs w:val="16"/>
        </w:rPr>
        <w:t>ies</w:t>
      </w:r>
      <w:r w:rsidR="006D1318" w:rsidRPr="00DE710F">
        <w:rPr>
          <w:rFonts w:ascii="Arial Nova" w:hAnsi="Arial Nova" w:cs="Times New Roman"/>
          <w:sz w:val="16"/>
          <w:szCs w:val="16"/>
        </w:rPr>
        <w:t xml:space="preserve">. </w:t>
      </w:r>
      <w:r w:rsidR="006D1318">
        <w:rPr>
          <w:rFonts w:ascii="Arial Nova" w:hAnsi="Arial Nova" w:cs="Times New Roman"/>
          <w:sz w:val="16"/>
          <w:szCs w:val="16"/>
        </w:rPr>
        <w:t xml:space="preserve"> The first column of the text labels on the left-hand side identifies each strategy as one of “Triple ACT”, “Cycling”, “MFT”, “Basic Switch”, “</w:t>
      </w:r>
      <w:proofErr w:type="spellStart"/>
      <w:r w:rsidR="006D1318">
        <w:rPr>
          <w:rFonts w:ascii="Arial Nova" w:hAnsi="Arial Nova" w:cs="Times New Roman"/>
          <w:sz w:val="16"/>
          <w:szCs w:val="16"/>
        </w:rPr>
        <w:t>Kagera</w:t>
      </w:r>
      <w:proofErr w:type="spellEnd"/>
      <w:r w:rsidR="006D1318">
        <w:rPr>
          <w:rFonts w:ascii="Arial Nova" w:hAnsi="Arial Nova" w:cs="Times New Roman"/>
          <w:sz w:val="16"/>
          <w:szCs w:val="16"/>
        </w:rPr>
        <w:t xml:space="preserve"> First”, and “Delay”. The subsequent columns of text labels show either the order or cycling, the order of delay/deployment, or the proportional use of ACTs in an MFT approach. As an example, the second row corresponds to a triple ACT </w:t>
      </w:r>
      <w:r w:rsidR="006D1318">
        <w:rPr>
          <w:rFonts w:ascii="Arial Nova" w:hAnsi="Arial Nova" w:cs="Times New Roman"/>
          <w:sz w:val="16"/>
          <w:szCs w:val="16"/>
        </w:rPr>
        <w:lastRenderedPageBreak/>
        <w:t>deployment where ASAQ is used first for 2 years, then DHA-PPQ is used for 2 years, after which the triple ACT becomes available and is deployed. The 23rd row shows a “</w:t>
      </w:r>
      <w:proofErr w:type="spellStart"/>
      <w:r w:rsidR="006D1318">
        <w:rPr>
          <w:rFonts w:ascii="Arial Nova" w:hAnsi="Arial Nova" w:cs="Times New Roman"/>
          <w:sz w:val="16"/>
          <w:szCs w:val="16"/>
        </w:rPr>
        <w:t>Kagera</w:t>
      </w:r>
      <w:proofErr w:type="spellEnd"/>
      <w:r w:rsidR="006D1318">
        <w:rPr>
          <w:rFonts w:ascii="Arial Nova" w:hAnsi="Arial Nova" w:cs="Times New Roman"/>
          <w:sz w:val="16"/>
          <w:szCs w:val="16"/>
        </w:rPr>
        <w:t xml:space="preserve"> First” strategy where ASAQ is deployed in </w:t>
      </w:r>
      <w:proofErr w:type="spellStart"/>
      <w:r w:rsidR="006D1318">
        <w:rPr>
          <w:rFonts w:ascii="Arial Nova" w:hAnsi="Arial Nova" w:cs="Times New Roman"/>
          <w:sz w:val="16"/>
          <w:szCs w:val="16"/>
        </w:rPr>
        <w:t>Kagera</w:t>
      </w:r>
      <w:proofErr w:type="spellEnd"/>
      <w:r w:rsidR="006D1318">
        <w:rPr>
          <w:rFonts w:ascii="Arial Nova" w:hAnsi="Arial Nova" w:cs="Times New Roman"/>
          <w:sz w:val="16"/>
          <w:szCs w:val="16"/>
        </w:rPr>
        <w:t xml:space="preserve"> region immediately, and in the other three regions with a 1-year delay.  </w:t>
      </w:r>
      <w:r w:rsidR="006D1318" w:rsidRPr="00DE710F">
        <w:rPr>
          <w:rFonts w:ascii="Arial Nova" w:hAnsi="Arial Nova" w:cs="Times New Roman"/>
          <w:sz w:val="16"/>
          <w:szCs w:val="16"/>
        </w:rPr>
        <w:t xml:space="preserve">In </w:t>
      </w:r>
      <w:r w:rsidR="006D1318" w:rsidRPr="00C77233">
        <w:rPr>
          <w:rFonts w:ascii="Arial Nova" w:hAnsi="Arial Nova" w:cs="Times New Roman"/>
          <w:b/>
          <w:bCs/>
          <w:sz w:val="16"/>
          <w:szCs w:val="16"/>
        </w:rPr>
        <w:t>panel</w:t>
      </w:r>
      <w:r w:rsidR="006D1318" w:rsidRPr="00DE710F">
        <w:rPr>
          <w:rFonts w:ascii="Arial Nova" w:hAnsi="Arial Nova" w:cs="Times New Roman"/>
          <w:sz w:val="16"/>
          <w:szCs w:val="16"/>
        </w:rPr>
        <w:t xml:space="preserve"> </w:t>
      </w:r>
      <w:r w:rsidR="006D1318" w:rsidRPr="00C77233">
        <w:rPr>
          <w:rFonts w:ascii="Arial Nova" w:hAnsi="Arial Nova" w:cs="Times New Roman"/>
          <w:b/>
          <w:bCs/>
          <w:sz w:val="16"/>
          <w:szCs w:val="16"/>
        </w:rPr>
        <w:t>A</w:t>
      </w:r>
      <w:r w:rsidR="006D1318" w:rsidRPr="00DE710F">
        <w:rPr>
          <w:rFonts w:ascii="Arial Nova" w:hAnsi="Arial Nova" w:cs="Times New Roman"/>
          <w:sz w:val="16"/>
          <w:szCs w:val="16"/>
        </w:rPr>
        <w:t xml:space="preserve">, </w:t>
      </w:r>
      <w:r w:rsidR="006D1318">
        <w:rPr>
          <w:rFonts w:ascii="Arial Nova" w:hAnsi="Arial Nova" w:cs="Times New Roman"/>
          <w:sz w:val="16"/>
          <w:szCs w:val="16"/>
        </w:rPr>
        <w:t xml:space="preserve">dark blue and </w:t>
      </w:r>
      <w:r w:rsidR="006D1318" w:rsidRPr="00003FB0">
        <w:rPr>
          <w:rFonts w:ascii="Arial Nova" w:hAnsi="Arial Nova" w:cs="Times New Roman"/>
          <w:sz w:val="16"/>
          <w:szCs w:val="16"/>
        </w:rPr>
        <w:t>black</w:t>
      </w:r>
      <w:r w:rsidR="006D1318">
        <w:rPr>
          <w:rFonts w:ascii="Arial Nova" w:hAnsi="Arial Nova" w:cs="Times New Roman"/>
          <w:sz w:val="16"/>
          <w:szCs w:val="16"/>
        </w:rPr>
        <w:t xml:space="preserve"> </w:t>
      </w:r>
      <w:r w:rsidR="006D1318" w:rsidRPr="00DE710F">
        <w:rPr>
          <w:rFonts w:ascii="Arial Nova" w:hAnsi="Arial Nova" w:cs="Times New Roman"/>
          <w:sz w:val="16"/>
          <w:szCs w:val="16"/>
        </w:rPr>
        <w:t>horizontal bars show</w:t>
      </w:r>
      <w:r w:rsidR="006D1318">
        <w:rPr>
          <w:rFonts w:ascii="Arial Nova" w:hAnsi="Arial Nova" w:cs="Times New Roman"/>
          <w:sz w:val="16"/>
          <w:szCs w:val="16"/>
        </w:rPr>
        <w:t xml:space="preserve">, for the </w:t>
      </w:r>
      <w:r w:rsidR="006D1318" w:rsidRPr="00DE710F">
        <w:rPr>
          <w:rFonts w:ascii="Arial Nova" w:hAnsi="Arial Nova" w:cs="Times New Roman"/>
          <w:sz w:val="16"/>
          <w:szCs w:val="16"/>
        </w:rPr>
        <w:t>47% private-sector market share</w:t>
      </w:r>
      <w:r w:rsidR="006D1318">
        <w:rPr>
          <w:rFonts w:ascii="Arial Nova" w:hAnsi="Arial Nova" w:cs="Times New Roman"/>
          <w:sz w:val="16"/>
          <w:szCs w:val="16"/>
        </w:rPr>
        <w:t xml:space="preserve"> scenario,</w:t>
      </w:r>
      <w:r w:rsidR="006D1318" w:rsidRPr="00DE710F">
        <w:rPr>
          <w:rFonts w:ascii="Arial Nova" w:hAnsi="Arial Nova" w:cs="Times New Roman"/>
          <w:sz w:val="16"/>
          <w:szCs w:val="16"/>
        </w:rPr>
        <w:t xml:space="preserve"> the relative change in average treatment failure</w:t>
      </w:r>
      <w:r w:rsidR="006D1318">
        <w:rPr>
          <w:rFonts w:ascii="Arial Nova" w:hAnsi="Arial Nova" w:cs="Times New Roman"/>
          <w:sz w:val="16"/>
          <w:szCs w:val="16"/>
        </w:rPr>
        <w:t xml:space="preserve"> counts</w:t>
      </w:r>
      <w:r w:rsidR="006D1318" w:rsidRPr="00DE710F">
        <w:rPr>
          <w:rFonts w:ascii="Arial Nova" w:hAnsi="Arial Nova" w:cs="Times New Roman"/>
          <w:sz w:val="16"/>
          <w:szCs w:val="16"/>
        </w:rPr>
        <w:t xml:space="preserve"> </w:t>
      </w:r>
      <w:r w:rsidR="006D1318">
        <w:rPr>
          <w:rFonts w:ascii="Arial Nova" w:hAnsi="Arial Nova" w:cs="Times New Roman"/>
          <w:sz w:val="16"/>
          <w:szCs w:val="16"/>
        </w:rPr>
        <w:t xml:space="preserve">over six years when </w:t>
      </w:r>
      <w:r w:rsidR="006D1318" w:rsidRPr="00DE710F">
        <w:rPr>
          <w:rFonts w:ascii="Arial Nova" w:hAnsi="Arial Nova" w:cs="Times New Roman"/>
          <w:sz w:val="16"/>
          <w:szCs w:val="16"/>
        </w:rPr>
        <w:t>compar</w:t>
      </w:r>
      <w:r w:rsidR="006D1318">
        <w:rPr>
          <w:rFonts w:ascii="Arial Nova" w:hAnsi="Arial Nova" w:cs="Times New Roman"/>
          <w:sz w:val="16"/>
          <w:szCs w:val="16"/>
        </w:rPr>
        <w:t>ing to status quo AL use. The light-blue bars show, for each strategy, the relative reduction in treatment failures under a 10%</w:t>
      </w:r>
      <w:r w:rsidR="006D1318" w:rsidRPr="00C77233">
        <w:rPr>
          <w:rFonts w:ascii="Arial Nova" w:hAnsi="Arial Nova" w:cs="Times New Roman"/>
          <w:sz w:val="16"/>
          <w:szCs w:val="16"/>
        </w:rPr>
        <w:t xml:space="preserve"> </w:t>
      </w:r>
      <w:r w:rsidR="006D1318" w:rsidRPr="00DE710F">
        <w:rPr>
          <w:rFonts w:ascii="Arial Nova" w:hAnsi="Arial Nova" w:cs="Times New Roman"/>
          <w:sz w:val="16"/>
          <w:szCs w:val="16"/>
        </w:rPr>
        <w:t>private-sector market share</w:t>
      </w:r>
      <w:r w:rsidR="006D1318">
        <w:rPr>
          <w:rFonts w:ascii="Arial Nova" w:hAnsi="Arial Nova" w:cs="Times New Roman"/>
          <w:sz w:val="16"/>
          <w:szCs w:val="16"/>
        </w:rPr>
        <w:t xml:space="preserve"> scenario (with baseline for comparison being AL use under 10% private-sector treatment seeking). </w:t>
      </w:r>
      <w:r w:rsidR="006D1318" w:rsidRPr="00DE710F">
        <w:rPr>
          <w:rFonts w:ascii="Arial Nova" w:hAnsi="Arial Nova" w:cs="Times New Roman"/>
          <w:sz w:val="16"/>
          <w:szCs w:val="16"/>
        </w:rPr>
        <w:t xml:space="preserve">Scenarios are ordered by descending effectiveness under the 10% private-sector market-share </w:t>
      </w:r>
      <w:r w:rsidR="006D1318">
        <w:rPr>
          <w:rFonts w:ascii="Arial Nova" w:hAnsi="Arial Nova" w:cs="Times New Roman"/>
          <w:sz w:val="16"/>
          <w:szCs w:val="16"/>
        </w:rPr>
        <w:t>scenario</w:t>
      </w:r>
      <w:r w:rsidR="006D1318" w:rsidRPr="00DE710F">
        <w:rPr>
          <w:rFonts w:ascii="Arial Nova" w:hAnsi="Arial Nova" w:cs="Times New Roman"/>
          <w:sz w:val="16"/>
          <w:szCs w:val="16"/>
        </w:rPr>
        <w:t>.</w:t>
      </w:r>
      <w:r w:rsidR="006D1318">
        <w:rPr>
          <w:rFonts w:ascii="Arial Nova" w:hAnsi="Arial Nova" w:cs="Times New Roman"/>
          <w:sz w:val="16"/>
          <w:szCs w:val="16"/>
        </w:rPr>
        <w:t xml:space="preserve"> </w:t>
      </w:r>
      <w:r w:rsidR="006D1318" w:rsidRPr="00DE710F">
        <w:rPr>
          <w:rFonts w:ascii="Arial Nova" w:hAnsi="Arial Nova" w:cs="Times New Roman"/>
          <w:sz w:val="16"/>
          <w:szCs w:val="16"/>
        </w:rPr>
        <w:t xml:space="preserve">Reductions in private-sector antimalarial use amplify the effectiveness of most ACT deployment strategies, with the exception of a full switch to DHA-PPQ which shows </w:t>
      </w:r>
      <w:r w:rsidR="006D1318">
        <w:rPr>
          <w:rFonts w:ascii="Arial Nova" w:hAnsi="Arial Nova" w:cs="Times New Roman"/>
          <w:sz w:val="16"/>
          <w:szCs w:val="16"/>
        </w:rPr>
        <w:t xml:space="preserve">worse </w:t>
      </w:r>
      <w:r w:rsidR="006D1318" w:rsidRPr="00DE710F">
        <w:rPr>
          <w:rFonts w:ascii="Arial Nova" w:hAnsi="Arial Nova" w:cs="Times New Roman"/>
          <w:sz w:val="16"/>
          <w:szCs w:val="16"/>
        </w:rPr>
        <w:t xml:space="preserve">performance </w:t>
      </w:r>
      <w:r w:rsidR="006D1318">
        <w:rPr>
          <w:rFonts w:ascii="Arial Nova" w:hAnsi="Arial Nova" w:cs="Times New Roman"/>
          <w:sz w:val="16"/>
          <w:szCs w:val="16"/>
        </w:rPr>
        <w:t>when public-sector malaria treatment is larger</w:t>
      </w:r>
      <w:r w:rsidR="006D1318" w:rsidRPr="00DE710F">
        <w:rPr>
          <w:rFonts w:ascii="Arial Nova" w:hAnsi="Arial Nova" w:cs="Times New Roman"/>
          <w:sz w:val="16"/>
          <w:szCs w:val="16"/>
        </w:rPr>
        <w:t>.</w:t>
      </w:r>
      <w:r w:rsidR="006D1318">
        <w:rPr>
          <w:rFonts w:ascii="Arial Nova" w:hAnsi="Arial Nova" w:cs="Times New Roman"/>
          <w:sz w:val="16"/>
          <w:szCs w:val="16"/>
        </w:rPr>
        <w:t xml:space="preserve"> </w:t>
      </w:r>
      <w:r w:rsidR="006D1318" w:rsidRPr="00DE710F">
        <w:rPr>
          <w:rFonts w:ascii="Arial Nova" w:hAnsi="Arial Nova" w:cs="Times New Roman"/>
          <w:sz w:val="16"/>
          <w:szCs w:val="16"/>
        </w:rPr>
        <w:t xml:space="preserve"> In </w:t>
      </w:r>
      <w:r w:rsidR="006D1318" w:rsidRPr="005D4BF0">
        <w:rPr>
          <w:rFonts w:ascii="Arial Nova" w:hAnsi="Arial Nova" w:cs="Times New Roman"/>
          <w:b/>
          <w:bCs/>
          <w:sz w:val="16"/>
          <w:szCs w:val="16"/>
        </w:rPr>
        <w:t>panel B</w:t>
      </w:r>
      <w:r w:rsidR="006D1318" w:rsidRPr="00DE710F">
        <w:rPr>
          <w:rFonts w:ascii="Arial Nova" w:hAnsi="Arial Nova" w:cs="Times New Roman"/>
          <w:sz w:val="16"/>
          <w:szCs w:val="16"/>
        </w:rPr>
        <w:t xml:space="preserve">, paired horizontal bars show </w:t>
      </w:r>
      <w:r w:rsidR="006D1318">
        <w:rPr>
          <w:rFonts w:ascii="Arial Nova" w:hAnsi="Arial Nova" w:cs="Times New Roman"/>
          <w:sz w:val="16"/>
          <w:szCs w:val="16"/>
        </w:rPr>
        <w:t xml:space="preserve">each strategy’s </w:t>
      </w:r>
      <w:r w:rsidR="006D1318" w:rsidRPr="00DE710F">
        <w:rPr>
          <w:rFonts w:ascii="Arial Nova" w:hAnsi="Arial Nova" w:cs="Times New Roman"/>
          <w:sz w:val="16"/>
          <w:szCs w:val="16"/>
        </w:rPr>
        <w:t xml:space="preserve">corresponding </w:t>
      </w:r>
      <w:r w:rsidR="006D1318" w:rsidRPr="005D4BF0">
        <w:rPr>
          <w:rFonts w:ascii="Arial Nova" w:hAnsi="Arial Nova" w:cs="Times New Roman"/>
          <w:i/>
          <w:iCs/>
          <w:sz w:val="16"/>
          <w:szCs w:val="16"/>
        </w:rPr>
        <w:t>pfkelch13</w:t>
      </w:r>
      <w:r w:rsidR="006D1318" w:rsidRPr="00DE710F">
        <w:rPr>
          <w:rFonts w:ascii="Arial Nova" w:hAnsi="Arial Nova" w:cs="Times New Roman"/>
          <w:sz w:val="16"/>
          <w:szCs w:val="16"/>
        </w:rPr>
        <w:t xml:space="preserve"> allele frequency in 2031 under </w:t>
      </w:r>
      <w:r w:rsidR="006D1318">
        <w:rPr>
          <w:rFonts w:ascii="Arial Nova" w:hAnsi="Arial Nova" w:cs="Times New Roman"/>
          <w:sz w:val="16"/>
          <w:szCs w:val="16"/>
        </w:rPr>
        <w:t>47% private-sector antimalarial use (dark orange bar) and 10% private-sector antimalarial use (light orange bar). A</w:t>
      </w:r>
      <w:r w:rsidR="006D1318" w:rsidRPr="00DE710F">
        <w:rPr>
          <w:rFonts w:ascii="Arial Nova" w:hAnsi="Arial Nova" w:cs="Times New Roman"/>
          <w:sz w:val="16"/>
          <w:szCs w:val="16"/>
        </w:rPr>
        <w:t xml:space="preserve">nnotations indicating the </w:t>
      </w:r>
      <w:r w:rsidR="006D1318">
        <w:rPr>
          <w:rFonts w:ascii="Arial Nova" w:hAnsi="Arial Nova" w:cs="Times New Roman"/>
          <w:sz w:val="16"/>
          <w:szCs w:val="16"/>
        </w:rPr>
        <w:t xml:space="preserve">difference </w:t>
      </w:r>
      <w:r w:rsidR="006D1318" w:rsidRPr="00DE710F">
        <w:rPr>
          <w:rFonts w:ascii="Arial Nova" w:hAnsi="Arial Nova" w:cs="Times New Roman"/>
          <w:sz w:val="16"/>
          <w:szCs w:val="16"/>
        </w:rPr>
        <w:t xml:space="preserve">in </w:t>
      </w:r>
      <w:r w:rsidR="006D1318" w:rsidRPr="005D4BF0">
        <w:rPr>
          <w:rFonts w:ascii="Arial Nova" w:hAnsi="Arial Nova" w:cs="Times New Roman"/>
          <w:i/>
          <w:iCs/>
          <w:sz w:val="16"/>
          <w:szCs w:val="16"/>
        </w:rPr>
        <w:t>pfkelch13</w:t>
      </w:r>
      <w:r w:rsidR="006D1318" w:rsidRPr="00DE710F">
        <w:rPr>
          <w:rFonts w:ascii="Arial Nova" w:hAnsi="Arial Nova" w:cs="Times New Roman"/>
          <w:sz w:val="16"/>
          <w:szCs w:val="16"/>
        </w:rPr>
        <w:t xml:space="preserve"> frequency under the</w:t>
      </w:r>
      <w:r w:rsidR="006D1318">
        <w:rPr>
          <w:rFonts w:ascii="Arial Nova" w:hAnsi="Arial Nova" w:cs="Times New Roman"/>
          <w:sz w:val="16"/>
          <w:szCs w:val="16"/>
        </w:rPr>
        <w:t xml:space="preserve">se two </w:t>
      </w:r>
      <w:r w:rsidR="006D1318" w:rsidRPr="00DE710F">
        <w:rPr>
          <w:rFonts w:ascii="Arial Nova" w:hAnsi="Arial Nova" w:cs="Times New Roman"/>
          <w:sz w:val="16"/>
          <w:szCs w:val="16"/>
        </w:rPr>
        <w:t>scenario</w:t>
      </w:r>
      <w:r w:rsidR="006D1318">
        <w:rPr>
          <w:rFonts w:ascii="Arial Nova" w:hAnsi="Arial Nova" w:cs="Times New Roman"/>
          <w:sz w:val="16"/>
          <w:szCs w:val="16"/>
        </w:rPr>
        <w:t>s</w:t>
      </w:r>
      <w:r w:rsidR="006D1318" w:rsidRPr="00DE710F">
        <w:rPr>
          <w:rFonts w:ascii="Arial Nova" w:hAnsi="Arial Nova" w:cs="Times New Roman"/>
          <w:sz w:val="16"/>
          <w:szCs w:val="16"/>
        </w:rPr>
        <w:t xml:space="preserve">. Results highlight that restricting private-sector ACT use can substantially reduce treatment failures across most deployment strategies and is also associated with lower </w:t>
      </w:r>
      <w:r w:rsidR="006D1318" w:rsidRPr="005D4BF0">
        <w:rPr>
          <w:rFonts w:ascii="Arial Nova" w:hAnsi="Arial Nova" w:cs="Times New Roman"/>
          <w:i/>
          <w:iCs/>
          <w:sz w:val="16"/>
          <w:szCs w:val="16"/>
        </w:rPr>
        <w:t>pfkelch13</w:t>
      </w:r>
      <w:r w:rsidR="006D1318" w:rsidRPr="00DE710F">
        <w:rPr>
          <w:rFonts w:ascii="Arial Nova" w:hAnsi="Arial Nova" w:cs="Times New Roman"/>
          <w:sz w:val="16"/>
          <w:szCs w:val="16"/>
        </w:rPr>
        <w:t xml:space="preserve"> allele frequencies in 2031.</w:t>
      </w:r>
    </w:p>
    <w:p w14:paraId="2F7695F1" w14:textId="77777777" w:rsidR="00766F51" w:rsidRDefault="00766F51" w:rsidP="0078711D">
      <w:pPr>
        <w:spacing w:after="0" w:line="360" w:lineRule="auto"/>
        <w:rPr>
          <w:rFonts w:ascii="Abadi ExtraLight" w:hAnsi="Abadi ExtraLight" w:cs="Times New Roman"/>
          <w:b/>
          <w:bCs/>
          <w:sz w:val="18"/>
          <w:szCs w:val="18"/>
          <w:u w:val="single"/>
        </w:rPr>
      </w:pPr>
    </w:p>
    <w:p w14:paraId="37A3946E" w14:textId="2F7DB9F8" w:rsidR="00766F51" w:rsidRDefault="00766F51" w:rsidP="0078711D">
      <w:pPr>
        <w:spacing w:after="0" w:line="360" w:lineRule="auto"/>
        <w:rPr>
          <w:rFonts w:ascii="Abadi ExtraLight" w:hAnsi="Abadi ExtraLight" w:cs="Times New Roman"/>
          <w:b/>
          <w:bCs/>
          <w:sz w:val="18"/>
          <w:szCs w:val="18"/>
          <w:u w:val="single"/>
        </w:rPr>
      </w:pPr>
    </w:p>
    <w:p w14:paraId="00E3DFF3" w14:textId="77777777" w:rsidR="0080786E" w:rsidRPr="00C462D9" w:rsidRDefault="0080786E" w:rsidP="00C462D9">
      <w:pPr>
        <w:spacing w:after="0" w:line="360" w:lineRule="auto"/>
        <w:rPr>
          <w:rFonts w:ascii="Bierstadt" w:hAnsi="Bierstadt" w:cs="Times New Roman"/>
          <w:sz w:val="22"/>
          <w:szCs w:val="22"/>
        </w:rPr>
      </w:pPr>
    </w:p>
    <w:p w14:paraId="15388529" w14:textId="77777777" w:rsidR="0080786E" w:rsidRDefault="0080786E" w:rsidP="00C462D9">
      <w:pPr>
        <w:spacing w:after="0" w:line="360" w:lineRule="auto"/>
        <w:rPr>
          <w:rFonts w:ascii="Bierstadt" w:hAnsi="Bierstadt" w:cs="Times New Roman"/>
          <w:sz w:val="22"/>
          <w:szCs w:val="22"/>
        </w:rPr>
      </w:pPr>
    </w:p>
    <w:p w14:paraId="2C953CA2" w14:textId="77777777" w:rsidR="00766F51" w:rsidRDefault="00766F51" w:rsidP="00C462D9">
      <w:pPr>
        <w:spacing w:after="0" w:line="360" w:lineRule="auto"/>
        <w:rPr>
          <w:rFonts w:ascii="Bierstadt" w:hAnsi="Bierstadt" w:cs="Times New Roman"/>
          <w:sz w:val="22"/>
          <w:szCs w:val="22"/>
        </w:rPr>
      </w:pPr>
    </w:p>
    <w:p w14:paraId="3535F2AA" w14:textId="1BA8A0B8" w:rsidR="00551FB6" w:rsidRPr="00C462D9" w:rsidRDefault="009E75F8" w:rsidP="00C462D9">
      <w:pPr>
        <w:spacing w:after="0" w:line="360" w:lineRule="auto"/>
        <w:rPr>
          <w:rFonts w:ascii="Bierstadt" w:hAnsi="Bierstadt" w:cs="Times New Roman"/>
          <w:sz w:val="22"/>
          <w:szCs w:val="22"/>
        </w:rPr>
      </w:pPr>
      <w:r w:rsidRPr="009E75F8">
        <w:rPr>
          <w:rFonts w:ascii="Bierstadt" w:hAnsi="Bierstadt" w:cs="Times New Roman"/>
          <w:noProof/>
          <w:sz w:val="22"/>
          <w:szCs w:val="22"/>
        </w:rPr>
        <w:drawing>
          <wp:inline distT="0" distB="0" distL="0" distR="0" wp14:anchorId="2F2A7E4C" wp14:editId="085088FC">
            <wp:extent cx="5943600" cy="3303905"/>
            <wp:effectExtent l="0" t="0" r="0" b="0"/>
            <wp:docPr id="145510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9905" name=""/>
                    <pic:cNvPicPr/>
                  </pic:nvPicPr>
                  <pic:blipFill>
                    <a:blip r:embed="rId15"/>
                    <a:stretch>
                      <a:fillRect/>
                    </a:stretch>
                  </pic:blipFill>
                  <pic:spPr>
                    <a:xfrm>
                      <a:off x="0" y="0"/>
                      <a:ext cx="5943600" cy="3303905"/>
                    </a:xfrm>
                    <a:prstGeom prst="rect">
                      <a:avLst/>
                    </a:prstGeom>
                  </pic:spPr>
                </pic:pic>
              </a:graphicData>
            </a:graphic>
          </wp:inline>
        </w:drawing>
      </w:r>
    </w:p>
    <w:p w14:paraId="211FF7B9" w14:textId="77777777" w:rsidR="00835858" w:rsidRDefault="00835858" w:rsidP="00C462D9">
      <w:pPr>
        <w:spacing w:after="0" w:line="360" w:lineRule="auto"/>
        <w:rPr>
          <w:rFonts w:ascii="Bierstadt" w:hAnsi="Bierstadt" w:cs="Times New Roman"/>
          <w:sz w:val="22"/>
          <w:szCs w:val="22"/>
        </w:rPr>
      </w:pPr>
    </w:p>
    <w:p w14:paraId="79468647" w14:textId="25F22884" w:rsidR="000E2020" w:rsidRPr="00561253" w:rsidRDefault="000E2020" w:rsidP="00561253">
      <w:pPr>
        <w:spacing w:after="0" w:line="360" w:lineRule="auto"/>
        <w:jc w:val="both"/>
        <w:rPr>
          <w:rFonts w:ascii="Arial Nova" w:hAnsi="Arial Nova" w:cs="Times New Roman"/>
          <w:sz w:val="16"/>
          <w:szCs w:val="16"/>
        </w:rPr>
      </w:pPr>
      <w:r w:rsidRPr="00561253">
        <w:rPr>
          <w:rFonts w:ascii="Arial Nova" w:hAnsi="Arial Nova" w:cs="Times New Roman"/>
          <w:b/>
          <w:bCs/>
          <w:sz w:val="16"/>
          <w:szCs w:val="16"/>
        </w:rPr>
        <w:t>Figure 5.</w:t>
      </w:r>
      <w:r w:rsidRPr="00561253">
        <w:rPr>
          <w:rFonts w:ascii="Arial Nova" w:hAnsi="Arial Nova" w:cs="Times New Roman"/>
          <w:sz w:val="16"/>
          <w:szCs w:val="16"/>
        </w:rPr>
        <w:t xml:space="preserve"> </w:t>
      </w:r>
      <w:r w:rsidR="00561253" w:rsidRPr="00C40EF5">
        <w:rPr>
          <w:rFonts w:ascii="Arial Nova" w:hAnsi="Arial Nova" w:cs="Times New Roman"/>
          <w:sz w:val="16"/>
          <w:szCs w:val="16"/>
        </w:rPr>
        <w:t xml:space="preserve"> </w:t>
      </w:r>
      <w:r w:rsidR="000B6ABE" w:rsidRPr="00C40EF5">
        <w:rPr>
          <w:rFonts w:ascii="Arial Nova" w:hAnsi="Arial Nova" w:cs="Times New Roman"/>
          <w:sz w:val="16"/>
          <w:szCs w:val="16"/>
        </w:rPr>
        <w:t xml:space="preserve">Effect of delayed ASAQ adoption on treatment failures and </w:t>
      </w:r>
      <w:r w:rsidR="000B6ABE" w:rsidRPr="00C40EF5">
        <w:rPr>
          <w:rFonts w:ascii="Arial Nova" w:hAnsi="Arial Nova" w:cs="Times New Roman"/>
          <w:i/>
          <w:iCs/>
          <w:sz w:val="16"/>
          <w:szCs w:val="16"/>
        </w:rPr>
        <w:t>pfkelch13</w:t>
      </w:r>
      <w:r w:rsidR="000B6ABE" w:rsidRPr="00C40EF5">
        <w:rPr>
          <w:rFonts w:ascii="Arial Nova" w:hAnsi="Arial Nova" w:cs="Times New Roman"/>
          <w:sz w:val="16"/>
          <w:szCs w:val="16"/>
        </w:rPr>
        <w:t xml:space="preserve"> allele frequency in Tanzania under 47% private-sector </w:t>
      </w:r>
      <w:r w:rsidR="00C40EF5" w:rsidRPr="00C40EF5">
        <w:rPr>
          <w:rFonts w:ascii="Arial Nova" w:hAnsi="Arial Nova" w:cs="Times New Roman"/>
          <w:sz w:val="16"/>
          <w:szCs w:val="16"/>
        </w:rPr>
        <w:t>treatment seeking</w:t>
      </w:r>
      <w:r w:rsidR="000B6ABE" w:rsidRPr="00C40EF5">
        <w:rPr>
          <w:rFonts w:ascii="Arial Nova" w:hAnsi="Arial Nova" w:cs="Times New Roman"/>
          <w:sz w:val="16"/>
          <w:szCs w:val="16"/>
        </w:rPr>
        <w:t xml:space="preserve">. Scenarios compare immediate deployment of artesunate-amodiaquine (ASAQ) to 1-, 2-, 3-, and 4-year delays before ASAQ adoption. Top panels show annual trends from 2020 to 2032 for </w:t>
      </w:r>
      <w:r w:rsidR="00C40EF5" w:rsidRPr="00C40EF5">
        <w:rPr>
          <w:rFonts w:ascii="Arial Nova" w:hAnsi="Arial Nova" w:cs="Times New Roman"/>
          <w:b/>
          <w:bCs/>
          <w:sz w:val="16"/>
          <w:szCs w:val="16"/>
        </w:rPr>
        <w:t>(A)</w:t>
      </w:r>
      <w:r w:rsidR="00C40EF5" w:rsidRPr="00C40EF5">
        <w:rPr>
          <w:rFonts w:ascii="Arial Nova" w:hAnsi="Arial Nova" w:cs="Times New Roman"/>
          <w:sz w:val="16"/>
          <w:szCs w:val="16"/>
        </w:rPr>
        <w:t xml:space="preserve"> </w:t>
      </w:r>
      <w:r w:rsidR="000B6ABE" w:rsidRPr="00C40EF5">
        <w:rPr>
          <w:rFonts w:ascii="Arial Nova" w:hAnsi="Arial Nova" w:cs="Times New Roman"/>
          <w:sz w:val="16"/>
          <w:szCs w:val="16"/>
        </w:rPr>
        <w:t>projected treatment failures and</w:t>
      </w:r>
      <w:r w:rsidR="00C40EF5" w:rsidRPr="00C40EF5">
        <w:rPr>
          <w:rFonts w:ascii="Arial Nova" w:hAnsi="Arial Nova" w:cs="Times New Roman"/>
          <w:sz w:val="16"/>
          <w:szCs w:val="16"/>
        </w:rPr>
        <w:t xml:space="preserve"> </w:t>
      </w:r>
      <w:r w:rsidR="00C40EF5" w:rsidRPr="00C40EF5">
        <w:rPr>
          <w:rFonts w:ascii="Arial Nova" w:hAnsi="Arial Nova" w:cs="Times New Roman"/>
          <w:b/>
          <w:bCs/>
          <w:sz w:val="16"/>
          <w:szCs w:val="16"/>
        </w:rPr>
        <w:t>(B)</w:t>
      </w:r>
      <w:r w:rsidR="000B6ABE" w:rsidRPr="00C40EF5">
        <w:rPr>
          <w:rFonts w:ascii="Arial Nova" w:hAnsi="Arial Nova" w:cs="Times New Roman"/>
          <w:sz w:val="16"/>
          <w:szCs w:val="16"/>
        </w:rPr>
        <w:t xml:space="preserve"> </w:t>
      </w:r>
      <w:r w:rsidR="000B6ABE" w:rsidRPr="00C40EF5">
        <w:rPr>
          <w:rFonts w:ascii="Arial Nova" w:hAnsi="Arial Nova" w:cs="Times New Roman"/>
          <w:i/>
          <w:iCs/>
          <w:sz w:val="16"/>
          <w:szCs w:val="16"/>
        </w:rPr>
        <w:t>pfkelch13</w:t>
      </w:r>
      <w:r w:rsidR="000B6ABE" w:rsidRPr="00C40EF5">
        <w:rPr>
          <w:rFonts w:ascii="Arial Nova" w:hAnsi="Arial Nova" w:cs="Times New Roman"/>
          <w:sz w:val="16"/>
          <w:szCs w:val="16"/>
        </w:rPr>
        <w:t xml:space="preserve"> allele frequency, with colors indicating the timing of ASAQ deployment. Bottom panels summarize six-year outcomes after </w:t>
      </w:r>
      <w:r w:rsidR="00575FE4" w:rsidRPr="00C40EF5">
        <w:rPr>
          <w:rFonts w:ascii="Arial Nova" w:hAnsi="Arial Nova" w:cs="Times New Roman"/>
          <w:sz w:val="16"/>
          <w:szCs w:val="16"/>
        </w:rPr>
        <w:t>Jan</w:t>
      </w:r>
      <w:r w:rsidR="000B6ABE" w:rsidRPr="00C40EF5">
        <w:rPr>
          <w:rFonts w:ascii="Arial Nova" w:hAnsi="Arial Nova" w:cs="Times New Roman"/>
          <w:sz w:val="16"/>
          <w:szCs w:val="16"/>
        </w:rPr>
        <w:t xml:space="preserve"> 202</w:t>
      </w:r>
      <w:r w:rsidR="00575FE4" w:rsidRPr="00C40EF5">
        <w:rPr>
          <w:rFonts w:ascii="Arial Nova" w:hAnsi="Arial Nova" w:cs="Times New Roman"/>
          <w:sz w:val="16"/>
          <w:szCs w:val="16"/>
        </w:rPr>
        <w:t>6</w:t>
      </w:r>
      <w:r w:rsidR="000B6ABE" w:rsidRPr="00C40EF5">
        <w:rPr>
          <w:rFonts w:ascii="Arial Nova" w:hAnsi="Arial Nova" w:cs="Times New Roman"/>
          <w:sz w:val="16"/>
          <w:szCs w:val="16"/>
        </w:rPr>
        <w:t>, showing</w:t>
      </w:r>
      <w:r w:rsidR="000B6ABE" w:rsidRPr="00C40EF5">
        <w:rPr>
          <w:rFonts w:ascii="Arial Nova" w:hAnsi="Arial Nova" w:cs="Times New Roman"/>
          <w:b/>
          <w:bCs/>
          <w:sz w:val="16"/>
          <w:szCs w:val="16"/>
        </w:rPr>
        <w:t xml:space="preserve"> </w:t>
      </w:r>
      <w:r w:rsidR="00C40EF5" w:rsidRPr="00C40EF5">
        <w:rPr>
          <w:rFonts w:ascii="Arial Nova" w:hAnsi="Arial Nova" w:cs="Times New Roman"/>
          <w:b/>
          <w:bCs/>
          <w:sz w:val="16"/>
          <w:szCs w:val="16"/>
        </w:rPr>
        <w:t>(C</w:t>
      </w:r>
      <w:r w:rsidR="00C40EF5" w:rsidRPr="00C40EF5">
        <w:rPr>
          <w:rFonts w:ascii="Arial Nova" w:hAnsi="Arial Nova" w:cs="Times New Roman"/>
          <w:sz w:val="16"/>
          <w:szCs w:val="16"/>
        </w:rPr>
        <w:t xml:space="preserve">) </w:t>
      </w:r>
      <w:r w:rsidR="000B6ABE" w:rsidRPr="00C40EF5">
        <w:rPr>
          <w:rFonts w:ascii="Arial Nova" w:hAnsi="Arial Nova" w:cs="Times New Roman"/>
          <w:sz w:val="16"/>
          <w:szCs w:val="16"/>
        </w:rPr>
        <w:t>average monthly treatment failures and</w:t>
      </w:r>
      <w:r w:rsidR="00C40EF5" w:rsidRPr="00C40EF5">
        <w:rPr>
          <w:rFonts w:ascii="Arial Nova" w:hAnsi="Arial Nova" w:cs="Times New Roman"/>
          <w:sz w:val="16"/>
          <w:szCs w:val="16"/>
        </w:rPr>
        <w:t xml:space="preserve"> </w:t>
      </w:r>
      <w:r w:rsidR="00C40EF5" w:rsidRPr="00C40EF5">
        <w:rPr>
          <w:rFonts w:ascii="Arial Nova" w:hAnsi="Arial Nova" w:cs="Times New Roman"/>
          <w:b/>
          <w:bCs/>
          <w:sz w:val="16"/>
          <w:szCs w:val="16"/>
        </w:rPr>
        <w:t>(D)</w:t>
      </w:r>
      <w:r w:rsidR="000B6ABE" w:rsidRPr="00C40EF5">
        <w:rPr>
          <w:rFonts w:ascii="Arial Nova" w:hAnsi="Arial Nova" w:cs="Times New Roman"/>
          <w:sz w:val="16"/>
          <w:szCs w:val="16"/>
        </w:rPr>
        <w:t xml:space="preserve"> </w:t>
      </w:r>
      <w:r w:rsidR="000B6ABE" w:rsidRPr="00C40EF5">
        <w:rPr>
          <w:rFonts w:ascii="Arial Nova" w:hAnsi="Arial Nova" w:cs="Times New Roman"/>
          <w:i/>
          <w:iCs/>
          <w:sz w:val="16"/>
          <w:szCs w:val="16"/>
        </w:rPr>
        <w:t>pfkelch13</w:t>
      </w:r>
      <w:r w:rsidR="000B6ABE" w:rsidRPr="00C40EF5">
        <w:rPr>
          <w:rFonts w:ascii="Arial Nova" w:hAnsi="Arial Nova" w:cs="Times New Roman"/>
          <w:sz w:val="16"/>
          <w:szCs w:val="16"/>
        </w:rPr>
        <w:t xml:space="preserve"> frequency in 2031 for each delay scenario. A one-year delay increases </w:t>
      </w:r>
      <w:r w:rsidR="000B6ABE" w:rsidRPr="00C40EF5">
        <w:rPr>
          <w:rFonts w:ascii="Arial Nova" w:hAnsi="Arial Nova" w:cs="Times New Roman"/>
          <w:sz w:val="16"/>
          <w:szCs w:val="16"/>
        </w:rPr>
        <w:lastRenderedPageBreak/>
        <w:t xml:space="preserve">treatment failures by approximately </w:t>
      </w:r>
      <w:r w:rsidR="00907E38">
        <w:rPr>
          <w:rFonts w:ascii="Arial Nova" w:hAnsi="Arial Nova" w:cs="Times New Roman"/>
          <w:sz w:val="16"/>
          <w:szCs w:val="16"/>
        </w:rPr>
        <w:t>8.8</w:t>
      </w:r>
      <w:r w:rsidR="000B6ABE" w:rsidRPr="00C40EF5">
        <w:rPr>
          <w:rFonts w:ascii="Arial Nova" w:hAnsi="Arial Nova" w:cs="Times New Roman"/>
          <w:sz w:val="16"/>
          <w:szCs w:val="16"/>
        </w:rPr>
        <w:t xml:space="preserve">% relative to immediate ASAQ deployment, while a two-year delay increases failures by approximately </w:t>
      </w:r>
      <w:r w:rsidR="00907E38">
        <w:rPr>
          <w:rFonts w:ascii="Arial Nova" w:hAnsi="Arial Nova" w:cs="Times New Roman"/>
          <w:sz w:val="16"/>
          <w:szCs w:val="16"/>
        </w:rPr>
        <w:t>18.1</w:t>
      </w:r>
      <w:r w:rsidR="000B6ABE" w:rsidRPr="00C40EF5">
        <w:rPr>
          <w:rFonts w:ascii="Arial Nova" w:hAnsi="Arial Nova" w:cs="Times New Roman"/>
          <w:sz w:val="16"/>
          <w:szCs w:val="16"/>
        </w:rPr>
        <w:t xml:space="preserve">%. </w:t>
      </w:r>
    </w:p>
    <w:bookmarkEnd w:id="5"/>
    <w:p w14:paraId="2235E825" w14:textId="77777777" w:rsidR="006D1318" w:rsidRPr="00C462D9" w:rsidRDefault="006D1318" w:rsidP="00C462D9">
      <w:pPr>
        <w:spacing w:after="0" w:line="360" w:lineRule="auto"/>
        <w:rPr>
          <w:rFonts w:ascii="Bierstadt" w:hAnsi="Bierstadt" w:cs="Times New Roman"/>
          <w:sz w:val="22"/>
          <w:szCs w:val="22"/>
        </w:rPr>
      </w:pPr>
    </w:p>
    <w:p w14:paraId="5D693536" w14:textId="6B9E742A" w:rsidR="00835858" w:rsidRPr="00C462D9" w:rsidRDefault="00835858" w:rsidP="00C462D9">
      <w:pPr>
        <w:spacing w:after="0" w:line="360" w:lineRule="auto"/>
        <w:rPr>
          <w:rFonts w:ascii="Bierstadt" w:hAnsi="Bierstadt" w:cs="Times New Roman"/>
          <w:b/>
          <w:bCs/>
          <w:sz w:val="22"/>
          <w:szCs w:val="22"/>
        </w:rPr>
      </w:pPr>
      <w:r w:rsidRPr="00C462D9">
        <w:rPr>
          <w:rFonts w:ascii="Bierstadt" w:hAnsi="Bierstadt" w:cs="Times New Roman"/>
          <w:b/>
          <w:bCs/>
          <w:sz w:val="22"/>
          <w:szCs w:val="22"/>
        </w:rPr>
        <w:t xml:space="preserve">4 </w:t>
      </w:r>
      <w:r w:rsidRPr="00C462D9">
        <w:rPr>
          <w:rFonts w:ascii="Bierstadt" w:hAnsi="Bierstadt" w:cs="Times New Roman"/>
          <w:b/>
          <w:bCs/>
          <w:sz w:val="22"/>
          <w:szCs w:val="22"/>
        </w:rPr>
        <w:tab/>
        <w:t xml:space="preserve">Discussion </w:t>
      </w:r>
    </w:p>
    <w:p w14:paraId="54419FC5" w14:textId="77777777" w:rsidR="00835858" w:rsidRDefault="00835858" w:rsidP="00C462D9">
      <w:pPr>
        <w:spacing w:after="0" w:line="360" w:lineRule="auto"/>
        <w:rPr>
          <w:rFonts w:ascii="Bierstadt" w:hAnsi="Bierstadt" w:cs="Times New Roman"/>
          <w:sz w:val="22"/>
          <w:szCs w:val="22"/>
        </w:rPr>
      </w:pPr>
    </w:p>
    <w:p w14:paraId="43A43A50" w14:textId="151582E4" w:rsidR="00044918" w:rsidRDefault="00336498" w:rsidP="00044918">
      <w:pPr>
        <w:spacing w:after="0" w:line="360" w:lineRule="auto"/>
        <w:jc w:val="both"/>
        <w:rPr>
          <w:rFonts w:ascii="Bierstadt" w:hAnsi="Bierstadt" w:cs="Times New Roman"/>
          <w:sz w:val="22"/>
          <w:szCs w:val="22"/>
        </w:rPr>
      </w:pPr>
      <w:r>
        <w:rPr>
          <w:rFonts w:ascii="Bierstadt" w:hAnsi="Bierstadt" w:cs="Times New Roman"/>
          <w:sz w:val="22"/>
          <w:szCs w:val="22"/>
        </w:rPr>
        <w:t xml:space="preserve">When evaluating long-term approaches to drug-resistance mitigation, diversification of antimalarial therapies has the strongest rationale </w:t>
      </w:r>
      <w:r w:rsidR="004E7D21">
        <w:rPr>
          <w:rFonts w:ascii="Bierstadt" w:hAnsi="Bierstadt" w:cs="Times New Roman"/>
          <w:sz w:val="22"/>
          <w:szCs w:val="22"/>
        </w:rPr>
        <w:t xml:space="preserve">as </w:t>
      </w:r>
      <w:r w:rsidR="00CE0006">
        <w:rPr>
          <w:rFonts w:ascii="Bierstadt" w:hAnsi="Bierstadt" w:cs="Times New Roman"/>
          <w:sz w:val="22"/>
          <w:szCs w:val="22"/>
        </w:rPr>
        <w:t>the</w:t>
      </w:r>
      <w:r>
        <w:rPr>
          <w:rFonts w:ascii="Bierstadt" w:hAnsi="Bierstadt" w:cs="Times New Roman"/>
          <w:sz w:val="22"/>
          <w:szCs w:val="22"/>
        </w:rPr>
        <w:t xml:space="preserve"> basis </w:t>
      </w:r>
      <w:r w:rsidR="004E7D21">
        <w:rPr>
          <w:rFonts w:ascii="Bierstadt" w:hAnsi="Bierstadt" w:cs="Times New Roman"/>
          <w:sz w:val="22"/>
          <w:szCs w:val="22"/>
        </w:rPr>
        <w:t xml:space="preserve">for </w:t>
      </w:r>
      <w:r w:rsidR="00CE0006">
        <w:rPr>
          <w:rFonts w:ascii="Bierstadt" w:hAnsi="Bierstadt" w:cs="Times New Roman"/>
          <w:sz w:val="22"/>
          <w:szCs w:val="22"/>
        </w:rPr>
        <w:t xml:space="preserve">an </w:t>
      </w:r>
      <w:r>
        <w:rPr>
          <w:rFonts w:ascii="Bierstadt" w:hAnsi="Bierstadt" w:cs="Times New Roman"/>
          <w:sz w:val="22"/>
          <w:szCs w:val="22"/>
        </w:rPr>
        <w:t>approach to delay</w:t>
      </w:r>
      <w:r w:rsidR="004E7D21">
        <w:rPr>
          <w:rFonts w:ascii="Bierstadt" w:hAnsi="Bierstadt" w:cs="Times New Roman"/>
          <w:sz w:val="22"/>
          <w:szCs w:val="22"/>
        </w:rPr>
        <w:t>ing</w:t>
      </w:r>
      <w:r>
        <w:rPr>
          <w:rFonts w:ascii="Bierstadt" w:hAnsi="Bierstadt" w:cs="Times New Roman"/>
          <w:sz w:val="22"/>
          <w:szCs w:val="22"/>
        </w:rPr>
        <w:t xml:space="preserve"> and slow</w:t>
      </w:r>
      <w:r w:rsidR="004E7D21">
        <w:rPr>
          <w:rFonts w:ascii="Bierstadt" w:hAnsi="Bierstadt" w:cs="Times New Roman"/>
          <w:sz w:val="22"/>
          <w:szCs w:val="22"/>
        </w:rPr>
        <w:t>ing</w:t>
      </w:r>
      <w:r>
        <w:rPr>
          <w:rFonts w:ascii="Bierstadt" w:hAnsi="Bierstadt" w:cs="Times New Roman"/>
          <w:sz w:val="22"/>
          <w:szCs w:val="22"/>
        </w:rPr>
        <w:t xml:space="preserve"> the evolution of drug resistance. Diversification can either be done at the population level with different individuals receiving different therapies </w:t>
      </w:r>
      <w:r w:rsidR="00656236">
        <w:rPr>
          <w:rFonts w:ascii="Bierstadt" w:hAnsi="Bierstadt" w:cs="Times New Roman"/>
          <w:sz w:val="22"/>
          <w:szCs w:val="22"/>
        </w:rPr>
        <w:fldChar w:fldCharType="begin"/>
      </w:r>
      <w:r w:rsidR="00107A9D">
        <w:rPr>
          <w:rFonts w:ascii="Bierstadt" w:hAnsi="Bierstadt" w:cs="Times New Roman"/>
          <w:sz w:val="22"/>
          <w:szCs w:val="22"/>
        </w:rPr>
        <w:instrText xml:space="preserve"> ADDIN ZOTERO_ITEM CSL_CITATION {"citationID":"5Hj17ell","properties":{"unsorted":false,"formattedCitation":"[13,32]","plainCitation":"[13,32]","noteIndex":0},"citationItems":[{"id":103,"uris":["http://zotero.org/users/20196582/items/VBCZNMDD"],"itemData":{"id":103,"type":"article-journal","abstract":"Despite the availability of many drugs and therapies to treat malaria, many countries' national policies recommend using a single first-line therapy for most clinical malaria cases. To assess whether this is the best strategy for the population as a whole, we designed an evolutionary-epidemiological modeling framework for malaria and compared the benefits of different treatment strategies in the context of resistance evolution. Our results show that the population-wide use of multiple first-line therapies (MFT) against malaria yields a better clinical outcome than using a single therapy or a cycling strategy where therapies are rotated, either on a fixed cycling schedule or when resistance levels or treatment failure become too high. MFT strategies also delay the emergence and slow the fixation of resistant strains (phenotypes), and they allow a larger fraction of the population to be treated without trading off future treatment of cases that may be untreatable because of high resistance levels. Earlier papers have noted that cycling strategies have the disadvantage of creating a less temporally variable environment than MFT strategies, making resistance evolution easier for the parasite. Here, we illustrate a second feature of parasite ecology that impairs the performance of cycling policies, namely, that cycling policies degrade the mean fitness of the parasite population more quickly than MFT policies, making it easier for new resistant types to invade and spread. The clinical benefits of using multiple first-line therapies against malaria suggest that MFT policies should play a key role in malaria elimination and control programs.","container-title":"Proceedings of the National Academy of Sciences","DOI":"10.1073/pnas.0804628105","ISSN":"0027-8424, 1091-6490","issue":"37","journalAbbreviation":"Proc. Natl. Acad. Sci. U.S.A.","language":"en","page":"14216-14221","source":"DOI.org (Crossref)","title":"Benefits of using multiple first-line therapies against malaria","volume":"105","author":[{"family":"Boni","given":"Maciej F."},{"family":"Smith","given":"David L."},{"family":"Laxminarayan","given":"Ramanan"}],"issued":{"date-parts":[["2008",9,16]]}}},{"id":73,"uris":["http://zotero.org/users/20196582/items/MFJS3LMY"],"itemData":{"id":73,"type":"report","ISBN":"978-92-4-010360-3","publisher":"World Health Organization","publisher-place":"Geneva, Switzerland","title":"Multiple First-Line Therapies as Part of the Response to Antimalarial Drug Resistance: An Implementation Guide","URL":"https://www.who.int/publications/i/item/9789240103603","author":[{"literal":"World Health Organization"}],"issued":{"date-parts":[["2024"]]}}}],"schema":"https://github.com/citation-style-language/schema/raw/master/csl-citation.json"} </w:instrText>
      </w:r>
      <w:r w:rsidR="00656236">
        <w:rPr>
          <w:rFonts w:ascii="Bierstadt" w:hAnsi="Bierstadt" w:cs="Times New Roman"/>
          <w:sz w:val="22"/>
          <w:szCs w:val="22"/>
        </w:rPr>
        <w:fldChar w:fldCharType="separate"/>
      </w:r>
      <w:r w:rsidR="00107A9D">
        <w:rPr>
          <w:rFonts w:ascii="Bierstadt" w:hAnsi="Bierstadt" w:cs="Times New Roman"/>
          <w:noProof/>
          <w:sz w:val="22"/>
          <w:szCs w:val="22"/>
        </w:rPr>
        <w:t>[13,32]</w:t>
      </w:r>
      <w:r w:rsidR="00656236">
        <w:rPr>
          <w:rFonts w:ascii="Bierstadt" w:hAnsi="Bierstadt" w:cs="Times New Roman"/>
          <w:sz w:val="22"/>
          <w:szCs w:val="22"/>
        </w:rPr>
        <w:fldChar w:fldCharType="end"/>
      </w:r>
      <w:r>
        <w:rPr>
          <w:rFonts w:ascii="Bierstadt" w:hAnsi="Bierstadt" w:cs="Times New Roman"/>
          <w:sz w:val="22"/>
          <w:szCs w:val="22"/>
        </w:rPr>
        <w:t xml:space="preserve"> or at an individual level with combination therapy aiming to prevent the emergence of novel resistant genotypes during treatment </w:t>
      </w:r>
      <w:r w:rsidR="00656236">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{"citationID":"azeFdh3q","properties":{"unsorted":false,"formattedCitation":"[40,45]","plainCitation":"[40,45]","noteIndex":0},"citationItems":[{"id":98,"uris":["http://zotero.org/users/20196582/items/X5DUGJ7S"],"itemData":{"id":98,"type":"article-journal","abstract":"Abstract\n            \n              Increasing levels of artemisinin and partner drug resistance threaten malaria control and elimination globally. Triple artemisinin-based combination therapies (TACTs) which combine artemisinin derivatives with two partner drugs are efficacious and well tolerated in clinical trials, including in areas of multidrug-resistant malaria. Whether early TACT adoption could delay the emergence and spread of antimalarial drug resistance is a question of vital importance. Using two independent individual-based models of\n              Plasmodium falciparum\n              epidemiology and evolution, we evaluated whether introduction of either artesunate-mefloquine-piperaquine or artemether-lumefantrine-amodiaquine resulted in lower long-term artemisinin-resistance levels and treatment failure rates compared with continued ACT use. We show that introduction of TACTs could significantly delay the emergence and spread of artemisinin resistance and treatment failure, extending the useful therapeutic life of current antimalarial drugs, and improving the chances of malaria elimination. We conclude that immediate introduction of TACTs should be considered by policy makers in areas of emerging artemisinin resistance.","container-title":"Nature Communications","DOI":"10.1038/s41467-023-39914-3","ISSN":"2041-1723","issue":"1","journalAbbreviation":"Nat Commun","language":"en","page":"4568","source":"DOI.org (Crossref)","title":"Preventing antimalarial drug resistance with triple artemisinin-based combination therapies","volume":"14","author":[{"family":"Nguyen","given":"Tran Dang"},{"family":"Gao","given":"Bo"},{"family":"Amaratunga","given":"Chanaki"},{"family":"Dhorda","given":"Mehul"},{"family":"Tran","given":"Thu Nguyen-Anh"},{"family":"White","given":"Nicholas J."},{"family":"Dondorp","given":"Arjen M."},{"family":"Boni","given":"Maciej F."},{"family":"Aguas","given":"Ricardo"}],"issued":{"date-parts":[["2023",7,29]]}}},{"id":106,"uris":["http://zotero.org/users/20196582/items/WZ72GA43"],"itemData":{"id":106,"type":"article-journal","abstract":"SUMMARY\n            \n              The artemisinin antimalarials are the cornerstone of current malaria treatment. The development of artemisinin resistance in\n              Plasmodium falciparum\n              poses a major threat to malaria control and elimination. Recognized first in the Greater Mekong subregion of Southeast Asia nearly 20 years ago, artemisinin resistance has now been documented in Guyana, South America, in Papua New Guinea, and most recently, it has emerged\n              de novo\n              in East Africa (Rwanda, Uganda, South Sudan, Tanzania, Ethiopia, Eritrea, and eastern DRC) where it has now become firmly established. Artemisinin resistance is associated with mutations in the propeller region of the\n              Pf\n              Kelch gene, which play a causal role, although the parasites’ genetic background also makes an important contribution to the phenotype. Clinically, artemisinin resistance manifests as reduced parasiticidal activity and slower parasite clearance and thus an increased risk of treatment failure following artemisinin-based combination therapy (ACT). This results from the loss of artemisinin activity against the younger circulating ring stage parasites. This loss of activity is likely to diminish the life-saving advantage of artesunate in the treatment of severe falciparum malaria. Gametocytocidal and thus transmission blocking activities are also reduced. At current levels of resistance, artemisinin-resistant parasites still remain susceptible at the trophozoite stage of asexual development, and so, artemisinin still contributes to the therapeutic response. As ACTs are the most widely used antimalarial drugs in the world, it is essential from a malaria control perspective that ACT cure rates remain high. Better methods of identifying uncomplicated hyperparasitemia, the main cause of ACT treatment failure, are required so that longer courses of treatment can be given to these high-risk patients. Reducing the use of artemisinin monotherapies will reduce the continued selection pressure which could lead potentially to higher levels of artemisinin resistance. Triple artemisinin combination therapies should be deployed as soon as possible to protect the ACT partner drugs and thereby delay the emergence of higher levels of resistance. As new affordable antimalarial drugs are still several years away, the control of artemisinin resistance must depend on the better use of available tools.","container-title":"Clinical Microbiology Reviews","DOI":"10.1128/cmr.00109-24","ISSN":"0893-8512, 1098-6618","issue":"4","journalAbbreviation":"Clin Microbiol Rev","language":"en","page":"e00109-24","source":"DOI.org (Crossref)","title":"Artemisinin-resistant malaria","volume":"37","author":[{"family":"White","given":"N. J."},{"family":"Chotivanich","given":"K."}],"editor":[{"family":"Fang","given":"Ferric C."}],"contributor":[{"family":"Parikh","given":"Sunil"}],"issued":{"date-parts":[["2024",12,10]]}}}],"schema":"https://github.com/citation-style-language/schema/raw/master/csl-citation.json"} </w:instrText>
      </w:r>
      <w:r w:rsidR="00656236">
        <w:rPr>
          <w:rFonts w:ascii="Bierstadt" w:hAnsi="Bierstadt" w:cs="Times New Roman"/>
          <w:sz w:val="22"/>
          <w:szCs w:val="22"/>
        </w:rPr>
        <w:fldChar w:fldCharType="separate"/>
      </w:r>
      <w:r w:rsidR="00E33ED0">
        <w:rPr>
          <w:rFonts w:ascii="Bierstadt" w:hAnsi="Bierstadt" w:cs="Times New Roman"/>
          <w:noProof/>
          <w:sz w:val="22"/>
          <w:szCs w:val="22"/>
        </w:rPr>
        <w:t>[40,45]</w:t>
      </w:r>
      <w:r w:rsidR="00656236">
        <w:rPr>
          <w:rFonts w:ascii="Bierstadt" w:hAnsi="Bierstadt" w:cs="Times New Roman"/>
          <w:sz w:val="22"/>
          <w:szCs w:val="22"/>
        </w:rPr>
        <w:fldChar w:fldCharType="end"/>
      </w:r>
      <w:r>
        <w:rPr>
          <w:rFonts w:ascii="Bierstadt" w:hAnsi="Bierstadt" w:cs="Times New Roman"/>
          <w:sz w:val="22"/>
          <w:szCs w:val="22"/>
        </w:rPr>
        <w:t>.</w:t>
      </w:r>
      <w:r w:rsidR="00337159">
        <w:rPr>
          <w:rFonts w:ascii="Bierstadt" w:hAnsi="Bierstadt" w:cs="Times New Roman"/>
          <w:sz w:val="22"/>
          <w:szCs w:val="22"/>
        </w:rPr>
        <w:t xml:space="preserve"> In the near </w:t>
      </w:r>
      <w:r w:rsidR="004E7D21">
        <w:rPr>
          <w:rFonts w:ascii="Bierstadt" w:hAnsi="Bierstadt" w:cs="Times New Roman"/>
          <w:sz w:val="22"/>
          <w:szCs w:val="22"/>
        </w:rPr>
        <w:t xml:space="preserve">term </w:t>
      </w:r>
      <w:r w:rsidR="00337159">
        <w:rPr>
          <w:rFonts w:ascii="Bierstadt" w:hAnsi="Bierstadt" w:cs="Times New Roman"/>
          <w:sz w:val="22"/>
          <w:szCs w:val="22"/>
        </w:rPr>
        <w:t xml:space="preserve">or medium term, certain therapies may be projected/estimated to have higher efficacy than others, and an optimal response plan to the emergence of a particular type of resistance may lean more heavily </w:t>
      </w:r>
      <w:r w:rsidR="004E7D21">
        <w:rPr>
          <w:rFonts w:ascii="Bierstadt" w:hAnsi="Bierstadt" w:cs="Times New Roman"/>
          <w:sz w:val="22"/>
          <w:szCs w:val="22"/>
        </w:rPr>
        <w:t>towards the use of</w:t>
      </w:r>
      <w:r w:rsidR="00337159">
        <w:rPr>
          <w:rFonts w:ascii="Bierstadt" w:hAnsi="Bierstadt" w:cs="Times New Roman"/>
          <w:sz w:val="22"/>
          <w:szCs w:val="22"/>
        </w:rPr>
        <w:t xml:space="preserve"> one type of treatment than another, resulting in a near-term distribution of treatments that is not maximally diverse. As the past twenty years of malaria treatment in Africa have not been intentionally diversified, with most countries recommending and deploying artemether-lumefantrine at large scale, a critical </w:t>
      </w:r>
      <w:r w:rsidR="005320BC">
        <w:rPr>
          <w:rFonts w:ascii="Bierstadt" w:hAnsi="Bierstadt" w:cs="Times New Roman"/>
          <w:sz w:val="22"/>
          <w:szCs w:val="22"/>
        </w:rPr>
        <w:t>step</w:t>
      </w:r>
      <w:r w:rsidR="00337159">
        <w:rPr>
          <w:rFonts w:ascii="Bierstadt" w:hAnsi="Bierstadt" w:cs="Times New Roman"/>
          <w:sz w:val="22"/>
          <w:szCs w:val="22"/>
        </w:rPr>
        <w:t xml:space="preserve"> </w:t>
      </w:r>
      <w:r w:rsidR="005320BC">
        <w:rPr>
          <w:rFonts w:ascii="Bierstadt" w:hAnsi="Bierstadt" w:cs="Times New Roman"/>
          <w:sz w:val="22"/>
          <w:szCs w:val="22"/>
        </w:rPr>
        <w:t xml:space="preserve">in </w:t>
      </w:r>
      <w:r w:rsidR="00337159">
        <w:rPr>
          <w:rFonts w:ascii="Bierstadt" w:hAnsi="Bierstadt" w:cs="Times New Roman"/>
          <w:sz w:val="22"/>
          <w:szCs w:val="22"/>
        </w:rPr>
        <w:t xml:space="preserve">current ACT diversification effort requires </w:t>
      </w:r>
      <w:r w:rsidR="00835858" w:rsidRPr="00C462D9">
        <w:rPr>
          <w:rFonts w:ascii="Bierstadt" w:hAnsi="Bierstadt" w:cs="Times New Roman"/>
          <w:sz w:val="22"/>
          <w:szCs w:val="22"/>
        </w:rPr>
        <w:t xml:space="preserve">removing the most widely used </w:t>
      </w:r>
      <w:r w:rsidR="00337159">
        <w:rPr>
          <w:rFonts w:ascii="Bierstadt" w:hAnsi="Bierstadt" w:cs="Times New Roman"/>
          <w:sz w:val="22"/>
          <w:szCs w:val="22"/>
        </w:rPr>
        <w:t>therapies</w:t>
      </w:r>
      <w:r w:rsidR="004E7D21">
        <w:rPr>
          <w:rFonts w:ascii="Bierstadt" w:hAnsi="Bierstadt" w:cs="Times New Roman"/>
          <w:sz w:val="22"/>
          <w:szCs w:val="22"/>
        </w:rPr>
        <w:t xml:space="preserve"> </w:t>
      </w:r>
      <w:r w:rsidR="00337159">
        <w:rPr>
          <w:rFonts w:ascii="Bierstadt" w:hAnsi="Bierstadt" w:cs="Times New Roman"/>
          <w:sz w:val="22"/>
          <w:szCs w:val="22"/>
        </w:rPr>
        <w:t xml:space="preserve">from circulation and </w:t>
      </w:r>
      <w:r w:rsidR="005320BC">
        <w:rPr>
          <w:rFonts w:ascii="Bierstadt" w:hAnsi="Bierstadt" w:cs="Times New Roman"/>
          <w:sz w:val="22"/>
          <w:szCs w:val="22"/>
        </w:rPr>
        <w:t>prioritizing</w:t>
      </w:r>
      <w:r w:rsidR="00337159">
        <w:rPr>
          <w:rFonts w:ascii="Bierstadt" w:hAnsi="Bierstadt" w:cs="Times New Roman"/>
          <w:sz w:val="22"/>
          <w:szCs w:val="22"/>
        </w:rPr>
        <w:t xml:space="preserve"> deploy</w:t>
      </w:r>
      <w:r w:rsidR="005320BC">
        <w:rPr>
          <w:rFonts w:ascii="Bierstadt" w:hAnsi="Bierstadt" w:cs="Times New Roman"/>
          <w:sz w:val="22"/>
          <w:szCs w:val="22"/>
        </w:rPr>
        <w:t>ment of</w:t>
      </w:r>
      <w:r w:rsidR="00337159">
        <w:rPr>
          <w:rFonts w:ascii="Bierstadt" w:hAnsi="Bierstadt" w:cs="Times New Roman"/>
          <w:sz w:val="22"/>
          <w:szCs w:val="22"/>
        </w:rPr>
        <w:t xml:space="preserve"> the remaining ACTs. </w:t>
      </w:r>
      <w:r w:rsidR="005320BC">
        <w:rPr>
          <w:rFonts w:ascii="Bierstadt" w:hAnsi="Bierstadt" w:cs="Times New Roman"/>
          <w:sz w:val="22"/>
          <w:szCs w:val="22"/>
        </w:rPr>
        <w:t>The modeling analysis carried out here for the four northwest regions of Tanzania confirms that any strategy aiming to reduce future treatment failure counts (over the next 6 years) should rely most heavily on deployment of artesunate-amodiaquine and</w:t>
      </w:r>
      <w:r w:rsidR="00044918">
        <w:rPr>
          <w:rFonts w:ascii="Bierstadt" w:hAnsi="Bierstadt" w:cs="Times New Roman"/>
          <w:sz w:val="22"/>
          <w:szCs w:val="22"/>
        </w:rPr>
        <w:t xml:space="preserve"> artesunate-pyronaridine. This is consistent with modeling projections for Rwanda </w:t>
      </w:r>
      <w:r w:rsidR="00751116">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{"citationID":"LpN0EheB","properties":{"unsorted":false,"formattedCitation":"[15]","plainCitation":"[15]","noteIndex":0},"citationItems":[{"id":34,"uris":["http://zotero.org/users/20196582/items/BIKBVDVM"],"itemData":{"id":34,"type":"article-journal","abstract":"Abstract\n            \n              Artemisinin combination therapies (ACTs) are highly effective at treating uncomplicated\n              Plasmodium falciparum\n              malaria, but the emergence of the new\n              pfkelch13\n              R561H mutation in Rwanda, associated with delayed parasite clearance, suggests that interventions are needed to slow its spread. Using a Rwanda-specific spatial calibration of an individual-based malaria model, we evaluate 26 strategies aimed at minimizing treatment failures and delaying the spread of R561H after 3, 5 and 10</w:instrText>
      </w:r>
      <w:r w:rsidR="00675826">
        <w:rPr>
          <w:rFonts w:ascii="Arial" w:hAnsi="Arial" w:cs="Arial"/>
          <w:sz w:val="22"/>
          <w:szCs w:val="22"/>
        </w:rPr>
        <w:instrText> </w:instrText>
      </w:r>
      <w:r w:rsidR="00675826">
        <w:rPr>
          <w:rFonts w:ascii="Bierstadt" w:hAnsi="Bierstadt" w:cs="Times New Roman"/>
          <w:sz w:val="22"/>
          <w:szCs w:val="22"/>
        </w:rPr>
        <w:instrText>years. Lengthening ACT courses and deploying multiple first-line therapies (MFTs) reduced treatment failures after 5</w:instrText>
      </w:r>
      <w:r w:rsidR="00675826">
        <w:rPr>
          <w:rFonts w:ascii="Arial" w:hAnsi="Arial" w:cs="Arial"/>
          <w:sz w:val="22"/>
          <w:szCs w:val="22"/>
        </w:rPr>
        <w:instrText> </w:instrText>
      </w:r>
      <w:r w:rsidR="00675826">
        <w:rPr>
          <w:rFonts w:ascii="Bierstadt" w:hAnsi="Bierstadt" w:cs="Times New Roman"/>
          <w:sz w:val="22"/>
          <w:szCs w:val="22"/>
        </w:rPr>
        <w:instrText>years when compared to the current approach of a 3-d course of artemether–lumefantrine. The best among these options (an MFT policy) resulted in median treatment failure counts that were 49% lower and a median R561H allele frequency that was 0.15 lower than under baseline. New approaches to resistance management, such as triple ACTs or sequential courses of two different ACTs, were projected to have a larger impact than longer ACT courses or MFT; these were associated with median treatment failure counts in 5</w:instrText>
      </w:r>
      <w:r w:rsidR="00675826">
        <w:rPr>
          <w:rFonts w:ascii="Arial" w:hAnsi="Arial" w:cs="Arial"/>
          <w:sz w:val="22"/>
          <w:szCs w:val="22"/>
        </w:rPr>
        <w:instrText> </w:instrText>
      </w:r>
      <w:r w:rsidR="00675826">
        <w:rPr>
          <w:rFonts w:ascii="Bierstadt" w:hAnsi="Bierstadt" w:cs="Times New Roman"/>
          <w:sz w:val="22"/>
          <w:szCs w:val="22"/>
        </w:rPr>
        <w:instrText xml:space="preserve">years that were 81–92% lower than the current approach. A policy response to currently circulating artemisinin-resistant genotypes in Africa is urgently needed to prevent a population-wide rise in treatment failures.","container-title":"Nature Medicine","DOI":"10.1038/s41591-023-02551-w","ISSN":"1078-8956, 1546-170X","issue":"11","journalAbbreviation":"Nat Med","language":"en","page":"2775-2784","source":"DOI.org (Crossref)","title":"Modeling policy interventions for slowing the spread of artemisinin-resistant pfkelch R561H mutations in Rwanda","volume":"29","author":[{"family":"Zupko","given":"Robert J."},{"family":"Nguyen","given":"Tran Dang"},{"family":"Ngabonziza","given":"J. Claude S."},{"family":"Kabera","given":"Michee"},{"family":"Li","given":"Haojun"},{"family":"Tran","given":"Thu Nguyen-Anh"},{"family":"Tran","given":"Kien Trung"},{"family":"Uwimana","given":"Aline"},{"family":"Boni","given":"Maciej F."}],"issued":{"date-parts":[["2023",11]]}}}],"schema":"https://github.com/citation-style-language/schema/raw/master/csl-citation.json"} </w:instrText>
      </w:r>
      <w:r w:rsidR="00751116">
        <w:rPr>
          <w:rFonts w:ascii="Bierstadt" w:hAnsi="Bierstadt" w:cs="Times New Roman"/>
          <w:sz w:val="22"/>
          <w:szCs w:val="22"/>
        </w:rPr>
        <w:fldChar w:fldCharType="separate"/>
      </w:r>
      <w:r w:rsidR="00675826">
        <w:rPr>
          <w:rFonts w:ascii="Bierstadt" w:hAnsi="Bierstadt" w:cs="Times New Roman"/>
          <w:noProof/>
          <w:sz w:val="22"/>
          <w:szCs w:val="22"/>
        </w:rPr>
        <w:t>[15]</w:t>
      </w:r>
      <w:r w:rsidR="00751116">
        <w:rPr>
          <w:rFonts w:ascii="Bierstadt" w:hAnsi="Bierstadt" w:cs="Times New Roman"/>
          <w:sz w:val="22"/>
          <w:szCs w:val="22"/>
        </w:rPr>
        <w:fldChar w:fldCharType="end"/>
      </w:r>
      <w:r w:rsidR="00044918">
        <w:rPr>
          <w:rFonts w:ascii="Bierstadt" w:hAnsi="Bierstadt" w:cs="Times New Roman"/>
          <w:sz w:val="22"/>
          <w:szCs w:val="22"/>
        </w:rPr>
        <w:t xml:space="preserve">, Uganda </w:t>
      </w:r>
      <w:r w:rsidR="00751116">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IziO7kRc","properties":{"unsorted":false,"formattedCitation":"[16]","plainCitation":"[16]","noteIndex":0},"citationItems":[{"id":58,"uris":["http://zotero.org/users/20196582/items/WWWBF54M","http://zotero.org/users/20196582/items/BYAX7QYP"],"itemData":{"id":58,"type":"article-journal","container-title":"Nature Communications","DOI":"10.1038/s41467-026-74737-y","ISSN":"2041-1723","journalAbbreviation":"Nat Commun","language":"en","source":"DOI.org (Crossref)","title":"Slowing the spread of treatment failure to artemisinin-based combination therapies in Uganda","URL":"https://www.nature.com/articles/s41467-026-74737-y","author":[{"family":"Nguyen","given":"Tran Dang"},{"family":"Zupko","given":"Robert J."},{"family":"Conrad","given":"Melissa D."},{"family":"Rukundo","given":"Gerald B."},{"family":"Farinha","given":"Carter C."},{"family":"Asua","given":"Victor D."},{"family":"Tran","given":"Kien Trung"},{"family":"Grace","given":"Deborah M."},{"family":"Rosenthal","given":"Philip J."},{"family":"Agaba","given":"Bosco B."},{"family":"Kamya","given":"Moses R."},{"family":"Opigo","given":"Jimmy"},{"family":"Boni","given":"Maciej F."}],"accessed":{"date-parts":[["2026",6,30]]},"issued":{"date-parts":[["2026",6,26]]}}}],"schema":"https://github.com/citation-style-language/schema/raw/master/csl-citation.json"} </w:instrText>
      </w:r>
      <w:r w:rsidR="00751116">
        <w:rPr>
          <w:rFonts w:ascii="Bierstadt" w:hAnsi="Bierstadt" w:cs="Times New Roman"/>
          <w:sz w:val="22"/>
          <w:szCs w:val="22"/>
        </w:rPr>
        <w:fldChar w:fldCharType="separate"/>
      </w:r>
      <w:r w:rsidR="00675826">
        <w:rPr>
          <w:rFonts w:ascii="Bierstadt" w:hAnsi="Bierstadt" w:cs="Times New Roman"/>
          <w:noProof/>
          <w:sz w:val="22"/>
          <w:szCs w:val="22"/>
        </w:rPr>
        <w:t>[16]</w:t>
      </w:r>
      <w:r w:rsidR="00751116">
        <w:rPr>
          <w:rFonts w:ascii="Bierstadt" w:hAnsi="Bierstadt" w:cs="Times New Roman"/>
          <w:sz w:val="22"/>
          <w:szCs w:val="22"/>
        </w:rPr>
        <w:fldChar w:fldCharType="end"/>
      </w:r>
      <w:r w:rsidR="00044918">
        <w:rPr>
          <w:rFonts w:ascii="Bierstadt" w:hAnsi="Bierstadt" w:cs="Times New Roman"/>
          <w:sz w:val="22"/>
          <w:szCs w:val="22"/>
        </w:rPr>
        <w:t xml:space="preserve">, and Burkina Faso </w:t>
      </w:r>
      <w:r w:rsidR="00751116">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{"citationID":"1Y54lBCw","properties":{"unsorted":false,"formattedCitation":"[14]","plainCitation":"[14]","noteIndex":0},"citationItems":[{"id":37,"uris":["http://zotero.org/users/20196582/items/574K2DLB"],"itemData":{"id":37,"type":"article-journal","abstract":"Artemisinin combination therapies (ACTs) are the WHO-recommended first-line therapies for uncomplicated\n              Plasmodium falciparum\n              malaria. The emergence and spread of artemisinin-resistant genotypes is a major global public health concern due to the increased rate of treatment failures that result. This is particularly germane for WHO designated ‘high burden to high impact’ (HBHI) countries, such as Burkina Faso, where there is increased emphasis on improving guidance, strategy, and coordination of local malaria response in an effort to reduce the prevalence of\n              P\n              .\n              falciparum\n              malaria. To explore how the increased adoption of ACTs may affect the HBHI malaria setting of Burkina Faso, we added spatial structure to a validated individual-based stochastic model of\n              P\n              .\n              falciparum\n              transmission and evaluated the long-term effects of increased ACT use. We explored how\n              de novo\n              emergence of artemisinin-resistant genotypes, such as\n              pfkelch13\n              580Y, may occur under scenarios in which private-market drugs are eliminated or multiple first-line therapies (MFT) are deployed. We found that elimination of private market drugs would result in lower treatment failures rates (between 11.98% and 12.90%) when compared to the status quo (13.11%). However, scenarios incorporating MFT with equal deployment of artemether-lumefantrine (AL) and dihydroartemisinin-piperaquine (DHA-PPQ) may accelerate near-term drug resistance (580Y frequency ranging between 0.62 to 0.84 in model year 2038) and treatment failure rates (26.69% to 34.00% in 2038), due to early failure and substantially reduced treatment efficacy resulting from piperaquine-resistant genotypes. A rebalanced MFT approach (90% AL, 10% DHA-PPQ) results in approximately equal long-term outcomes to using AL alone but may be difficult to implement in practice.","container-title":"PLOS Global Public Health","DOI":"10.1371/journal.pgph.0000111","ISSN":"2767-3375","issue":"2","journalAbbreviation":"PLOS Glob Public Health","language":"en","page":"e0000111","source":"DOI.org (Crossref)","title":"Long-term effects of increased adoption of artemisinin combination therapies in Burkina Faso","volume":"2","author":[{"family":"Zupko","given":"Robert J."},{"family":"Nguyen","given":"Tran Dang"},{"family":"Somé","given":"Anyirékun Fabrice"},{"family":"Tran","given":"Thu Nguyen-Anh"},{"family":"Gerardin","given":"Jaline"},{"family":"Dudas","given":"Patrick"},{"family":"Giang","given":"Dang Duy Hoang"},{"family":"Tran","given":"Kien Trung"},{"family":"Wesolowski","given":"Amy"},{"family":"Ouédraogo","given":"Jean-Bosco"},{"family":"Boni","given":"Maciej F."}],"editor":[{"family":"Mutheneni","given":"Srinivasa Rao"}],"issued":{"date-parts":[["2022",2,2]]}}}],"schema":"https://github.com/citation-style-language/schema/raw/master/csl-citation.json"} </w:instrText>
      </w:r>
      <w:r w:rsidR="00751116">
        <w:rPr>
          <w:rFonts w:ascii="Bierstadt" w:hAnsi="Bierstadt" w:cs="Times New Roman"/>
          <w:sz w:val="22"/>
          <w:szCs w:val="22"/>
        </w:rPr>
        <w:fldChar w:fldCharType="separate"/>
      </w:r>
      <w:r w:rsidR="00675826">
        <w:rPr>
          <w:rFonts w:ascii="Bierstadt" w:hAnsi="Bierstadt" w:cs="Times New Roman"/>
          <w:noProof/>
          <w:sz w:val="22"/>
          <w:szCs w:val="22"/>
        </w:rPr>
        <w:t>[14]</w:t>
      </w:r>
      <w:r w:rsidR="00751116">
        <w:rPr>
          <w:rFonts w:ascii="Bierstadt" w:hAnsi="Bierstadt" w:cs="Times New Roman"/>
          <w:sz w:val="22"/>
          <w:szCs w:val="22"/>
        </w:rPr>
        <w:fldChar w:fldCharType="end"/>
      </w:r>
      <w:r w:rsidR="00044918">
        <w:rPr>
          <w:rFonts w:ascii="Bierstadt" w:hAnsi="Bierstadt" w:cs="Times New Roman"/>
          <w:sz w:val="22"/>
          <w:szCs w:val="22"/>
        </w:rPr>
        <w:t>.</w:t>
      </w:r>
      <w:r w:rsidR="00CE0006">
        <w:rPr>
          <w:rFonts w:ascii="Bierstadt" w:hAnsi="Bierstadt" w:cs="Times New Roman"/>
          <w:sz w:val="22"/>
          <w:szCs w:val="22"/>
        </w:rPr>
        <w:t xml:space="preserve">  </w:t>
      </w:r>
    </w:p>
    <w:p w14:paraId="0D06E74E" w14:textId="2B00C064" w:rsidR="00862A9B" w:rsidRDefault="00044918" w:rsidP="00044918">
      <w:pPr>
        <w:tabs>
          <w:tab w:val="left" w:pos="720"/>
          <w:tab w:val="left" w:pos="3063"/>
        </w:tabs>
        <w:spacing w:after="0" w:line="360" w:lineRule="auto"/>
        <w:jc w:val="both"/>
        <w:rPr>
          <w:rFonts w:ascii="Bierstadt" w:hAnsi="Bierstadt" w:cs="Times New Roman"/>
          <w:sz w:val="22"/>
          <w:szCs w:val="22"/>
        </w:rPr>
      </w:pPr>
      <w:r>
        <w:rPr>
          <w:rFonts w:ascii="Bierstadt" w:hAnsi="Bierstadt" w:cs="Times New Roman"/>
          <w:sz w:val="22"/>
          <w:szCs w:val="22"/>
        </w:rPr>
        <w:tab/>
        <w:t xml:space="preserve">Unlike the responses in Rwanda and Uganda, an AMDR response in Tanzania can be appropriately designed as a localized response centered on the point of geographic introduction of a novel </w:t>
      </w:r>
      <w:proofErr w:type="spellStart"/>
      <w:r>
        <w:rPr>
          <w:rFonts w:ascii="Bierstadt" w:hAnsi="Bierstadt" w:cs="Times New Roman"/>
          <w:sz w:val="22"/>
          <w:szCs w:val="22"/>
        </w:rPr>
        <w:t>kelch</w:t>
      </w:r>
      <w:proofErr w:type="spellEnd"/>
      <w:r>
        <w:rPr>
          <w:rFonts w:ascii="Bierstadt" w:hAnsi="Bierstadt" w:cs="Times New Roman"/>
          <w:sz w:val="22"/>
          <w:szCs w:val="22"/>
        </w:rPr>
        <w:t xml:space="preserve"> allele. </w:t>
      </w:r>
      <w:r w:rsidR="002A70DE">
        <w:rPr>
          <w:rFonts w:ascii="Bierstadt" w:hAnsi="Bierstadt" w:cs="Times New Roman"/>
          <w:sz w:val="22"/>
          <w:szCs w:val="22"/>
        </w:rPr>
        <w:t xml:space="preserve">Nevertheless, the modeling did not show any benefit (in terms of reducing treatment failures or slowing the advance of </w:t>
      </w:r>
      <w:proofErr w:type="spellStart"/>
      <w:r w:rsidR="002A70DE">
        <w:rPr>
          <w:rFonts w:ascii="Bierstadt" w:hAnsi="Bierstadt" w:cs="Times New Roman"/>
          <w:sz w:val="22"/>
          <w:szCs w:val="22"/>
        </w:rPr>
        <w:t>kelch</w:t>
      </w:r>
      <w:proofErr w:type="spellEnd"/>
      <w:r w:rsidR="002A70DE">
        <w:rPr>
          <w:rFonts w:ascii="Bierstadt" w:hAnsi="Bierstadt" w:cs="Times New Roman"/>
          <w:sz w:val="22"/>
          <w:szCs w:val="22"/>
        </w:rPr>
        <w:t xml:space="preserve"> alleles) for strategies </w:t>
      </w:r>
      <w:r w:rsidR="00B4213B">
        <w:rPr>
          <w:rFonts w:ascii="Bierstadt" w:hAnsi="Bierstadt" w:cs="Times New Roman"/>
          <w:sz w:val="22"/>
          <w:szCs w:val="22"/>
        </w:rPr>
        <w:t xml:space="preserve">that prioritize </w:t>
      </w:r>
      <w:r w:rsidR="002A70DE">
        <w:rPr>
          <w:rFonts w:ascii="Bierstadt" w:hAnsi="Bierstadt" w:cs="Times New Roman"/>
          <w:sz w:val="22"/>
          <w:szCs w:val="22"/>
        </w:rPr>
        <w:t xml:space="preserve">ACT deployment in </w:t>
      </w:r>
      <w:proofErr w:type="spellStart"/>
      <w:r w:rsidR="002A70DE">
        <w:rPr>
          <w:rFonts w:ascii="Bierstadt" w:hAnsi="Bierstadt" w:cs="Times New Roman"/>
          <w:sz w:val="22"/>
          <w:szCs w:val="22"/>
        </w:rPr>
        <w:t>Kagera</w:t>
      </w:r>
      <w:proofErr w:type="spellEnd"/>
      <w:r w:rsidR="002A70DE">
        <w:rPr>
          <w:rFonts w:ascii="Bierstadt" w:hAnsi="Bierstadt" w:cs="Times New Roman"/>
          <w:sz w:val="22"/>
          <w:szCs w:val="22"/>
        </w:rPr>
        <w:t xml:space="preserve"> first or</w:t>
      </w:r>
      <w:r w:rsidR="00B4213B">
        <w:rPr>
          <w:rFonts w:ascii="Bierstadt" w:hAnsi="Bierstadt" w:cs="Times New Roman"/>
          <w:sz w:val="22"/>
          <w:szCs w:val="22"/>
        </w:rPr>
        <w:t xml:space="preserve"> that assign a different ACT to </w:t>
      </w:r>
      <w:proofErr w:type="spellStart"/>
      <w:r w:rsidR="00B4213B">
        <w:rPr>
          <w:rFonts w:ascii="Bierstadt" w:hAnsi="Bierstadt" w:cs="Times New Roman"/>
          <w:sz w:val="22"/>
          <w:szCs w:val="22"/>
        </w:rPr>
        <w:t>Kagera</w:t>
      </w:r>
      <w:proofErr w:type="spellEnd"/>
      <w:r w:rsidR="00B4213B">
        <w:rPr>
          <w:rFonts w:ascii="Bierstadt" w:hAnsi="Bierstadt" w:cs="Times New Roman"/>
          <w:sz w:val="22"/>
          <w:szCs w:val="22"/>
        </w:rPr>
        <w:t xml:space="preserve"> than to the other three regions. </w:t>
      </w:r>
      <w:r w:rsidR="000B652E">
        <w:rPr>
          <w:rFonts w:ascii="Bierstadt" w:hAnsi="Bierstadt" w:cs="Times New Roman"/>
          <w:sz w:val="22"/>
          <w:szCs w:val="22"/>
        </w:rPr>
        <w:t xml:space="preserve">The reason is that ASAQ is projected to </w:t>
      </w:r>
      <w:r w:rsidR="00B4213B">
        <w:rPr>
          <w:rFonts w:ascii="Bierstadt" w:hAnsi="Bierstadt" w:cs="Times New Roman"/>
          <w:sz w:val="22"/>
          <w:szCs w:val="22"/>
        </w:rPr>
        <w:t xml:space="preserve">outperform AL in all four regions, not just </w:t>
      </w:r>
      <w:proofErr w:type="spellStart"/>
      <w:r w:rsidR="00B4213B">
        <w:rPr>
          <w:rFonts w:ascii="Bierstadt" w:hAnsi="Bierstadt" w:cs="Times New Roman"/>
          <w:sz w:val="22"/>
          <w:szCs w:val="22"/>
        </w:rPr>
        <w:t>Kagera</w:t>
      </w:r>
      <w:proofErr w:type="spellEnd"/>
      <w:r w:rsidR="00B4213B">
        <w:rPr>
          <w:rFonts w:ascii="Bierstadt" w:hAnsi="Bierstadt" w:cs="Times New Roman"/>
          <w:sz w:val="22"/>
          <w:szCs w:val="22"/>
        </w:rPr>
        <w:t xml:space="preserve">, leaving little room for a differentiated regional strategy. Moreover, inferred patterns of human movement </w:t>
      </w:r>
      <w:r>
        <w:rPr>
          <w:rFonts w:ascii="Bierstadt" w:hAnsi="Bierstadt" w:cs="Times New Roman"/>
          <w:sz w:val="22"/>
          <w:szCs w:val="22"/>
        </w:rPr>
        <w:t xml:space="preserve">suggest that </w:t>
      </w:r>
      <w:proofErr w:type="spellStart"/>
      <w:r>
        <w:rPr>
          <w:rFonts w:ascii="Bierstadt" w:hAnsi="Bierstadt" w:cs="Times New Roman"/>
          <w:sz w:val="22"/>
          <w:szCs w:val="22"/>
        </w:rPr>
        <w:t>kelch</w:t>
      </w:r>
      <w:proofErr w:type="spellEnd"/>
      <w:r>
        <w:rPr>
          <w:rFonts w:ascii="Bierstadt" w:hAnsi="Bierstadt" w:cs="Times New Roman"/>
          <w:sz w:val="22"/>
          <w:szCs w:val="22"/>
        </w:rPr>
        <w:t xml:space="preserve"> alleles will </w:t>
      </w:r>
      <w:r w:rsidR="004E7D21">
        <w:rPr>
          <w:rFonts w:ascii="Bierstadt" w:hAnsi="Bierstadt" w:cs="Times New Roman"/>
          <w:sz w:val="22"/>
          <w:szCs w:val="22"/>
        </w:rPr>
        <w:t xml:space="preserve">soon </w:t>
      </w:r>
      <w:r>
        <w:rPr>
          <w:rFonts w:ascii="Bierstadt" w:hAnsi="Bierstadt" w:cs="Times New Roman"/>
          <w:sz w:val="22"/>
          <w:szCs w:val="22"/>
        </w:rPr>
        <w:t>spread</w:t>
      </w:r>
      <w:r w:rsidR="004F6E55">
        <w:rPr>
          <w:rFonts w:ascii="Bierstadt" w:hAnsi="Bierstadt" w:cs="Times New Roman"/>
          <w:sz w:val="22"/>
          <w:szCs w:val="22"/>
        </w:rPr>
        <w:t xml:space="preserve"> </w:t>
      </w:r>
      <w:r w:rsidR="004E7D21">
        <w:rPr>
          <w:rFonts w:ascii="Bierstadt" w:hAnsi="Bierstadt" w:cs="Times New Roman"/>
          <w:sz w:val="22"/>
          <w:szCs w:val="22"/>
        </w:rPr>
        <w:t xml:space="preserve">or have already spread </w:t>
      </w:r>
      <w:r w:rsidR="004F6E55">
        <w:rPr>
          <w:rFonts w:ascii="Bierstadt" w:hAnsi="Bierstadt" w:cs="Times New Roman"/>
          <w:sz w:val="22"/>
          <w:szCs w:val="22"/>
        </w:rPr>
        <w:t xml:space="preserve">to Kigoma, </w:t>
      </w:r>
      <w:proofErr w:type="spellStart"/>
      <w:r w:rsidR="004F6E55">
        <w:rPr>
          <w:rFonts w:ascii="Bierstadt" w:hAnsi="Bierstadt" w:cs="Times New Roman"/>
          <w:sz w:val="22"/>
          <w:szCs w:val="22"/>
        </w:rPr>
        <w:t>Geita</w:t>
      </w:r>
      <w:proofErr w:type="spellEnd"/>
      <w:r w:rsidR="004F6E55">
        <w:rPr>
          <w:rFonts w:ascii="Bierstadt" w:hAnsi="Bierstadt" w:cs="Times New Roman"/>
          <w:sz w:val="22"/>
          <w:szCs w:val="22"/>
        </w:rPr>
        <w:t>, and Mwanza regions</w:t>
      </w:r>
      <w:r w:rsidR="004E7D21">
        <w:rPr>
          <w:rFonts w:ascii="Bierstadt" w:hAnsi="Bierstadt" w:cs="Times New Roman"/>
          <w:sz w:val="22"/>
          <w:szCs w:val="22"/>
        </w:rPr>
        <w:t xml:space="preserve">.  </w:t>
      </w:r>
      <w:r w:rsidR="004F6E55">
        <w:rPr>
          <w:rFonts w:ascii="Bierstadt" w:hAnsi="Bierstadt" w:cs="Times New Roman"/>
          <w:sz w:val="22"/>
          <w:szCs w:val="22"/>
        </w:rPr>
        <w:t xml:space="preserve">A localized approach focusing on drug-resistance mitigation in </w:t>
      </w:r>
      <w:proofErr w:type="spellStart"/>
      <w:r w:rsidR="004F6E55">
        <w:rPr>
          <w:rFonts w:ascii="Bierstadt" w:hAnsi="Bierstadt" w:cs="Times New Roman"/>
          <w:sz w:val="22"/>
          <w:szCs w:val="22"/>
        </w:rPr>
        <w:t>Kagera</w:t>
      </w:r>
      <w:proofErr w:type="spellEnd"/>
      <w:r w:rsidR="004F6E55">
        <w:rPr>
          <w:rFonts w:ascii="Bierstadt" w:hAnsi="Bierstadt" w:cs="Times New Roman"/>
          <w:sz w:val="22"/>
          <w:szCs w:val="22"/>
        </w:rPr>
        <w:t xml:space="preserve"> region first may bring operational convenience or reduced initial cost, but the public health benefits are projected to be similar to approaches that are uniform across all four regions.</w:t>
      </w:r>
    </w:p>
    <w:p w14:paraId="34BF167A" w14:textId="519A1F0B" w:rsidR="002A580F" w:rsidRDefault="004F6E55" w:rsidP="00044918">
      <w:pPr>
        <w:tabs>
          <w:tab w:val="left" w:pos="720"/>
          <w:tab w:val="left" w:pos="3063"/>
        </w:tabs>
        <w:spacing w:after="0" w:line="360" w:lineRule="auto"/>
        <w:jc w:val="both"/>
        <w:rPr>
          <w:rFonts w:ascii="Bierstadt" w:hAnsi="Bierstadt" w:cs="Times New Roman"/>
          <w:sz w:val="22"/>
          <w:szCs w:val="22"/>
        </w:rPr>
      </w:pPr>
      <w:r>
        <w:rPr>
          <w:rFonts w:ascii="Bierstadt" w:hAnsi="Bierstadt" w:cs="Times New Roman"/>
          <w:sz w:val="22"/>
          <w:szCs w:val="22"/>
        </w:rPr>
        <w:tab/>
        <w:t xml:space="preserve">As </w:t>
      </w:r>
      <w:r w:rsidR="00653558">
        <w:rPr>
          <w:rFonts w:ascii="Bierstadt" w:hAnsi="Bierstadt" w:cs="Times New Roman"/>
          <w:sz w:val="22"/>
          <w:szCs w:val="22"/>
        </w:rPr>
        <w:t xml:space="preserve">deployment of </w:t>
      </w:r>
      <w:r>
        <w:rPr>
          <w:rFonts w:ascii="Bierstadt" w:hAnsi="Bierstadt" w:cs="Times New Roman"/>
          <w:sz w:val="22"/>
          <w:szCs w:val="22"/>
        </w:rPr>
        <w:t xml:space="preserve">ASAQ and ASPY </w:t>
      </w:r>
      <w:r w:rsidR="00653558">
        <w:rPr>
          <w:rFonts w:ascii="Bierstadt" w:hAnsi="Bierstadt" w:cs="Times New Roman"/>
          <w:sz w:val="22"/>
          <w:szCs w:val="22"/>
        </w:rPr>
        <w:t>is projected to result in a substantial lowering of treatment failures over the next six years</w:t>
      </w:r>
      <w:r>
        <w:rPr>
          <w:rFonts w:ascii="Bierstadt" w:hAnsi="Bierstadt" w:cs="Times New Roman"/>
          <w:sz w:val="22"/>
          <w:szCs w:val="22"/>
        </w:rPr>
        <w:t xml:space="preserve">, a </w:t>
      </w:r>
      <w:commentRangeStart w:id="14"/>
      <w:commentRangeStart w:id="15"/>
      <w:r>
        <w:rPr>
          <w:rFonts w:ascii="Bierstadt" w:hAnsi="Bierstadt" w:cs="Times New Roman"/>
          <w:sz w:val="22"/>
          <w:szCs w:val="22"/>
        </w:rPr>
        <w:t xml:space="preserve">reasonable approach </w:t>
      </w:r>
      <w:commentRangeEnd w:id="14"/>
      <w:r w:rsidR="001A6865">
        <w:rPr>
          <w:rStyle w:val="CommentReference"/>
          <w:rFonts w:ascii="Bierstadt" w:hAnsi="Bierstadt" w:cs="Times New Roman"/>
          <w:sz w:val="22"/>
          <w:szCs w:val="22"/>
        </w:rPr>
        <w:commentReference w:id="14"/>
      </w:r>
      <w:commentRangeEnd w:id="15"/>
      <w:r w:rsidR="001A6865">
        <w:rPr>
          <w:rStyle w:val="CommentReference"/>
          <w:rFonts w:ascii="Bierstadt" w:hAnsi="Bierstadt" w:cs="Times New Roman"/>
          <w:sz w:val="22"/>
          <w:szCs w:val="22"/>
        </w:rPr>
        <w:commentReference w:id="15"/>
      </w:r>
      <w:r w:rsidR="00653558">
        <w:rPr>
          <w:rFonts w:ascii="Bierstadt" w:hAnsi="Bierstadt" w:cs="Times New Roman"/>
          <w:sz w:val="22"/>
          <w:szCs w:val="22"/>
        </w:rPr>
        <w:t xml:space="preserve">to national-level drug-resistance mitigation </w:t>
      </w:r>
      <w:r w:rsidR="00653558">
        <w:rPr>
          <w:rFonts w:ascii="Bierstadt" w:hAnsi="Bierstadt" w:cs="Times New Roman"/>
          <w:sz w:val="22"/>
          <w:szCs w:val="22"/>
        </w:rPr>
        <w:lastRenderedPageBreak/>
        <w:t xml:space="preserve">in Tanzania is to deploy ASAQ as first-line therapy during a transition period (e.g. 4 to 6 years) and then design subsequent plans to deploy additional ACTs, a triple ACT, or the non-ACT therapy </w:t>
      </w:r>
      <w:proofErr w:type="spellStart"/>
      <w:r w:rsidR="00653558">
        <w:rPr>
          <w:rFonts w:ascii="Bierstadt" w:hAnsi="Bierstadt" w:cs="Times New Roman"/>
          <w:sz w:val="22"/>
          <w:szCs w:val="22"/>
        </w:rPr>
        <w:t>ganaplacide</w:t>
      </w:r>
      <w:proofErr w:type="spellEnd"/>
      <w:r w:rsidR="00653558">
        <w:rPr>
          <w:rFonts w:ascii="Bierstadt" w:hAnsi="Bierstadt" w:cs="Times New Roman"/>
          <w:sz w:val="22"/>
          <w:szCs w:val="22"/>
        </w:rPr>
        <w:t>-lumefantrine</w:t>
      </w:r>
      <w:r w:rsidR="00107A9D">
        <w:rPr>
          <w:rFonts w:ascii="Bierstadt" w:hAnsi="Bierstadt" w:cs="Times New Roman"/>
          <w:sz w:val="22"/>
          <w:szCs w:val="22"/>
        </w:rPr>
        <w:t xml:space="preserve"> </w:t>
      </w:r>
      <w:r w:rsidR="00107A9D">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{"citationID":"KfCV92mV","properties":{"unsorted":false,"formattedCitation":"[46]","plainCitation":"[46]","noteIndex":0},"citationItems":[{"id":118,"uris":["http://zotero.org/users/20196582/items/V6KK37QU"],"itemData":{"id":118,"type":"article-journal","container-title":"The Lancet Infectious Diseases","DOI":"10.1016/S1473-3099(23)00209-8","ISSN":"14733099","issue":"9","journalAbbreviation":"The Lancet Infectious Diseases","language":"en","page":"1051-1061","source":"DOI.org (Crossref)","title":"Ganaplacide (KAF156) plus lumefantrine solid dispersion formulation combination for uncomplicated Plasmodium falciparum malaria: an open-label, multicentre, parallel-group, randomised, controlled, phase 2 trial","title-short":"Ganaplacide (KAF156) plus lumefantrine solid dispersion formulation combination for uncomplicated Plasmodium falciparum malaria","volume":"23","author":[{"family":"Ogutu","given":"Bernhards"},{"family":"Yeka","given":"Adoke"},{"family":"Kusemererwa","given":"Sylvia"},{"family":"Thompson","given":"Ricardo"},{"family":"Tinto","given":"Halidou"},{"family":"Toure","given":"Andre Offianan"},{"family":"Uthaisin","given":"Chirapong"},{"family":"Verma","given":"Amar"},{"family":"Kibuuka","given":"Afizi"},{"family":"Lingani","given":"Moussa"},{"family":"Lourenço","given":"Carlos"},{"family":"Mombo-Ngoma","given":"Ghyslain"},{"family":"Nduba","given":"Videlis"},{"family":"N'Guessan","given":"Tiacoh Landry"},{"family":"Nassa","given":"Guétawendé Job Wilfried"},{"family":"Nyantaro","given":"Mary"},{"family":"Tina","given":"Lucas Otieno"},{"family":"Singh","given":"Piyoosh K"},{"family":"El Gaaloul","given":"Myriam"},{"family":"Marrast","given":"Anne Claire"},{"family":"Chikoto","given":"Havana"},{"family":"Csermak","given":"Katalin"},{"family":"Demin","given":"Ivan"},{"family":"Mehta","given":"Dheeraj"},{"family":"Pathan","given":"Rashidkhan"},{"family":"Risterucci","given":"Celine"},{"family":"Su","given":"Guoqin"},{"family":"Winnips","given":"Cornelis"},{"family":"Kaguthi","given":"Grace"},{"family":"Fofana","given":"Bakary"},{"family":"Grobusch","given":"Martin Peter"}],"issued":{"date-parts":[["2023",9]]}}}],"schema":"https://github.com/citation-style-language/schema/raw/master/csl-citation.json"} </w:instrText>
      </w:r>
      <w:r w:rsidR="00107A9D">
        <w:rPr>
          <w:rFonts w:ascii="Bierstadt" w:hAnsi="Bierstadt" w:cs="Times New Roman"/>
          <w:sz w:val="22"/>
          <w:szCs w:val="22"/>
        </w:rPr>
        <w:fldChar w:fldCharType="separate"/>
      </w:r>
      <w:r w:rsidR="00E33ED0">
        <w:rPr>
          <w:rFonts w:ascii="Bierstadt" w:hAnsi="Bierstadt" w:cs="Times New Roman"/>
          <w:noProof/>
          <w:sz w:val="22"/>
          <w:szCs w:val="22"/>
        </w:rPr>
        <w:t>[46]</w:t>
      </w:r>
      <w:r w:rsidR="00107A9D">
        <w:rPr>
          <w:rFonts w:ascii="Bierstadt" w:hAnsi="Bierstadt" w:cs="Times New Roman"/>
          <w:sz w:val="22"/>
          <w:szCs w:val="22"/>
        </w:rPr>
        <w:fldChar w:fldCharType="end"/>
      </w:r>
      <w:r w:rsidR="00653558">
        <w:rPr>
          <w:rFonts w:ascii="Bierstadt" w:hAnsi="Bierstadt" w:cs="Times New Roman"/>
          <w:sz w:val="22"/>
          <w:szCs w:val="22"/>
        </w:rPr>
        <w:t xml:space="preserve">. This ensures high treatment efficacy for a number of years, </w:t>
      </w:r>
      <w:commentRangeStart w:id="16"/>
      <w:r w:rsidR="00653558">
        <w:rPr>
          <w:rFonts w:ascii="Bierstadt" w:hAnsi="Bierstadt" w:cs="Times New Roman"/>
          <w:sz w:val="22"/>
          <w:szCs w:val="22"/>
        </w:rPr>
        <w:t xml:space="preserve">while </w:t>
      </w:r>
      <w:commentRangeEnd w:id="16"/>
      <w:r w:rsidR="007D3E01">
        <w:rPr>
          <w:rStyle w:val="CommentReference"/>
          <w:rFonts w:ascii="Bierstadt" w:hAnsi="Bierstadt" w:cs="Times New Roman"/>
          <w:sz w:val="22"/>
          <w:szCs w:val="22"/>
        </w:rPr>
        <w:commentReference w:id="16"/>
      </w:r>
      <w:r w:rsidR="00653558">
        <w:rPr>
          <w:rFonts w:ascii="Bierstadt" w:hAnsi="Bierstadt" w:cs="Times New Roman"/>
          <w:sz w:val="22"/>
          <w:szCs w:val="22"/>
        </w:rPr>
        <w:t xml:space="preserve">long-term management plans are evaluated based on cost, availability, and the desired </w:t>
      </w:r>
      <w:r w:rsidR="002A580F">
        <w:rPr>
          <w:rFonts w:ascii="Bierstadt" w:hAnsi="Bierstadt" w:cs="Times New Roman"/>
          <w:sz w:val="22"/>
          <w:szCs w:val="22"/>
        </w:rPr>
        <w:t xml:space="preserve">simplicity or </w:t>
      </w:r>
      <w:r w:rsidR="00653558">
        <w:rPr>
          <w:rFonts w:ascii="Bierstadt" w:hAnsi="Bierstadt" w:cs="Times New Roman"/>
          <w:sz w:val="22"/>
          <w:szCs w:val="22"/>
        </w:rPr>
        <w:t xml:space="preserve">complexity of </w:t>
      </w:r>
      <w:r w:rsidR="002A580F">
        <w:rPr>
          <w:rFonts w:ascii="Bierstadt" w:hAnsi="Bierstadt" w:cs="Times New Roman"/>
          <w:sz w:val="22"/>
          <w:szCs w:val="22"/>
        </w:rPr>
        <w:t xml:space="preserve">malaria treatment guidelines. </w:t>
      </w:r>
      <w:r w:rsidR="00653558">
        <w:rPr>
          <w:rFonts w:ascii="Bierstadt" w:hAnsi="Bierstadt" w:cs="Times New Roman"/>
          <w:sz w:val="22"/>
          <w:szCs w:val="22"/>
        </w:rPr>
        <w:t xml:space="preserve">ASPY is </w:t>
      </w:r>
      <w:r w:rsidR="002A580F">
        <w:rPr>
          <w:rFonts w:ascii="Bierstadt" w:hAnsi="Bierstadt" w:cs="Times New Roman"/>
          <w:sz w:val="22"/>
          <w:szCs w:val="22"/>
        </w:rPr>
        <w:t>an equally viable candidate as a transition therapy while MFT and drug-resistance mitigation plans are finalized, but the feasibility of this approach may be precluded by current cost and supply of ASPY.</w:t>
      </w:r>
    </w:p>
    <w:p w14:paraId="2F8B8A9F" w14:textId="631A472E" w:rsidR="00AC789A" w:rsidRDefault="004F6E55" w:rsidP="00044918">
      <w:pPr>
        <w:tabs>
          <w:tab w:val="left" w:pos="720"/>
          <w:tab w:val="left" w:pos="3063"/>
        </w:tabs>
        <w:spacing w:after="0" w:line="360" w:lineRule="auto"/>
        <w:jc w:val="both"/>
        <w:rPr>
          <w:rFonts w:ascii="Bierstadt" w:hAnsi="Bierstadt" w:cs="Times New Roman"/>
          <w:sz w:val="22"/>
          <w:szCs w:val="22"/>
        </w:rPr>
      </w:pPr>
      <w:r>
        <w:rPr>
          <w:rFonts w:ascii="Bierstadt" w:hAnsi="Bierstadt" w:cs="Times New Roman"/>
          <w:sz w:val="22"/>
          <w:szCs w:val="22"/>
        </w:rPr>
        <w:tab/>
        <w:t>The key novel question posed and addressed in this analysis is whether the size of private-sector antimalarial sales influences the effectiveness of AMDR mitigation strategies.</w:t>
      </w:r>
      <w:r w:rsidR="00453265">
        <w:rPr>
          <w:rFonts w:ascii="Bierstadt" w:hAnsi="Bierstadt" w:cs="Times New Roman"/>
          <w:sz w:val="22"/>
          <w:szCs w:val="22"/>
        </w:rPr>
        <w:t xml:space="preserve"> </w:t>
      </w:r>
      <w:r w:rsidR="00396B4D">
        <w:rPr>
          <w:rFonts w:ascii="Bierstadt" w:hAnsi="Bierstadt" w:cs="Times New Roman"/>
          <w:sz w:val="22"/>
          <w:szCs w:val="22"/>
        </w:rPr>
        <w:t>The modeling results show that a</w:t>
      </w:r>
      <w:r w:rsidR="00453265">
        <w:rPr>
          <w:rFonts w:ascii="Bierstadt" w:hAnsi="Bierstadt" w:cs="Times New Roman"/>
          <w:sz w:val="22"/>
          <w:szCs w:val="22"/>
        </w:rPr>
        <w:t xml:space="preserve"> high volume of private-sector antimalarial sales prevents an AMDR-mitigation policy from reaching all areas where malaria treatment of self-treatment take</w:t>
      </w:r>
      <w:r w:rsidR="007D3E01">
        <w:rPr>
          <w:rFonts w:ascii="Bierstadt" w:hAnsi="Bierstadt" w:cs="Times New Roman"/>
          <w:sz w:val="22"/>
          <w:szCs w:val="22"/>
        </w:rPr>
        <w:t>s</w:t>
      </w:r>
      <w:r w:rsidR="00453265">
        <w:rPr>
          <w:rFonts w:ascii="Bierstadt" w:hAnsi="Bierstadt" w:cs="Times New Roman"/>
          <w:sz w:val="22"/>
          <w:szCs w:val="22"/>
        </w:rPr>
        <w:t xml:space="preserve"> place.</w:t>
      </w:r>
      <w:r w:rsidR="00C52AD6">
        <w:rPr>
          <w:rFonts w:ascii="Bierstadt" w:hAnsi="Bierstadt" w:cs="Times New Roman"/>
          <w:sz w:val="22"/>
          <w:szCs w:val="22"/>
        </w:rPr>
        <w:t xml:space="preserve"> Therefore, if the intent of a policy is withdrawal or reduction in use of a particular therapy</w:t>
      </w:r>
      <w:r w:rsidR="00954F23">
        <w:rPr>
          <w:rFonts w:ascii="Bierstadt" w:hAnsi="Bierstadt" w:cs="Times New Roman"/>
          <w:sz w:val="22"/>
          <w:szCs w:val="22"/>
        </w:rPr>
        <w:t xml:space="preserve"> (e.g. AL) but private-sector use of this therapy continues</w:t>
      </w:r>
      <w:r w:rsidR="00AC789A">
        <w:rPr>
          <w:rFonts w:ascii="Bierstadt" w:hAnsi="Bierstadt" w:cs="Times New Roman"/>
          <w:sz w:val="22"/>
          <w:szCs w:val="22"/>
        </w:rPr>
        <w:t>,</w:t>
      </w:r>
      <w:r w:rsidR="00954F23">
        <w:rPr>
          <w:rFonts w:ascii="Bierstadt" w:hAnsi="Bierstadt" w:cs="Times New Roman"/>
          <w:sz w:val="22"/>
          <w:szCs w:val="22"/>
        </w:rPr>
        <w:t xml:space="preserve"> the drug-resistance mitigation effect is weakened as the withdrawal of this particular therapy becomes partial.</w:t>
      </w:r>
      <w:r w:rsidR="00563EB2">
        <w:rPr>
          <w:rFonts w:ascii="Bierstadt" w:hAnsi="Bierstadt" w:cs="Times New Roman"/>
          <w:sz w:val="22"/>
          <w:szCs w:val="22"/>
        </w:rPr>
        <w:t xml:space="preserve">  Under our default assumption that 47% of antimalarial purchases are made in the private market, the optimal 2-year rotation policy of ASAQ followed by DHA-PPQ results in a </w:t>
      </w:r>
      <w:r w:rsidR="00563EB2" w:rsidRPr="00E65B1F">
        <w:rPr>
          <w:rFonts w:ascii="Bierstadt" w:hAnsi="Bierstadt" w:cs="Times New Roman"/>
          <w:sz w:val="22"/>
          <w:szCs w:val="22"/>
          <w:highlight w:val="cyan"/>
        </w:rPr>
        <w:t>40.7%</w:t>
      </w:r>
      <w:r w:rsidR="00563EB2">
        <w:rPr>
          <w:rFonts w:ascii="Bierstadt" w:hAnsi="Bierstadt" w:cs="Times New Roman"/>
          <w:sz w:val="22"/>
          <w:szCs w:val="22"/>
        </w:rPr>
        <w:t xml:space="preserve"> reduction in treatment failures over six years; under a 10% private-sector size, the treatment failure reduction of this same cycling policy is </w:t>
      </w:r>
      <w:r w:rsidR="00563EB2" w:rsidRPr="00E65B1F">
        <w:rPr>
          <w:rFonts w:ascii="Bierstadt" w:hAnsi="Bierstadt" w:cs="Times New Roman"/>
          <w:sz w:val="22"/>
          <w:szCs w:val="22"/>
          <w:highlight w:val="cyan"/>
        </w:rPr>
        <w:t>73.3%.</w:t>
      </w:r>
      <w:r w:rsidR="00563EB2">
        <w:rPr>
          <w:rFonts w:ascii="Bierstadt" w:hAnsi="Bierstadt" w:cs="Times New Roman"/>
          <w:sz w:val="22"/>
          <w:szCs w:val="22"/>
        </w:rPr>
        <w:t xml:space="preserve">  For the optimal MFT strategy of 50% ASAQ use and 50% ASPY use, the treatment failure reductions over six years are </w:t>
      </w:r>
      <w:r w:rsidR="00563EB2" w:rsidRPr="00E65B1F">
        <w:rPr>
          <w:rFonts w:ascii="Bierstadt" w:hAnsi="Bierstadt" w:cs="Times New Roman"/>
          <w:sz w:val="22"/>
          <w:szCs w:val="22"/>
          <w:highlight w:val="cyan"/>
        </w:rPr>
        <w:t>41.3%</w:t>
      </w:r>
      <w:r w:rsidR="00563EB2">
        <w:rPr>
          <w:rFonts w:ascii="Bierstadt" w:hAnsi="Bierstadt" w:cs="Times New Roman"/>
          <w:sz w:val="22"/>
          <w:szCs w:val="22"/>
        </w:rPr>
        <w:t xml:space="preserve"> (</w:t>
      </w:r>
      <w:r w:rsidR="00AC789A">
        <w:rPr>
          <w:rFonts w:ascii="Bierstadt" w:hAnsi="Bierstadt" w:cs="Times New Roman"/>
          <w:sz w:val="22"/>
          <w:szCs w:val="22"/>
        </w:rPr>
        <w:t xml:space="preserve">with a 47% </w:t>
      </w:r>
      <w:r w:rsidR="00563EB2">
        <w:rPr>
          <w:rFonts w:ascii="Bierstadt" w:hAnsi="Bierstadt" w:cs="Times New Roman"/>
          <w:sz w:val="22"/>
          <w:szCs w:val="22"/>
        </w:rPr>
        <w:t xml:space="preserve">private-sector) and </w:t>
      </w:r>
      <w:r w:rsidR="00563EB2" w:rsidRPr="00E65B1F">
        <w:rPr>
          <w:rFonts w:ascii="Bierstadt" w:hAnsi="Bierstadt" w:cs="Times New Roman"/>
          <w:sz w:val="22"/>
          <w:szCs w:val="22"/>
          <w:highlight w:val="cyan"/>
        </w:rPr>
        <w:t>73.9%</w:t>
      </w:r>
      <w:r w:rsidR="00563EB2">
        <w:rPr>
          <w:rFonts w:ascii="Bierstadt" w:hAnsi="Bierstadt" w:cs="Times New Roman"/>
          <w:sz w:val="22"/>
          <w:szCs w:val="22"/>
        </w:rPr>
        <w:t xml:space="preserve"> (</w:t>
      </w:r>
      <w:r w:rsidR="00AC789A">
        <w:rPr>
          <w:rFonts w:ascii="Bierstadt" w:hAnsi="Bierstadt" w:cs="Times New Roman"/>
          <w:sz w:val="22"/>
          <w:szCs w:val="22"/>
        </w:rPr>
        <w:t xml:space="preserve">with a 10% </w:t>
      </w:r>
      <w:r w:rsidR="00563EB2">
        <w:rPr>
          <w:rFonts w:ascii="Bierstadt" w:hAnsi="Bierstadt" w:cs="Times New Roman"/>
          <w:sz w:val="22"/>
          <w:szCs w:val="22"/>
        </w:rPr>
        <w:t>private-sector).</w:t>
      </w:r>
    </w:p>
    <w:p w14:paraId="22BDA09F" w14:textId="4A212677" w:rsidR="00B152CC" w:rsidRDefault="00AC789A" w:rsidP="00044918">
      <w:pPr>
        <w:tabs>
          <w:tab w:val="left" w:pos="720"/>
          <w:tab w:val="left" w:pos="3063"/>
        </w:tabs>
        <w:spacing w:after="0" w:line="360" w:lineRule="auto"/>
        <w:jc w:val="both"/>
        <w:rPr>
          <w:rFonts w:ascii="Bierstadt" w:hAnsi="Bierstadt" w:cs="Times New Roman"/>
          <w:sz w:val="22"/>
          <w:szCs w:val="22"/>
        </w:rPr>
      </w:pPr>
      <w:r>
        <w:rPr>
          <w:rFonts w:ascii="Bierstadt" w:hAnsi="Bierstadt" w:cs="Times New Roman"/>
          <w:sz w:val="22"/>
          <w:szCs w:val="22"/>
        </w:rPr>
        <w:tab/>
        <w:t xml:space="preserve">Depending on the size of the private-sector antimalarial market and the preferences shown by health providers and patients, three options are available to integrate private-sector prescribing into an AMDR mitigation policy.  First, </w:t>
      </w:r>
      <w:r w:rsidR="00AE262A">
        <w:rPr>
          <w:rFonts w:ascii="Bierstadt" w:hAnsi="Bierstadt" w:cs="Times New Roman"/>
          <w:sz w:val="22"/>
          <w:szCs w:val="22"/>
        </w:rPr>
        <w:t xml:space="preserve">the private sector could be persuaded or required to follow national treatment guidelines. Compliance would vary widely across countries and health systems. Second, private-sector antimalarial sales volume could be made smaller via regulations on who can prescribe certain drugs or an expansion of public-sector facilities providing free or subsidized antimalarial treatments. Third, for an unmovable private sector, the sales patterns in private pharmacies and clinics can be integrated into an MFT policy under the assumption that all districts, towns, and villages have access to both public-sector and private-sector facilities. </w:t>
      </w:r>
      <w:r w:rsidR="00396B4D">
        <w:rPr>
          <w:rFonts w:ascii="Bierstadt" w:hAnsi="Bierstadt" w:cs="Times New Roman"/>
          <w:sz w:val="22"/>
          <w:szCs w:val="22"/>
        </w:rPr>
        <w:t xml:space="preserve">Under this </w:t>
      </w:r>
      <w:r w:rsidR="00C05153">
        <w:rPr>
          <w:rFonts w:ascii="Bierstadt" w:hAnsi="Bierstadt" w:cs="Times New Roman"/>
          <w:sz w:val="22"/>
          <w:szCs w:val="22"/>
        </w:rPr>
        <w:t>scenario, private-sector sales are viewed as part of an overall diversification strategy and public-sector choices are made to balance current sales patterns and preferences in the private sector.</w:t>
      </w:r>
      <w:r w:rsidR="00B152CC">
        <w:rPr>
          <w:rFonts w:ascii="Bierstadt" w:hAnsi="Bierstadt" w:cs="Times New Roman"/>
          <w:sz w:val="22"/>
          <w:szCs w:val="22"/>
        </w:rPr>
        <w:t xml:space="preserve"> As an example, i</w:t>
      </w:r>
      <w:r w:rsidR="00AE262A">
        <w:rPr>
          <w:rFonts w:ascii="Bierstadt" w:hAnsi="Bierstadt" w:cs="Times New Roman"/>
          <w:sz w:val="22"/>
          <w:szCs w:val="22"/>
        </w:rPr>
        <w:t xml:space="preserve">n our previous modeling analysis for Uganda, a </w:t>
      </w:r>
      <w:r w:rsidR="00C05153">
        <w:rPr>
          <w:rFonts w:ascii="Bierstadt" w:hAnsi="Bierstadt" w:cs="Times New Roman"/>
          <w:sz w:val="22"/>
          <w:szCs w:val="22"/>
        </w:rPr>
        <w:t xml:space="preserve">large private-sector presence and strong patient preference for AL </w:t>
      </w:r>
      <w:r w:rsidR="00B152CC">
        <w:rPr>
          <w:rFonts w:ascii="Bierstadt" w:hAnsi="Bierstadt" w:cs="Times New Roman"/>
          <w:sz w:val="22"/>
          <w:szCs w:val="22"/>
        </w:rPr>
        <w:t xml:space="preserve">resulted in (1) a </w:t>
      </w:r>
      <w:r w:rsidR="00C05153">
        <w:rPr>
          <w:rFonts w:ascii="Bierstadt" w:hAnsi="Bierstadt" w:cs="Times New Roman"/>
          <w:sz w:val="22"/>
          <w:szCs w:val="22"/>
        </w:rPr>
        <w:t>narrow</w:t>
      </w:r>
      <w:r w:rsidR="00B152CC">
        <w:rPr>
          <w:rFonts w:ascii="Bierstadt" w:hAnsi="Bierstadt" w:cs="Times New Roman"/>
          <w:sz w:val="22"/>
          <w:szCs w:val="22"/>
        </w:rPr>
        <w:t>ing</w:t>
      </w:r>
      <w:r w:rsidR="00C05153">
        <w:rPr>
          <w:rFonts w:ascii="Bierstadt" w:hAnsi="Bierstadt" w:cs="Times New Roman"/>
          <w:sz w:val="22"/>
          <w:szCs w:val="22"/>
        </w:rPr>
        <w:t xml:space="preserve"> </w:t>
      </w:r>
      <w:r w:rsidR="00B152CC">
        <w:rPr>
          <w:rFonts w:ascii="Bierstadt" w:hAnsi="Bierstadt" w:cs="Times New Roman"/>
          <w:sz w:val="22"/>
          <w:szCs w:val="22"/>
        </w:rPr>
        <w:t xml:space="preserve">of optimal public-sector </w:t>
      </w:r>
      <w:r w:rsidR="00C05153">
        <w:rPr>
          <w:rFonts w:ascii="Bierstadt" w:hAnsi="Bierstadt" w:cs="Times New Roman"/>
          <w:sz w:val="22"/>
          <w:szCs w:val="22"/>
        </w:rPr>
        <w:t xml:space="preserve">choices </w:t>
      </w:r>
      <w:r w:rsidR="00B152CC">
        <w:rPr>
          <w:rFonts w:ascii="Bierstadt" w:hAnsi="Bierstadt" w:cs="Times New Roman"/>
          <w:sz w:val="22"/>
          <w:szCs w:val="22"/>
        </w:rPr>
        <w:t xml:space="preserve">to </w:t>
      </w:r>
      <w:r w:rsidR="00C05153">
        <w:rPr>
          <w:rFonts w:ascii="Bierstadt" w:hAnsi="Bierstadt" w:cs="Times New Roman"/>
          <w:sz w:val="22"/>
          <w:szCs w:val="22"/>
        </w:rPr>
        <w:t xml:space="preserve">MFT </w:t>
      </w:r>
      <w:r w:rsidR="00B152CC">
        <w:rPr>
          <w:rFonts w:ascii="Bierstadt" w:hAnsi="Bierstadt" w:cs="Times New Roman"/>
          <w:sz w:val="22"/>
          <w:szCs w:val="22"/>
        </w:rPr>
        <w:t xml:space="preserve">and cycling approaches that deployed ASAQ and DHA-PPQ, and (2) a projected on-the-ground drug diversification where patients in the same localities would purchase </w:t>
      </w:r>
      <w:r w:rsidR="00396B4D">
        <w:rPr>
          <w:rFonts w:ascii="Bierstadt" w:hAnsi="Bierstadt" w:cs="Times New Roman"/>
          <w:sz w:val="22"/>
          <w:szCs w:val="22"/>
        </w:rPr>
        <w:t xml:space="preserve">one </w:t>
      </w:r>
      <w:r w:rsidR="00B152CC">
        <w:rPr>
          <w:rFonts w:ascii="Bierstadt" w:hAnsi="Bierstadt" w:cs="Times New Roman"/>
          <w:sz w:val="22"/>
          <w:szCs w:val="22"/>
        </w:rPr>
        <w:t xml:space="preserve">ACT in a private pharmacy </w:t>
      </w:r>
      <w:r w:rsidR="00B152CC">
        <w:rPr>
          <w:rFonts w:ascii="Bierstadt" w:hAnsi="Bierstadt" w:cs="Times New Roman"/>
          <w:sz w:val="22"/>
          <w:szCs w:val="22"/>
        </w:rPr>
        <w:lastRenderedPageBreak/>
        <w:t xml:space="preserve">but would be prescribed a different ACT at a public clinic. </w:t>
      </w:r>
      <w:commentRangeStart w:id="17"/>
      <w:r w:rsidR="00B152CC">
        <w:rPr>
          <w:rFonts w:ascii="Bierstadt" w:hAnsi="Bierstadt" w:cs="Times New Roman"/>
          <w:sz w:val="22"/>
          <w:szCs w:val="22"/>
        </w:rPr>
        <w:t xml:space="preserve">This public/private mixing of ACTs ensures that parasites are exposed to both partner drugs in a short time period and small geographical range. </w:t>
      </w:r>
      <w:commentRangeEnd w:id="17"/>
      <w:r w:rsidR="007637C0">
        <w:rPr>
          <w:rStyle w:val="CommentReference"/>
          <w:rFonts w:ascii="Bierstadt" w:hAnsi="Bierstadt" w:cs="Times New Roman"/>
          <w:sz w:val="22"/>
          <w:szCs w:val="22"/>
        </w:rPr>
        <w:commentReference w:id="17"/>
      </w:r>
      <w:r w:rsidR="00B152CC">
        <w:rPr>
          <w:rFonts w:ascii="Bierstadt" w:hAnsi="Bierstadt" w:cs="Times New Roman"/>
          <w:sz w:val="22"/>
          <w:szCs w:val="22"/>
        </w:rPr>
        <w:t xml:space="preserve">Results from the present analysis on northwest Tanzania support this as a viable and effective approach to balancing ACT distribution across public and private markets; the optimal public-sector </w:t>
      </w:r>
      <w:r w:rsidR="00965558">
        <w:rPr>
          <w:rFonts w:ascii="Bierstadt" w:hAnsi="Bierstadt" w:cs="Times New Roman"/>
          <w:sz w:val="22"/>
          <w:szCs w:val="22"/>
        </w:rPr>
        <w:t>strategies are those that minimize AL use (</w:t>
      </w:r>
      <w:r w:rsidR="00965558" w:rsidRPr="00965558">
        <w:rPr>
          <w:rFonts w:ascii="Bierstadt" w:hAnsi="Bierstadt" w:cs="Times New Roman"/>
          <w:color w:val="0070C0"/>
          <w:sz w:val="22"/>
          <w:szCs w:val="22"/>
        </w:rPr>
        <w:t>Figure 2</w:t>
      </w:r>
      <w:r w:rsidR="00965558">
        <w:rPr>
          <w:rFonts w:ascii="Bierstadt" w:hAnsi="Bierstadt" w:cs="Times New Roman"/>
          <w:sz w:val="22"/>
          <w:szCs w:val="22"/>
        </w:rPr>
        <w:t>).</w:t>
      </w:r>
    </w:p>
    <w:p w14:paraId="675BD96F" w14:textId="4CF7AC76" w:rsidR="00965558" w:rsidRDefault="00965558" w:rsidP="00044918">
      <w:pPr>
        <w:tabs>
          <w:tab w:val="left" w:pos="720"/>
          <w:tab w:val="left" w:pos="3063"/>
        </w:tabs>
        <w:spacing w:after="0" w:line="360" w:lineRule="auto"/>
        <w:jc w:val="both"/>
        <w:rPr>
          <w:rFonts w:ascii="Bierstadt" w:hAnsi="Bierstadt" w:cs="Times New Roman"/>
          <w:sz w:val="22"/>
          <w:szCs w:val="22"/>
        </w:rPr>
      </w:pPr>
      <w:r>
        <w:rPr>
          <w:rFonts w:ascii="Bierstadt" w:hAnsi="Bierstadt" w:cs="Times New Roman"/>
          <w:sz w:val="22"/>
          <w:szCs w:val="22"/>
        </w:rPr>
        <w:tab/>
        <w:t xml:space="preserve">Our analysis has several limitations. First, despite 20 years of improved surveillance, malaria case numbers are still difficult to estimate in Africa due to (1) sub-clinical cases in adults that are untreated, partially treated, or unreported, (2) self-treatment, (3) incomplete penetration of centralized reporting infrastructure for public-sector facilities, and (4) private-sector care-seeking that is partially reported through DHIS2 systems but only for some facilities in some </w:t>
      </w:r>
      <w:r w:rsidR="00396B4D">
        <w:rPr>
          <w:rFonts w:ascii="Bierstadt" w:hAnsi="Bierstadt" w:cs="Times New Roman"/>
          <w:sz w:val="22"/>
          <w:szCs w:val="22"/>
        </w:rPr>
        <w:t>regions</w:t>
      </w:r>
      <w:r>
        <w:rPr>
          <w:rFonts w:ascii="Bierstadt" w:hAnsi="Bierstadt" w:cs="Times New Roman"/>
          <w:sz w:val="22"/>
          <w:szCs w:val="22"/>
        </w:rPr>
        <w:t xml:space="preserve">.  While NMCP </w:t>
      </w:r>
      <w:r w:rsidR="00200F15">
        <w:rPr>
          <w:rFonts w:ascii="Bierstadt" w:hAnsi="Bierstadt" w:cs="Times New Roman"/>
          <w:sz w:val="22"/>
          <w:szCs w:val="22"/>
        </w:rPr>
        <w:t xml:space="preserve">Tanzania is confident in the estimated 100-115 annual malaria case incidence per 1000 population in northwest Tanzania, this would mean that the prevalence </w:t>
      </w:r>
      <w:r w:rsidR="00FC6762">
        <w:rPr>
          <w:rFonts w:ascii="Bierstadt" w:hAnsi="Bierstadt" w:cs="Times New Roman"/>
          <w:sz w:val="22"/>
          <w:szCs w:val="22"/>
        </w:rPr>
        <w:t xml:space="preserve">in </w:t>
      </w:r>
      <w:r w:rsidR="00200F15">
        <w:rPr>
          <w:rFonts w:ascii="Bierstadt" w:hAnsi="Bierstadt" w:cs="Times New Roman"/>
          <w:sz w:val="22"/>
          <w:szCs w:val="22"/>
        </w:rPr>
        <w:t xml:space="preserve">this region </w:t>
      </w:r>
      <w:r w:rsidR="00FC6762">
        <w:rPr>
          <w:rFonts w:ascii="Bierstadt" w:hAnsi="Bierstadt" w:cs="Times New Roman"/>
          <w:sz w:val="22"/>
          <w:szCs w:val="22"/>
        </w:rPr>
        <w:t>could potentially be higher than 10% PfPR</w:t>
      </w:r>
      <w:r w:rsidR="00FC6762" w:rsidRPr="00FC6762">
        <w:rPr>
          <w:rFonts w:ascii="Bierstadt" w:hAnsi="Bierstadt" w:cs="Times New Roman"/>
          <w:sz w:val="22"/>
          <w:szCs w:val="22"/>
          <w:vertAlign w:val="subscript"/>
        </w:rPr>
        <w:t>2-10</w:t>
      </w:r>
      <w:r w:rsidR="00FC6762">
        <w:rPr>
          <w:rFonts w:ascii="Bierstadt" w:hAnsi="Bierstadt" w:cs="Times New Roman"/>
          <w:sz w:val="22"/>
          <w:szCs w:val="22"/>
        </w:rPr>
        <w:t xml:space="preserve"> according to </w:t>
      </w:r>
      <w:r w:rsidR="00E643E4">
        <w:rPr>
          <w:rFonts w:ascii="Bierstadt" w:hAnsi="Bierstadt" w:cs="Times New Roman"/>
          <w:sz w:val="22"/>
          <w:szCs w:val="22"/>
        </w:rPr>
        <w:t>the pre-ACT era data on prevalence and incidence in Tanzania</w:t>
      </w:r>
      <w:r w:rsidR="00E65B1F">
        <w:rPr>
          <w:rFonts w:ascii="Bierstadt" w:hAnsi="Bierstadt" w:cs="Times New Roman"/>
          <w:sz w:val="22"/>
          <w:szCs w:val="22"/>
        </w:rPr>
        <w:t xml:space="preserve"> </w:t>
      </w:r>
      <w:r w:rsidR="00E33ED0">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{"citationID":"Yv3QZkC6","properties":{"unsorted":false,"formattedCitation":"[47]","plainCitation":"[47]","noteIndex":0},"citationItems":[{"id":119,"uris":["http://zotero.org/users/20196582/items/6HM7I5CH"],"itemData":{"id":119,"type":"article-journal","abstract":"Abstract\n            \n              Measures of clinical incidence are necessary to help estimate the burden of a disease. Incidence is a metric not commonly measured in malariology because the longitudinal surveys required are costly and labour intensive. This database is an effort to collate published incidence records obtained using active case detection for\n              Plasmodium falciparum\n              and\n              Plasmodium vivax\n              malaria. The literature search methods, data abstraction procedures and data processing procedures are described here. A total of 1,680 spatio-temporally unique incidence records were collected for the database: 1,187 for\n              P. falciparum\n              and 493 for\n              P. vivax\n              . These data were gathered to model the relationship between clinical incidence and prevalence of infection and can be used for a variety of modelling exercises including the assessment of change in disease burden in relation to age and control interventions. The subset of data that have been used for such modelling exercises are described and identified.","container-title":"Scientific Data","DOI":"10.1038/sdata.2015.12","ISSN":"2052-4463","issue":"1","journalAbbreviation":"Sci Data","language":"en","page":"150012","source":"DOI.org (Crossref)","title":"Global database of matched Plasmodium falciparum and P. vivax incidence and prevalence records from 1985–2013","volume":"2","author":[{"family":"Battle","given":"Katherine E."},{"family":"Guerra","given":"Carlos A."},{"family":"Golding","given":"Nick"},{"family":"Duda","given":"Kirsten A."},{"family":"Cameron","given":"Ewan"},{"family":"Howes","given":"Rosalind E."},{"family":"Elyazar","given":"Iqbal R.F."},{"family":"Baird","given":"J. Kevin"},{"family":"Reiner","given":"Robert C."},{"family":"Gething","given":"Peter W."},{"family":"Smith","given":"David L."},{"family":"Hay","given":"Simon I."}],"issued":{"date-parts":[["2015",8,18]]}}}],"schema":"https://github.com/citation-style-language/schema/raw/master/csl-citation.json"} </w:instrText>
      </w:r>
      <w:r w:rsidR="00E33ED0">
        <w:rPr>
          <w:rFonts w:ascii="Bierstadt" w:hAnsi="Bierstadt" w:cs="Times New Roman"/>
          <w:sz w:val="22"/>
          <w:szCs w:val="22"/>
        </w:rPr>
        <w:fldChar w:fldCharType="separate"/>
      </w:r>
      <w:r w:rsidR="00E33ED0">
        <w:rPr>
          <w:rFonts w:ascii="Bierstadt" w:hAnsi="Bierstadt" w:cs="Times New Roman"/>
          <w:noProof/>
          <w:sz w:val="22"/>
          <w:szCs w:val="22"/>
        </w:rPr>
        <w:t>[47]</w:t>
      </w:r>
      <w:r w:rsidR="00E33ED0">
        <w:rPr>
          <w:rFonts w:ascii="Bierstadt" w:hAnsi="Bierstadt" w:cs="Times New Roman"/>
          <w:sz w:val="22"/>
          <w:szCs w:val="22"/>
        </w:rPr>
        <w:fldChar w:fldCharType="end"/>
      </w:r>
      <w:r w:rsidR="00E643E4">
        <w:rPr>
          <w:rFonts w:ascii="Bierstadt" w:hAnsi="Bierstadt" w:cs="Times New Roman"/>
          <w:sz w:val="22"/>
          <w:szCs w:val="22"/>
        </w:rPr>
        <w:t xml:space="preserve">. Modern estimates place average prevalence in northwest Tanzania at 9.8% for 2-10 year-olds </w:t>
      </w:r>
      <w:r w:rsidR="00CC3DD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{"citationID":"ZDTBype1","properties":{"unsorted":false,"formattedCitation":"[19]","plainCitation":"[19]","noteIndex":0},"citationItems":[{"id":46,"uris":["http://zotero.org/users/20196582/items/ZAV4WTME"],"itemData":{"id":46,"type":"dataset","title":"Malaria Atlas Project","URL":"https://data.malariaatlas.org/trends?year=2020&amp;metricGroup=Malaria&amp;geographicLevel=admin0&amp;metricSubcategory=Pf &amp;metricType=rate&amp;metricName=PR","author":[{"family":"Malaria Atlas Project","given":""}],"issued":{"date-parts":[["2026",4,19]]}}}],"schema":"https://github.com/citation-style-language/schema/raw/master/csl-citation.json"} </w:instrText>
      </w:r>
      <w:r w:rsidR="00CC3DD1">
        <w:rPr>
          <w:rFonts w:ascii="Bierstadt" w:hAnsi="Bierstadt" w:cs="Times New Roman"/>
          <w:sz w:val="22"/>
          <w:szCs w:val="22"/>
        </w:rPr>
        <w:fldChar w:fldCharType="separate"/>
      </w:r>
      <w:r w:rsidR="00675826">
        <w:rPr>
          <w:rFonts w:ascii="Bierstadt" w:hAnsi="Bierstadt" w:cs="Times New Roman"/>
          <w:noProof/>
          <w:sz w:val="22"/>
          <w:szCs w:val="22"/>
        </w:rPr>
        <w:t>[19]</w:t>
      </w:r>
      <w:r w:rsidR="00CC3DD1">
        <w:rPr>
          <w:rFonts w:ascii="Bierstadt" w:hAnsi="Bierstadt" w:cs="Times New Roman"/>
          <w:sz w:val="22"/>
          <w:szCs w:val="22"/>
        </w:rPr>
        <w:fldChar w:fldCharType="end"/>
      </w:r>
      <w:r w:rsidR="00E643E4">
        <w:rPr>
          <w:rFonts w:ascii="Bierstadt" w:hAnsi="Bierstadt" w:cs="Times New Roman"/>
          <w:sz w:val="22"/>
          <w:szCs w:val="22"/>
        </w:rPr>
        <w:t xml:space="preserve"> and between 4% and 13% for the under-five age group </w:t>
      </w:r>
      <w:r w:rsidR="00CC3DD1">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{"citationID":"fCC7IuyK","properties":{"unsorted":false,"formattedCitation":"[23]","plainCitation":"[23]","noteIndex":0},"citationItems":[{"id":48,"uris":["http://zotero.org/users/20196582/items/GIYQWZQA"],"itemData":{"id":48,"type":"report","abstract":"Comprehensive survey results are published in \nthe DHS Final Reports approximately 8-12\nmonths after the completion of fieldwork.\nStandard reports are approximately 200 pages\nin length and include, but are not limited\nto, topics such as: household and respondent\ncharacteristics, fertility and family\nplanning, maternal and child health,\nnutrition, and HIV/AIDS.","publisher":"MoH, NBS, OCGS, and ICF","publisher-place":"Dodoma, Tanzania, and Rockville, Maryland, USA","title":"Tanzania Demographic and Health Survey and Malaria Indicator Survey 2022 Final Report","URL":"https://www.dhsprogram.com/pubs/pdf/FR382/FR382.pdf","author":[{"literal":"Ministry of Health/Tanzania Mainland"},{"literal":"Ministry of Health/Zanzibar"},{"literal":"National Bureau of Statistics - NBS/Tanzania"},{"literal":"Office of the Chief Government Statistician - OCGS/Tanzania"},{"literal":"ICF"}],"issued":{"date-parts":[["2023"]]}}}],"schema":"https://github.com/citation-style-language/schema/raw/master/csl-citation.json"} </w:instrText>
      </w:r>
      <w:r w:rsidR="00CC3DD1">
        <w:rPr>
          <w:rFonts w:ascii="Bierstadt" w:hAnsi="Bierstadt" w:cs="Times New Roman"/>
          <w:sz w:val="22"/>
          <w:szCs w:val="22"/>
        </w:rPr>
        <w:fldChar w:fldCharType="separate"/>
      </w:r>
      <w:r w:rsidR="00675826">
        <w:rPr>
          <w:rFonts w:ascii="Bierstadt" w:hAnsi="Bierstadt" w:cs="Times New Roman"/>
          <w:noProof/>
          <w:sz w:val="22"/>
          <w:szCs w:val="22"/>
        </w:rPr>
        <w:t>[23]</w:t>
      </w:r>
      <w:r w:rsidR="00CC3DD1">
        <w:rPr>
          <w:rFonts w:ascii="Bierstadt" w:hAnsi="Bierstadt" w:cs="Times New Roman"/>
          <w:sz w:val="22"/>
          <w:szCs w:val="22"/>
        </w:rPr>
        <w:fldChar w:fldCharType="end"/>
      </w:r>
      <w:r w:rsidR="00E643E4">
        <w:rPr>
          <w:rFonts w:ascii="Bierstadt" w:hAnsi="Bierstadt" w:cs="Times New Roman"/>
          <w:sz w:val="22"/>
          <w:szCs w:val="22"/>
        </w:rPr>
        <w:t xml:space="preserve">. </w:t>
      </w:r>
      <w:r w:rsidR="00200F15">
        <w:rPr>
          <w:rFonts w:ascii="Bierstadt" w:hAnsi="Bierstadt" w:cs="Times New Roman"/>
          <w:sz w:val="22"/>
          <w:szCs w:val="22"/>
        </w:rPr>
        <w:t>In our modeling scenario of 10% private-sector antimalarial sales, ACT coverage of malaria cases is high</w:t>
      </w:r>
      <w:r w:rsidR="00F12527">
        <w:rPr>
          <w:rFonts w:ascii="Bierstadt" w:hAnsi="Bierstadt" w:cs="Times New Roman"/>
          <w:sz w:val="22"/>
          <w:szCs w:val="22"/>
        </w:rPr>
        <w:t xml:space="preserve"> and model prevalence settles to less than 3% prevalence in </w:t>
      </w:r>
      <w:proofErr w:type="gramStart"/>
      <w:r w:rsidR="00F12527">
        <w:rPr>
          <w:rFonts w:ascii="Bierstadt" w:hAnsi="Bierstadt" w:cs="Times New Roman"/>
          <w:sz w:val="22"/>
          <w:szCs w:val="22"/>
        </w:rPr>
        <w:t>2-10 year-olds</w:t>
      </w:r>
      <w:proofErr w:type="gramEnd"/>
      <w:r w:rsidR="00F12527">
        <w:rPr>
          <w:rFonts w:ascii="Bierstadt" w:hAnsi="Bierstadt" w:cs="Times New Roman"/>
          <w:sz w:val="22"/>
          <w:szCs w:val="22"/>
        </w:rPr>
        <w:t xml:space="preserve">, an unlikely model fit given </w:t>
      </w:r>
      <w:r w:rsidR="00E643E4">
        <w:rPr>
          <w:rFonts w:ascii="Bierstadt" w:hAnsi="Bierstadt" w:cs="Times New Roman"/>
          <w:sz w:val="22"/>
          <w:szCs w:val="22"/>
        </w:rPr>
        <w:t xml:space="preserve">current </w:t>
      </w:r>
      <w:r w:rsidR="00F12527">
        <w:rPr>
          <w:rFonts w:ascii="Bierstadt" w:hAnsi="Bierstadt" w:cs="Times New Roman"/>
          <w:sz w:val="22"/>
          <w:szCs w:val="22"/>
        </w:rPr>
        <w:t>prevalence estimates. This suggests that the 47% private-sector purchasing assumption is more consistent with contemporary epidemiological data for northwest Tanzania.</w:t>
      </w:r>
    </w:p>
    <w:p w14:paraId="5658E9A9" w14:textId="1D1428DF" w:rsidR="00A717D6" w:rsidRDefault="00F12527" w:rsidP="00E643E4">
      <w:pPr>
        <w:spacing w:after="0" w:line="360" w:lineRule="auto"/>
        <w:jc w:val="both"/>
        <w:rPr>
          <w:rFonts w:ascii="Bierstadt" w:hAnsi="Bierstadt" w:cs="Times New Roman"/>
          <w:sz w:val="22"/>
          <w:szCs w:val="22"/>
        </w:rPr>
      </w:pPr>
      <w:r>
        <w:rPr>
          <w:rFonts w:ascii="Bierstadt" w:hAnsi="Bierstadt" w:cs="Times New Roman"/>
          <w:sz w:val="22"/>
          <w:szCs w:val="22"/>
        </w:rPr>
        <w:tab/>
        <w:t xml:space="preserve">Second, treatment failures have not yet begun to increase in any </w:t>
      </w:r>
      <w:r w:rsidR="00E643E4">
        <w:rPr>
          <w:rFonts w:ascii="Bierstadt" w:hAnsi="Bierstadt" w:cs="Times New Roman"/>
          <w:sz w:val="22"/>
          <w:szCs w:val="22"/>
        </w:rPr>
        <w:t xml:space="preserve">African </w:t>
      </w:r>
      <w:r>
        <w:rPr>
          <w:rFonts w:ascii="Bierstadt" w:hAnsi="Bierstadt" w:cs="Times New Roman"/>
          <w:sz w:val="22"/>
          <w:szCs w:val="22"/>
        </w:rPr>
        <w:t xml:space="preserve">region reporting novel </w:t>
      </w:r>
      <w:r w:rsidRPr="00F12527">
        <w:rPr>
          <w:rFonts w:ascii="Bierstadt" w:hAnsi="Bierstadt" w:cs="Times New Roman"/>
          <w:i/>
          <w:iCs/>
          <w:sz w:val="22"/>
          <w:szCs w:val="22"/>
        </w:rPr>
        <w:t>pfkelch13</w:t>
      </w:r>
      <w:r>
        <w:rPr>
          <w:rFonts w:ascii="Bierstadt" w:hAnsi="Bierstadt" w:cs="Times New Roman"/>
          <w:sz w:val="22"/>
          <w:szCs w:val="22"/>
        </w:rPr>
        <w:t xml:space="preserve"> mutations.</w:t>
      </w:r>
      <w:r w:rsidR="00E643E4">
        <w:rPr>
          <w:rFonts w:ascii="Bierstadt" w:hAnsi="Bierstadt" w:cs="Times New Roman"/>
          <w:sz w:val="22"/>
          <w:szCs w:val="22"/>
        </w:rPr>
        <w:t xml:space="preserve"> Note tha</w:t>
      </w:r>
      <w:r w:rsidR="00E643E4" w:rsidRPr="00E643E4">
        <w:rPr>
          <w:rFonts w:ascii="Bierstadt" w:hAnsi="Bierstadt" w:cs="Times New Roman"/>
          <w:sz w:val="22"/>
          <w:szCs w:val="22"/>
        </w:rPr>
        <w:t xml:space="preserve">t model-projected </w:t>
      </w:r>
      <w:r w:rsidR="00E643E4">
        <w:rPr>
          <w:rFonts w:ascii="Bierstadt" w:hAnsi="Bierstadt" w:cs="Times New Roman"/>
          <w:sz w:val="22"/>
          <w:szCs w:val="22"/>
        </w:rPr>
        <w:t xml:space="preserve">treatment </w:t>
      </w:r>
      <w:r w:rsidR="00E643E4" w:rsidRPr="00E643E4">
        <w:rPr>
          <w:rFonts w:ascii="Bierstadt" w:hAnsi="Bierstadt" w:cs="Times New Roman"/>
          <w:sz w:val="22"/>
          <w:szCs w:val="22"/>
        </w:rPr>
        <w:t>failure</w:t>
      </w:r>
      <w:r w:rsidR="00E643E4">
        <w:rPr>
          <w:rFonts w:ascii="Bierstadt" w:hAnsi="Bierstadt" w:cs="Times New Roman"/>
          <w:sz w:val="22"/>
          <w:szCs w:val="22"/>
        </w:rPr>
        <w:t xml:space="preserve"> counts</w:t>
      </w:r>
      <w:r w:rsidR="00E643E4" w:rsidRPr="00E643E4">
        <w:rPr>
          <w:rFonts w:ascii="Bierstadt" w:hAnsi="Bierstadt" w:cs="Times New Roman"/>
          <w:sz w:val="22"/>
          <w:szCs w:val="22"/>
        </w:rPr>
        <w:t xml:space="preserve"> include events across all therapies and </w:t>
      </w:r>
      <w:r w:rsidR="00E643E4">
        <w:rPr>
          <w:rFonts w:ascii="Bierstadt" w:hAnsi="Bierstadt" w:cs="Times New Roman"/>
          <w:sz w:val="22"/>
          <w:szCs w:val="22"/>
        </w:rPr>
        <w:t xml:space="preserve">all </w:t>
      </w:r>
      <w:r w:rsidR="00E643E4" w:rsidRPr="00E643E4">
        <w:rPr>
          <w:rFonts w:ascii="Bierstadt" w:hAnsi="Bierstadt" w:cs="Times New Roman"/>
          <w:sz w:val="22"/>
          <w:szCs w:val="22"/>
        </w:rPr>
        <w:t xml:space="preserve">treatment sectors, including </w:t>
      </w:r>
      <w:r w:rsidR="00E643E4">
        <w:rPr>
          <w:rFonts w:ascii="Bierstadt" w:hAnsi="Bierstadt" w:cs="Times New Roman"/>
          <w:sz w:val="22"/>
          <w:szCs w:val="22"/>
        </w:rPr>
        <w:t>symptomatic malaria infections that remain unreported.</w:t>
      </w:r>
      <w:r w:rsidR="00F33919">
        <w:rPr>
          <w:rFonts w:ascii="Bierstadt" w:hAnsi="Bierstadt" w:cs="Times New Roman"/>
          <w:sz w:val="22"/>
          <w:szCs w:val="22"/>
        </w:rPr>
        <w:t xml:space="preserve"> Typical field-based estimates of treatment failure come from therapeutic efficacy studies (TES). These are run periodically, every one to two years, and it would take at least several years to detect a change in treatment efficacy in the same region. Thus, the absence of a clear rise in reported treatment failures does not necessarily mean that ACT efficacy is unchanged.</w:t>
      </w:r>
      <w:r w:rsidR="00E643E4" w:rsidRPr="00E643E4">
        <w:rPr>
          <w:rFonts w:ascii="Bierstadt" w:hAnsi="Bierstadt" w:cs="Times New Roman"/>
          <w:sz w:val="22"/>
          <w:szCs w:val="22"/>
        </w:rPr>
        <w:t xml:space="preserve"> </w:t>
      </w:r>
      <w:r w:rsidR="00A717D6" w:rsidRPr="00A717D6">
        <w:rPr>
          <w:rFonts w:ascii="Bierstadt" w:hAnsi="Bierstadt" w:cs="Times New Roman"/>
          <w:sz w:val="22"/>
          <w:szCs w:val="22"/>
        </w:rPr>
        <w:t xml:space="preserve">Treatment failure reports are not included in routine data collection, an omission that should be the focus of </w:t>
      </w:r>
      <w:r w:rsidR="00A717D6">
        <w:rPr>
          <w:rFonts w:ascii="Bierstadt" w:hAnsi="Bierstadt" w:cs="Times New Roman"/>
          <w:sz w:val="22"/>
          <w:szCs w:val="22"/>
        </w:rPr>
        <w:t>dedicated and</w:t>
      </w:r>
      <w:r w:rsidR="00A717D6" w:rsidRPr="00A717D6">
        <w:rPr>
          <w:rFonts w:ascii="Bierstadt" w:hAnsi="Bierstadt" w:cs="Times New Roman"/>
          <w:sz w:val="22"/>
          <w:szCs w:val="22"/>
        </w:rPr>
        <w:t xml:space="preserve"> creative surveillance planning to determine whether it is feasible to incorporate a basic mechanism for detecting treatment failures in routine data</w:t>
      </w:r>
      <w:r w:rsidR="00A717D6">
        <w:rPr>
          <w:rFonts w:ascii="Bierstadt" w:hAnsi="Bierstadt" w:cs="Times New Roman"/>
          <w:sz w:val="22"/>
          <w:szCs w:val="22"/>
        </w:rPr>
        <w:t xml:space="preserve"> </w:t>
      </w:r>
      <w:r w:rsidR="00CC3DD1">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{"citationID":"Ljyuyq1F","properties":{"unsorted":false,"formattedCitation":"[48]","plainCitation":"[48]","noteIndex":0},"citationItems":[{"id":107,"uris":["http://zotero.org/users/20196582/items/NALSC9BE"],"itemData":{"id":107,"type":"article-journal","container-title":"Trends in Parasitology","DOI":"10.1016/j.pt.2026.02.012","ISSN":"14714922","issue":"6","journalAbbreviation":"Trends in Parasitology","language":"en","page":"445-453","source":"DOI.org (Crossref)","title":"Antimalarial efficacy monitoring after nearly 20 years of artemisinin-based combination therapy in Africa: recalibrating guidance","title-short":"Antimalarial efficacy monitoring after nearly 20 years of artemisinin-based combination therapy in Africa","volume":"42","author":[{"family":"Moriarty","given":"Leah F."},{"family":"Betoulle","given":"Maria M."},{"family":"Troell","given":"Peter"},{"family":"Cavros","given":"Irene"},{"family":"Griffith","given":"Kevin"},{"family":"Plucinski","given":"Mateusz M."}],"issued":{"date-parts":[["2026",6]]}}}],"schema":"https://github.com/citation-style-language/schema/raw/master/csl-citation.json"} </w:instrText>
      </w:r>
      <w:r w:rsidR="00CC3DD1">
        <w:rPr>
          <w:rFonts w:ascii="Bierstadt" w:hAnsi="Bierstadt" w:cs="Times New Roman"/>
          <w:sz w:val="22"/>
          <w:szCs w:val="22"/>
        </w:rPr>
        <w:fldChar w:fldCharType="separate"/>
      </w:r>
      <w:r w:rsidR="00E33ED0">
        <w:rPr>
          <w:rFonts w:ascii="Bierstadt" w:hAnsi="Bierstadt" w:cs="Times New Roman"/>
          <w:noProof/>
          <w:sz w:val="22"/>
          <w:szCs w:val="22"/>
        </w:rPr>
        <w:t>[48]</w:t>
      </w:r>
      <w:r w:rsidR="00CC3DD1">
        <w:rPr>
          <w:rFonts w:ascii="Bierstadt" w:hAnsi="Bierstadt" w:cs="Times New Roman"/>
          <w:sz w:val="22"/>
          <w:szCs w:val="22"/>
        </w:rPr>
        <w:fldChar w:fldCharType="end"/>
      </w:r>
      <w:r w:rsidR="00A717D6" w:rsidRPr="00A717D6">
        <w:rPr>
          <w:rFonts w:ascii="Bierstadt" w:hAnsi="Bierstadt" w:cs="Times New Roman"/>
          <w:sz w:val="22"/>
          <w:szCs w:val="22"/>
        </w:rPr>
        <w:t xml:space="preserve">.  Without this, a significant decline in ACT efficacy could go unnoticed until it is </w:t>
      </w:r>
      <w:r w:rsidR="00A717D6">
        <w:rPr>
          <w:rFonts w:ascii="Bierstadt" w:hAnsi="Bierstadt" w:cs="Times New Roman"/>
          <w:sz w:val="22"/>
          <w:szCs w:val="22"/>
        </w:rPr>
        <w:t xml:space="preserve">too </w:t>
      </w:r>
      <w:r w:rsidR="00A717D6" w:rsidRPr="00A717D6">
        <w:rPr>
          <w:rFonts w:ascii="Bierstadt" w:hAnsi="Bierstadt" w:cs="Times New Roman"/>
          <w:sz w:val="22"/>
          <w:szCs w:val="22"/>
        </w:rPr>
        <w:t>difficult to reverse.</w:t>
      </w:r>
    </w:p>
    <w:p w14:paraId="43F56BFB" w14:textId="75E30DDC" w:rsidR="001A6865" w:rsidRPr="00E643E4" w:rsidRDefault="001A6865" w:rsidP="001A6865">
      <w:pPr>
        <w:spacing w:after="0" w:line="360" w:lineRule="auto"/>
        <w:ind w:firstLine="720"/>
        <w:jc w:val="both"/>
        <w:rPr>
          <w:rFonts w:ascii="Bierstadt" w:hAnsi="Bierstadt" w:cs="Times New Roman"/>
          <w:sz w:val="22"/>
          <w:szCs w:val="22"/>
        </w:rPr>
      </w:pPr>
      <w:r>
        <w:rPr>
          <w:rFonts w:ascii="Bierstadt" w:hAnsi="Bierstadt" w:cs="Times New Roman"/>
          <w:sz w:val="22"/>
          <w:szCs w:val="22"/>
        </w:rPr>
        <w:t xml:space="preserve">Third, </w:t>
      </w:r>
      <w:r w:rsidR="00E65B1F">
        <w:rPr>
          <w:rFonts w:ascii="Bierstadt" w:hAnsi="Bierstadt" w:cs="Times New Roman"/>
          <w:sz w:val="22"/>
          <w:szCs w:val="22"/>
        </w:rPr>
        <w:t xml:space="preserve">substantial </w:t>
      </w:r>
      <w:r>
        <w:rPr>
          <w:rFonts w:ascii="Bierstadt" w:hAnsi="Bierstadt" w:cs="Times New Roman"/>
          <w:sz w:val="22"/>
          <w:szCs w:val="22"/>
        </w:rPr>
        <w:t xml:space="preserve">uncertainty </w:t>
      </w:r>
      <w:r w:rsidR="00E65B1F">
        <w:rPr>
          <w:rFonts w:ascii="Bierstadt" w:hAnsi="Bierstadt" w:cs="Times New Roman"/>
          <w:sz w:val="22"/>
          <w:szCs w:val="22"/>
        </w:rPr>
        <w:t xml:space="preserve">will likely remain </w:t>
      </w:r>
      <w:r>
        <w:rPr>
          <w:rFonts w:ascii="Bierstadt" w:hAnsi="Bierstadt" w:cs="Times New Roman"/>
          <w:sz w:val="22"/>
          <w:szCs w:val="22"/>
        </w:rPr>
        <w:t xml:space="preserve">on the future evolution of piperaquine resistance and pyronaridine resistance. In </w:t>
      </w:r>
      <w:r w:rsidR="00D55366">
        <w:rPr>
          <w:rFonts w:ascii="Bierstadt" w:hAnsi="Bierstadt" w:cs="Times New Roman"/>
          <w:sz w:val="22"/>
          <w:szCs w:val="22"/>
        </w:rPr>
        <w:t xml:space="preserve">a past analysis for Burkina Faso as well as </w:t>
      </w:r>
      <w:r>
        <w:rPr>
          <w:rFonts w:ascii="Bierstadt" w:hAnsi="Bierstadt" w:cs="Times New Roman"/>
          <w:sz w:val="22"/>
          <w:szCs w:val="22"/>
        </w:rPr>
        <w:t>the present analysis</w:t>
      </w:r>
      <w:r w:rsidR="00D55366">
        <w:rPr>
          <w:rFonts w:ascii="Bierstadt" w:hAnsi="Bierstadt" w:cs="Times New Roman"/>
          <w:sz w:val="22"/>
          <w:szCs w:val="22"/>
        </w:rPr>
        <w:t xml:space="preserve">, deployment of ASPY is favored even in the absence of </w:t>
      </w:r>
      <w:r w:rsidR="00E65B1F">
        <w:rPr>
          <w:rFonts w:ascii="Bierstadt" w:hAnsi="Bierstadt" w:cs="Times New Roman"/>
          <w:sz w:val="22"/>
          <w:szCs w:val="22"/>
        </w:rPr>
        <w:t xml:space="preserve">any </w:t>
      </w:r>
      <w:r w:rsidR="00D55366">
        <w:rPr>
          <w:rFonts w:ascii="Bierstadt" w:hAnsi="Bierstadt" w:cs="Times New Roman"/>
          <w:sz w:val="22"/>
          <w:szCs w:val="22"/>
        </w:rPr>
        <w:t xml:space="preserve">knowledge on future treatment failure percentages for (hypothetical) </w:t>
      </w:r>
      <w:r w:rsidR="00D55366" w:rsidRPr="00D55366">
        <w:rPr>
          <w:rFonts w:ascii="Bierstadt" w:hAnsi="Bierstadt" w:cs="Times New Roman"/>
          <w:i/>
          <w:iCs/>
          <w:sz w:val="22"/>
          <w:szCs w:val="22"/>
        </w:rPr>
        <w:t>P. falciparum</w:t>
      </w:r>
      <w:r w:rsidR="00D55366">
        <w:rPr>
          <w:rFonts w:ascii="Bierstadt" w:hAnsi="Bierstadt" w:cs="Times New Roman"/>
          <w:sz w:val="22"/>
          <w:szCs w:val="22"/>
        </w:rPr>
        <w:t xml:space="preserve"> genotypes that are double-resistant to ASPY. </w:t>
      </w:r>
      <w:r w:rsidR="00D55366">
        <w:rPr>
          <w:rFonts w:ascii="Bierstadt" w:hAnsi="Bierstadt" w:cs="Times New Roman"/>
          <w:sz w:val="22"/>
          <w:szCs w:val="22"/>
        </w:rPr>
        <w:lastRenderedPageBreak/>
        <w:t xml:space="preserve">Under the assumption that treatment efficacy for an ASPY double-resistant could drop to the 65% to 85% range, current model evaluations still support joint ASAQ and ASPY deployment as one of the most effective approaches to lowering treatment failure counts and slowing </w:t>
      </w:r>
      <w:r w:rsidR="00D55366" w:rsidRPr="00D55366">
        <w:rPr>
          <w:rFonts w:ascii="Bierstadt" w:hAnsi="Bierstadt" w:cs="Times New Roman"/>
          <w:i/>
          <w:iCs/>
          <w:sz w:val="22"/>
          <w:szCs w:val="22"/>
        </w:rPr>
        <w:t>pfkelch13</w:t>
      </w:r>
      <w:r w:rsidR="00D55366">
        <w:rPr>
          <w:rFonts w:ascii="Bierstadt" w:hAnsi="Bierstadt" w:cs="Times New Roman"/>
          <w:sz w:val="22"/>
          <w:szCs w:val="22"/>
        </w:rPr>
        <w:t xml:space="preserve"> evolution o</w:t>
      </w:r>
      <w:r w:rsidR="00E65B1F">
        <w:rPr>
          <w:rFonts w:ascii="Bierstadt" w:hAnsi="Bierstadt" w:cs="Times New Roman"/>
          <w:sz w:val="22"/>
          <w:szCs w:val="22"/>
        </w:rPr>
        <w:t>ver</w:t>
      </w:r>
      <w:r w:rsidR="00D55366">
        <w:rPr>
          <w:rFonts w:ascii="Bierstadt" w:hAnsi="Bierstadt" w:cs="Times New Roman"/>
          <w:sz w:val="22"/>
          <w:szCs w:val="22"/>
        </w:rPr>
        <w:t xml:space="preserve"> the next six years.  As the </w:t>
      </w:r>
      <w:r w:rsidR="007D3E01">
        <w:rPr>
          <w:rFonts w:ascii="Bierstadt" w:hAnsi="Bierstadt" w:cs="Times New Roman"/>
          <w:sz w:val="22"/>
          <w:szCs w:val="22"/>
        </w:rPr>
        <w:t>assumed</w:t>
      </w:r>
      <w:r w:rsidR="00D55366">
        <w:rPr>
          <w:rFonts w:ascii="Bierstadt" w:hAnsi="Bierstadt" w:cs="Times New Roman"/>
          <w:sz w:val="22"/>
          <w:szCs w:val="22"/>
        </w:rPr>
        <w:t xml:space="preserve"> treatment efficacy of ASPY on double-resistant genotypes drops from 85% to 75% to 65%, modeling analyses show that </w:t>
      </w:r>
      <w:r w:rsidR="00E65B1F">
        <w:rPr>
          <w:rFonts w:ascii="Bierstadt" w:hAnsi="Bierstadt" w:cs="Times New Roman"/>
          <w:sz w:val="22"/>
          <w:szCs w:val="22"/>
        </w:rPr>
        <w:t xml:space="preserve">the </w:t>
      </w:r>
      <w:r w:rsidR="00D55366">
        <w:rPr>
          <w:rFonts w:ascii="Bierstadt" w:hAnsi="Bierstadt" w:cs="Times New Roman"/>
          <w:sz w:val="22"/>
          <w:szCs w:val="22"/>
        </w:rPr>
        <w:t xml:space="preserve">projected monthly treatment failure </w:t>
      </w:r>
      <w:r w:rsidR="00E65B1F">
        <w:rPr>
          <w:rFonts w:ascii="Bierstadt" w:hAnsi="Bierstadt" w:cs="Times New Roman"/>
          <w:sz w:val="22"/>
          <w:szCs w:val="22"/>
        </w:rPr>
        <w:t xml:space="preserve">average </w:t>
      </w:r>
      <w:r w:rsidR="00D55366">
        <w:rPr>
          <w:rFonts w:ascii="Bierstadt" w:hAnsi="Bierstadt" w:cs="Times New Roman"/>
          <w:sz w:val="22"/>
          <w:szCs w:val="22"/>
        </w:rPr>
        <w:t xml:space="preserve">only </w:t>
      </w:r>
      <w:r w:rsidR="00D55366" w:rsidRPr="007D3E01">
        <w:rPr>
          <w:rFonts w:ascii="Bierstadt" w:hAnsi="Bierstadt" w:cs="Times New Roman"/>
          <w:sz w:val="22"/>
          <w:szCs w:val="22"/>
        </w:rPr>
        <w:t>increase</w:t>
      </w:r>
      <w:r w:rsidR="00E65B1F">
        <w:rPr>
          <w:rFonts w:ascii="Bierstadt" w:hAnsi="Bierstadt" w:cs="Times New Roman"/>
          <w:sz w:val="22"/>
          <w:szCs w:val="22"/>
        </w:rPr>
        <w:t>s</w:t>
      </w:r>
      <w:r w:rsidR="00D55366" w:rsidRPr="007D3E01">
        <w:rPr>
          <w:rFonts w:ascii="Bierstadt" w:hAnsi="Bierstadt" w:cs="Times New Roman"/>
          <w:sz w:val="22"/>
          <w:szCs w:val="22"/>
        </w:rPr>
        <w:t xml:space="preserve"> from </w:t>
      </w:r>
      <w:r w:rsidR="007D3E01" w:rsidRPr="007D3E01">
        <w:rPr>
          <w:rFonts w:ascii="Bierstadt" w:hAnsi="Bierstadt" w:cs="Times New Roman"/>
          <w:sz w:val="22"/>
          <w:szCs w:val="22"/>
        </w:rPr>
        <w:t>27,464</w:t>
      </w:r>
      <w:r w:rsidR="00D55366" w:rsidRPr="007D3E01">
        <w:rPr>
          <w:rFonts w:ascii="Bierstadt" w:hAnsi="Bierstadt" w:cs="Times New Roman"/>
          <w:sz w:val="22"/>
          <w:szCs w:val="22"/>
        </w:rPr>
        <w:t xml:space="preserve"> to </w:t>
      </w:r>
      <w:r w:rsidR="007D3E01" w:rsidRPr="007D3E01">
        <w:rPr>
          <w:rFonts w:ascii="Bierstadt" w:hAnsi="Bierstadt" w:cs="Times New Roman"/>
          <w:sz w:val="22"/>
          <w:szCs w:val="22"/>
        </w:rPr>
        <w:t>27,615</w:t>
      </w:r>
      <w:r w:rsidR="00D55366" w:rsidRPr="007D3E01">
        <w:rPr>
          <w:rFonts w:ascii="Bierstadt" w:hAnsi="Bierstadt" w:cs="Times New Roman"/>
          <w:sz w:val="22"/>
          <w:szCs w:val="22"/>
        </w:rPr>
        <w:t xml:space="preserve"> to </w:t>
      </w:r>
      <w:r w:rsidR="007D3E01" w:rsidRPr="007D3E01">
        <w:rPr>
          <w:rFonts w:ascii="Bierstadt" w:hAnsi="Bierstadt" w:cs="Times New Roman"/>
          <w:sz w:val="22"/>
          <w:szCs w:val="22"/>
        </w:rPr>
        <w:t>27,865</w:t>
      </w:r>
      <w:r w:rsidR="007D3E01">
        <w:rPr>
          <w:rFonts w:ascii="Bierstadt" w:hAnsi="Bierstadt" w:cs="Times New Roman"/>
          <w:sz w:val="22"/>
          <w:szCs w:val="22"/>
        </w:rPr>
        <w:t xml:space="preserve"> </w:t>
      </w:r>
      <w:r w:rsidR="00D55366">
        <w:rPr>
          <w:rFonts w:ascii="Bierstadt" w:hAnsi="Bierstadt" w:cs="Times New Roman"/>
          <w:sz w:val="22"/>
          <w:szCs w:val="22"/>
        </w:rPr>
        <w:t xml:space="preserve">under a 50-50 MFT deployment of ASAQ and ASPY </w:t>
      </w:r>
      <w:r w:rsidR="007D3E01">
        <w:rPr>
          <w:rFonts w:ascii="Bierstadt" w:hAnsi="Bierstadt" w:cs="Times New Roman"/>
          <w:sz w:val="22"/>
          <w:szCs w:val="22"/>
        </w:rPr>
        <w:t xml:space="preserve">(median values, see </w:t>
      </w:r>
      <w:r w:rsidR="007D3E01" w:rsidRPr="007D3E01">
        <w:rPr>
          <w:rFonts w:ascii="Bierstadt" w:hAnsi="Bierstadt" w:cs="Times New Roman"/>
          <w:color w:val="0070C0"/>
          <w:sz w:val="22"/>
          <w:szCs w:val="22"/>
        </w:rPr>
        <w:t>Supp</w:t>
      </w:r>
      <w:r w:rsidR="00454DC1">
        <w:rPr>
          <w:rFonts w:ascii="Bierstadt" w:hAnsi="Bierstadt" w:cs="Times New Roman"/>
          <w:color w:val="0070C0"/>
          <w:sz w:val="22"/>
          <w:szCs w:val="22"/>
        </w:rPr>
        <w:t>lementary</w:t>
      </w:r>
      <w:r w:rsidR="007D3E01" w:rsidRPr="007D3E01">
        <w:rPr>
          <w:rFonts w:ascii="Bierstadt" w:hAnsi="Bierstadt" w:cs="Times New Roman"/>
          <w:color w:val="0070C0"/>
          <w:sz w:val="22"/>
          <w:szCs w:val="22"/>
        </w:rPr>
        <w:t xml:space="preserve"> Table </w:t>
      </w:r>
      <w:r w:rsidR="00E63DDA">
        <w:rPr>
          <w:rFonts w:ascii="Bierstadt" w:hAnsi="Bierstadt" w:cs="Times New Roman"/>
          <w:color w:val="0070C0"/>
          <w:sz w:val="22"/>
          <w:szCs w:val="22"/>
        </w:rPr>
        <w:t>1</w:t>
      </w:r>
      <w:r w:rsidR="007D3E01">
        <w:rPr>
          <w:rFonts w:ascii="Bierstadt" w:hAnsi="Bierstadt" w:cs="Times New Roman"/>
          <w:sz w:val="22"/>
          <w:szCs w:val="22"/>
        </w:rPr>
        <w:t>)</w:t>
      </w:r>
      <w:r w:rsidR="00D55366">
        <w:rPr>
          <w:rFonts w:ascii="Bierstadt" w:hAnsi="Bierstadt" w:cs="Times New Roman"/>
          <w:sz w:val="22"/>
          <w:szCs w:val="22"/>
        </w:rPr>
        <w:t xml:space="preserve">.  As discussed in several previous analyses </w:t>
      </w:r>
      <w:r w:rsidR="00A063AA">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jn6DepO5","properties":{"unsorted":false,"formattedCitation":"[14\\uc0\\u8211{}16,49]","plainCitation":"[14–16,49]","noteIndex":0},"citationItems":[{"id":37,"uris":["http://zotero.org/users/20196582/items/574K2DLB"],"itemData":{"id":37,"type":"article-journal","abstract":"Artemisinin combination therapies (ACTs) are the WHO-recommended first-line therapies for uncomplicated\n              Plasmodium falciparum\n              malaria. The emergence and spread of artemisinin-resistant genotypes is a major global public health concern due to the increased rate of treatment failures that result. This is particularly germane for WHO designated ‘high burden to high impact’ (HBHI) countries, such as Burkina Faso, where there is increased emphasis on improving guidance, strategy, and coordination of local malaria response in an effort to reduce the prevalence of\n              P\n              .\n              falciparum\n              malaria. To explore how the increased adoption of ACTs may affect the HBHI malaria setting of Burkina Faso, we added spatial structure to a validated individual-based stochastic model of\n              P\n              .\n              falciparum\n              transmission and evaluated the long-term effects of increased ACT use. We explored how\n              de novo\n              emergence of artemisinin-resistant genotypes, such as\n              pfkelch13\n              580Y, may occur under scenarios in which private-market drugs are eliminated or multiple first-line therapies (MFT) are deployed. We found that elimination of private market drugs would result in lower treatment failures rates (between 11.98% and 12.90%) when compared to the status quo (13.11%). However, scenarios incorporating MFT with equal deployment of artemether-lumefantrine (AL) and dihydroartemisinin-piperaquine (DHA-PPQ) may accelerate near-term drug resistance (580Y frequency ranging between 0.62 to 0.84 in model year 2038) and treatment failure rates (26.69% to 34.00% in 2038), due to early failure and substantially reduced treatment efficacy resulting from piperaquine-resistant genotypes. A rebalanced MFT approach (90% AL, 10% DHA-PPQ) results in approximately equal long-term outcomes to using AL alone but may be difficult to implement in practice.","container-title":"PLOS Global Public Health","DOI":"10.1371/journal.pgph.0000111","ISSN":"2767-3375","issue":"2","journalAbbreviation":"PLOS Glob Public Health","language":"en","page":"e0000111","source":"DOI.org (Crossref)","title":"Long-term effects of increased adoption of artemisinin combination therapies in Burkina Faso","volume":"2","author":[{"family":"Zupko","given":"Robert J."},{"family":"Nguyen","given":"Tran Dang"},{"family":"Somé","given":"Anyirékun Fabrice"},{"family":"Tran","given":"Thu Nguyen-Anh"},{"family":"Gerardin","given":"Jaline"},{"family":"Dudas","given":"Patrick"},{"family":"Giang","given":"Dang Duy Hoang"},{"family":"Tran","given":"Kien Trung"},{"family":"Wesolowski","given":"Amy"},{"family":"Ouédraogo","given":"Jean-Bosco"},{"family":"Boni","given":"Maciej F."}],"editor":[{"family":"Mutheneni","given":"Srinivasa Rao"}],"issued":{"date-parts":[["2022",2,2]]}}},{"id":34,"uris":["http://zotero.org/users/20196582/items/BIKBVDVM"],"itemData":{"id":34,"type":"article-journal","abstract":"Abstract\n            \n              Artemisinin combination therapies (ACTs) are highly effective at treating uncomplicated\n              Plasmodium falciparum\n              malaria, but the emergence of the new\n              pfkelch13\n              R561H mutation in Rwanda, associated with delayed parasite clearance, suggests that interventions are needed to slow its spread. Using a Rwanda-specific spatial calibration of an individual-based malaria model, we evaluate 26 strategies aimed at minimizing treatment failures and delaying the spread of R561H after 3, 5 and 10</w:instrText>
      </w:r>
      <w:r w:rsidR="00E33ED0">
        <w:rPr>
          <w:rFonts w:ascii="Arial" w:hAnsi="Arial" w:cs="Arial"/>
          <w:sz w:val="22"/>
          <w:szCs w:val="22"/>
        </w:rPr>
        <w:instrText> </w:instrText>
      </w:r>
      <w:r w:rsidR="00E33ED0">
        <w:rPr>
          <w:rFonts w:ascii="Bierstadt" w:hAnsi="Bierstadt" w:cs="Times New Roman"/>
          <w:sz w:val="22"/>
          <w:szCs w:val="22"/>
        </w:rPr>
        <w:instrText>years. Lengthening ACT courses and deploying multiple first-line therapies (MFTs) reduced treatment failures after 5</w:instrText>
      </w:r>
      <w:r w:rsidR="00E33ED0">
        <w:rPr>
          <w:rFonts w:ascii="Arial" w:hAnsi="Arial" w:cs="Arial"/>
          <w:sz w:val="22"/>
          <w:szCs w:val="22"/>
        </w:rPr>
        <w:instrText> </w:instrText>
      </w:r>
      <w:r w:rsidR="00E33ED0">
        <w:rPr>
          <w:rFonts w:ascii="Bierstadt" w:hAnsi="Bierstadt" w:cs="Times New Roman"/>
          <w:sz w:val="22"/>
          <w:szCs w:val="22"/>
        </w:rPr>
        <w:instrText>years when compared to the current approach of a 3-d course of artemether–lumefantrine. The best among these options (an MFT policy) resulted in median treatment failure counts that were 49% lower and a median R561H allele frequency that was 0.15 lower than under baseline. New approaches to resistance management, such as triple ACTs or sequential courses of two different ACTs, were projected to have a larger impact than longer ACT courses or MFT; these were associated with median treatment failure counts in 5</w:instrText>
      </w:r>
      <w:r w:rsidR="00E33ED0">
        <w:rPr>
          <w:rFonts w:ascii="Arial" w:hAnsi="Arial" w:cs="Arial"/>
          <w:sz w:val="22"/>
          <w:szCs w:val="22"/>
        </w:rPr>
        <w:instrText> </w:instrText>
      </w:r>
      <w:r w:rsidR="00E33ED0">
        <w:rPr>
          <w:rFonts w:ascii="Bierstadt" w:hAnsi="Bierstadt" w:cs="Times New Roman"/>
          <w:sz w:val="22"/>
          <w:szCs w:val="22"/>
        </w:rPr>
        <w:instrText xml:space="preserve">years that were 81–92% lower than the current approach. A policy response to currently circulating artemisinin-resistant genotypes in Africa is urgently needed to prevent a population-wide rise in treatment failures.","container-title":"Nature Medicine","DOI":"10.1038/s41591-023-02551-w","ISSN":"1078-8956, 1546-170X","issue":"11","journalAbbreviation":"Nat Med","language":"en","page":"2775-2784","source":"DOI.org (Crossref)","title":"Modeling policy interventions for slowing the spread of artemisinin-resistant pfkelch R561H mutations in Rwanda","volume":"29","author":[{"family":"Zupko","given":"Robert J."},{"family":"Nguyen","given":"Tran Dang"},{"family":"Ngabonziza","given":"J. Claude S."},{"family":"Kabera","given":"Michee"},{"family":"Li","given":"Haojun"},{"family":"Tran","given":"Thu Nguyen-Anh"},{"family":"Tran","given":"Kien Trung"},{"family":"Uwimana","given":"Aline"},{"family":"Boni","given":"Maciej F."}],"issued":{"date-parts":[["2023",11]]}}},{"id":58,"uris":["http://zotero.org/users/20196582/items/WWWBF54M","http://zotero.org/users/20196582/items/BYAX7QYP"],"itemData":{"id":58,"type":"article-journal","container-title":"Nature Communications","DOI":"10.1038/s41467-026-74737-y","ISSN":"2041-1723","journalAbbreviation":"Nat Commun","language":"en","source":"DOI.org (Crossref)","title":"Slowing the spread of treatment failure to artemisinin-based combination therapies in Uganda","URL":"https://www.nature.com/articles/s41467-026-74737-y","author":[{"family":"Nguyen","given":"Tran Dang"},{"family":"Zupko","given":"Robert J."},{"family":"Conrad","given":"Melissa D."},{"family":"Rukundo","given":"Gerald B."},{"family":"Farinha","given":"Carter C."},{"family":"Asua","given":"Victor D."},{"family":"Tran","given":"Kien Trung"},{"family":"Grace","given":"Deborah M."},{"family":"Rosenthal","given":"Philip J."},{"family":"Agaba","given":"Bosco B."},{"family":"Kamya","given":"Moses R."},{"family":"Opigo","given":"Jimmy"},{"family":"Boni","given":"Maciej F."}],"accessed":{"date-parts":[["2026",6,30]]},"issued":{"date-parts":[["2026",6,26]]}}},{"id":108,"uris":["http://zotero.org/users/20196582/items/ZWW2ATY8"],"itemData":{"id":108,"type":"article-journal","abstract":"Diversifying antimalarial drug use across Africa offers the most immediate strategy to slow antimalarial resistance and limit potential increases in treatment failure rates.","container-title":"Science Advances","DOI":"10.1126/sciadv.aeb7618","ISSN":"2375-2548","issue":"43","journalAbbreviation":"Sci. Adv.","language":"en","page":"eaeb7618","source":"DOI.org (Crossref)","title":"Slowing artemisinin resistance in Africa","volume":"11","author":[{"family":"Boni","given":"Maciej F."},{"family":"Soulama","given":"Issiaka"},{"family":"Opigo","given":"Jimmy"},{"family":"Watson","given":"Oliver J."},{"family":"Ogutu","given":"Bernhards"}],"issued":{"date-parts":[["2025",10,24]]}}}],"schema":"https://github.com/citation-style-language/schema/raw/master/csl-citation.json"} </w:instrText>
      </w:r>
      <w:r w:rsidR="00A063AA">
        <w:rPr>
          <w:rFonts w:ascii="Bierstadt" w:hAnsi="Bierstadt" w:cs="Times New Roman"/>
          <w:sz w:val="22"/>
          <w:szCs w:val="22"/>
        </w:rPr>
        <w:fldChar w:fldCharType="separate"/>
      </w:r>
      <w:r w:rsidR="00E33ED0" w:rsidRPr="00E33ED0">
        <w:rPr>
          <w:rFonts w:ascii="Bierstadt" w:hAnsi="Bierstadt" w:cs="Times New Roman"/>
          <w:kern w:val="0"/>
          <w:sz w:val="22"/>
        </w:rPr>
        <w:t>[14–16,49]</w:t>
      </w:r>
      <w:r w:rsidR="00A063AA">
        <w:rPr>
          <w:rFonts w:ascii="Bierstadt" w:hAnsi="Bierstadt" w:cs="Times New Roman"/>
          <w:sz w:val="22"/>
          <w:szCs w:val="22"/>
        </w:rPr>
        <w:fldChar w:fldCharType="end"/>
      </w:r>
      <w:r w:rsidR="00D55366">
        <w:rPr>
          <w:rFonts w:ascii="Bierstadt" w:hAnsi="Bierstadt" w:cs="Times New Roman"/>
          <w:sz w:val="22"/>
          <w:szCs w:val="22"/>
        </w:rPr>
        <w:t xml:space="preserve"> the future evolution of piperaquine in resistance in Africa </w:t>
      </w:r>
      <w:r w:rsidR="00C33DF5">
        <w:rPr>
          <w:rFonts w:ascii="Bierstadt" w:hAnsi="Bierstadt" w:cs="Times New Roman"/>
          <w:sz w:val="22"/>
          <w:szCs w:val="22"/>
        </w:rPr>
        <w:t xml:space="preserve">is unknown, difficult to predict, and far more consequential to future treatment failure counts. Efficacy studies from Cambodia showed 25% to 42% treatment efficacy of DHA-PPQ on artemisinin-resistant piperaquine-resistant falciparum genotypes </w:t>
      </w:r>
      <w:r w:rsidR="00A063AA">
        <w:rPr>
          <w:rFonts w:ascii="Bierstadt" w:hAnsi="Bierstadt" w:cs="Times New Roman"/>
          <w:sz w:val="22"/>
          <w:szCs w:val="22"/>
        </w:rPr>
        <w:fldChar w:fldCharType="begin"/>
      </w:r>
      <w:r w:rsidR="00E33ED0">
        <w:rPr>
          <w:rFonts w:ascii="Bierstadt" w:hAnsi="Bierstadt" w:cs="Times New Roman"/>
          <w:sz w:val="22"/>
          <w:szCs w:val="22"/>
        </w:rPr>
        <w:instrText xml:space="preserve"> ADDIN ZOTERO_ITEM CSL_CITATION {"citationID":"SaS8RejJ","properties":{"unsorted":false,"formattedCitation":"[43,50]","plainCitation":"[43,50]","noteIndex":0},"citationItems":[{"id":96,"uris":["http://zotero.org/users/20196582/items/E5G4TVP5"],"itemData":{"id":96,"type":"article-journal","container-title":"The Lancet Infectious Diseases","DOI":"10.1016/S1473-3099(19)30391-3","ISSN":"14733099","issue":"9","journalAbbreviation":"The Lancet Infectious Diseases","language":"en","page":"952-961","source":"DOI.org (Crossref)","title":"Determinants of dihydroartemisinin-piperaquine treatment failure in Plasmodium falciparum malaria in Cambodia, Thailand, and Vietnam: a prospective clinical, pharmacological, and genetic study","title-short":"Determinants of dihydroartemisinin-piperaquine treatment failure in Plasmodium falciparum malaria in Cambodia, Thailand, and Vietnam","volume":"19","author":[{"family":"Van Der Pluijm","given":"Rob W"},{"family":"Imwong","given":"Mallika"},{"family":"Chau","given":"Nguyen Hoang"},{"family":"Hoa","given":"Nhu Thi"},{"family":"Thuy-Nhien","given":"Nguyen Thanh"},{"family":"Thanh","given":"Ngo Viet"},{"family":"Jittamala","given":"Podjanee"},{"family":"Hanboonkunupakarn","given":"Borimas"},{"family":"Chutasmit","given":"Kitipumi"},{"family":"Saelow","given":"Chalermpon"},{"family":"Runjarern","given":"Ratchadaporn"},{"family":"Kaewmok","given":"Weerayuth"},{"family":"Tripura","given":"Rupam"},{"family":"Peto","given":"Thomas J"},{"family":"Yok","given":"Sovann"},{"family":"Suon","given":"Seila"},{"family":"Sreng","given":"Sokunthea"},{"family":"Mao","given":"Sivanna"},{"family":"Oun","given":"Savuth"},{"family":"Yen","given":"Sovannary"},{"family":"Amaratunga","given":"Chanaki"},{"family":"Lek","given":"Dysoley"},{"family":"Huy","given":"Rekol"},{"family":"Dhorda","given":"Mehul"},{"family":"Chotivanich","given":"Kesinee"},{"family":"Ashley","given":"Elizabeth A"},{"family":"Mukaka","given":"Mavuto"},{"family":"Waithira","given":"Naomi"},{"family":"Cheah","given":"Phaik Yeong"},{"family":"Maude","given":"Richard J"},{"family":"Amato","given":"Roberto"},{"family":"Pearson","given":"Richard D"},{"family":"Gonçalves","given":"Sónia"},{"family":"Jacob","given":"Christopher G"},{"family":"Hamilton","given":"William L"},{"family":"Fairhurst","given":"Rick M"},{"family":"Tarning","given":"Joel"},{"family":"Winterberg","given":"Markus"},{"family":"Kwiatkowski","given":"Dominic P"},{"family":"Pukrittayakamee","given":"Sasithon"},{"family":"Hien","given":"Tran Tinh"},{"family":"Day","given":"Nicholas Pj"},{"family":"Miotto","given":"Olivo"},{"family":"White","given":"Nicholas J"},{"family":"Dondorp","given":"Arjen M"}],"issued":{"date-parts":[["2019",9]]}}},{"id":109,"uris":["http://zotero.org/users/20196582/items/APQIA64T"],"itemData":{"id":109,"type":"article-journal","container-title":"The Lancet Infectious Diseases","DOI":"10.1016/S1473-3099(16)30415-7","ISSN":"14733099","issue":"2","journalAbbreviation":"The Lancet Infectious Diseases","language":"en","page":"174-183","source":"DOI.org (Crossref)","title":"A surrogate marker of piperaquine-resistant Plasmodium falciparum malaria: a phenotype–genotype association study","title-short":"A surrogate marker of piperaquine-resistant Plasmodium falciparum malaria","volume":"17","author":[{"family":"Witkowski","given":"Benoit"},{"family":"Duru","given":"Valentine"},{"family":"Khim","given":"Nimol"},{"family":"Ross","given":"Leila S"},{"family":"Saintpierre","given":"Benjamin"},{"family":"Beghain","given":"Johann"},{"family":"Chy","given":"Sophy"},{"family":"Kim","given":"Saorin"},{"family":"Ke","given":"Sopheakvatey"},{"family":"Kloeung","given":"Nimol"},{"family":"Eam","given":"Rotha"},{"family":"Khean","given":"Chanra"},{"family":"Ken","given":"Malen"},{"family":"Loch","given":"Kaknika"},{"family":"Bouillon","given":"Anthony"},{"family":"Domergue","given":"Anais"},{"family":"Ma","given":"Laurence"},{"family":"Bouchier","given":"Christiane"},{"family":"Leang","given":"Rithea"},{"family":"Huy","given":"Rekol"},{"family":"Nuel","given":"Grégory"},{"family":"Barale","given":"Jean-Christophe"},{"family":"Legrand","given":"Eric"},{"family":"Ringwald","given":"Pascal"},{"family":"Fidock","given":"David A"},{"family":"Mercereau-Puijalon","given":"Odile"},{"family":"Ariey","given":"Frédéric"},{"family":"Ménard","given":"Didier"}],"issued":{"date-parts":[["2017",2]]}}}],"schema":"https://github.com/citation-style-language/schema/raw/master/csl-citation.json"} </w:instrText>
      </w:r>
      <w:r w:rsidR="00A063AA">
        <w:rPr>
          <w:rFonts w:ascii="Bierstadt" w:hAnsi="Bierstadt" w:cs="Times New Roman"/>
          <w:sz w:val="22"/>
          <w:szCs w:val="22"/>
        </w:rPr>
        <w:fldChar w:fldCharType="separate"/>
      </w:r>
      <w:r w:rsidR="00E33ED0">
        <w:rPr>
          <w:rFonts w:ascii="Bierstadt" w:hAnsi="Bierstadt" w:cs="Times New Roman"/>
          <w:noProof/>
          <w:sz w:val="22"/>
          <w:szCs w:val="22"/>
        </w:rPr>
        <w:t>[43,50]</w:t>
      </w:r>
      <w:r w:rsidR="00A063AA">
        <w:rPr>
          <w:rFonts w:ascii="Bierstadt" w:hAnsi="Bierstadt" w:cs="Times New Roman"/>
          <w:sz w:val="22"/>
          <w:szCs w:val="22"/>
        </w:rPr>
        <w:fldChar w:fldCharType="end"/>
      </w:r>
      <w:r w:rsidR="00A063AA">
        <w:rPr>
          <w:rFonts w:ascii="Bierstadt" w:hAnsi="Bierstadt" w:cs="Times New Roman"/>
          <w:sz w:val="22"/>
          <w:szCs w:val="22"/>
        </w:rPr>
        <w:t>.</w:t>
      </w:r>
    </w:p>
    <w:p w14:paraId="168AFDAF" w14:textId="145C7AA0" w:rsidR="00AD686D" w:rsidRDefault="00FA6FF2" w:rsidP="00195629">
      <w:pPr>
        <w:spacing w:after="0" w:line="360" w:lineRule="auto"/>
        <w:ind w:firstLine="720"/>
        <w:jc w:val="both"/>
        <w:rPr>
          <w:rFonts w:ascii="Bierstadt" w:hAnsi="Bierstadt" w:cs="Times New Roman"/>
          <w:sz w:val="22"/>
          <w:szCs w:val="22"/>
        </w:rPr>
      </w:pPr>
      <w:bookmarkStart w:id="18" w:name="OLE_LINK6"/>
      <w:r w:rsidRPr="00FA6FF2">
        <w:rPr>
          <w:rFonts w:ascii="Bierstadt" w:hAnsi="Bierstadt" w:cs="Times New Roman"/>
          <w:sz w:val="22"/>
          <w:szCs w:val="22"/>
        </w:rPr>
        <w:t xml:space="preserve">WHO guidelines on deployment of multiple first-line therapies </w:t>
      </w:r>
      <w:r w:rsidR="00A063AA">
        <w:rPr>
          <w:rFonts w:ascii="Bierstadt" w:hAnsi="Bierstadt" w:cs="Times New Roman"/>
          <w:sz w:val="22"/>
          <w:szCs w:val="22"/>
        </w:rPr>
        <w:fldChar w:fldCharType="begin"/>
      </w:r>
      <w:r w:rsidR="00675826">
        <w:rPr>
          <w:rFonts w:ascii="Bierstadt" w:hAnsi="Bierstadt" w:cs="Times New Roman"/>
          <w:sz w:val="22"/>
          <w:szCs w:val="22"/>
        </w:rPr>
        <w:instrText xml:space="preserve"> ADDIN ZOTERO_ITEM CSL_CITATION {"citationID":"87uF1QO1","properties":{"unsorted":false,"formattedCitation":"[13]","plainCitation":"[13]","noteIndex":0},"citationItems":[{"id":73,"uris":["http://zotero.org/users/20196582/items/MFJS3LMY"],"itemData":{"id":73,"type":"report","ISBN":"978-92-4-010360-3","publisher":"World Health Organization","publisher-place":"Geneva, Switzerland","title":"Multiple First-Line Therapies as Part of the Response to Antimalarial Drug Resistance: An Implementation Guide","URL":"https://www.who.int/publications/i/item/9789240103603","author":[{"literal":"World Health Organization"}],"issued":{"date-parts":[["2024"]]}}}],"schema":"https://github.com/citation-style-language/schema/raw/master/csl-citation.json"} </w:instrText>
      </w:r>
      <w:r w:rsidR="00A063AA">
        <w:rPr>
          <w:rFonts w:ascii="Bierstadt" w:hAnsi="Bierstadt" w:cs="Times New Roman"/>
          <w:sz w:val="22"/>
          <w:szCs w:val="22"/>
        </w:rPr>
        <w:fldChar w:fldCharType="separate"/>
      </w:r>
      <w:r w:rsidR="00675826">
        <w:rPr>
          <w:rFonts w:ascii="Bierstadt" w:hAnsi="Bierstadt" w:cs="Times New Roman"/>
          <w:noProof/>
          <w:sz w:val="22"/>
          <w:szCs w:val="22"/>
        </w:rPr>
        <w:t>[13]</w:t>
      </w:r>
      <w:r w:rsidR="00A063AA">
        <w:rPr>
          <w:rFonts w:ascii="Bierstadt" w:hAnsi="Bierstadt" w:cs="Times New Roman"/>
          <w:sz w:val="22"/>
          <w:szCs w:val="22"/>
        </w:rPr>
        <w:fldChar w:fldCharType="end"/>
      </w:r>
      <w:r>
        <w:rPr>
          <w:rFonts w:ascii="Bierstadt" w:hAnsi="Bierstadt" w:cs="Times New Roman"/>
          <w:sz w:val="22"/>
          <w:szCs w:val="22"/>
        </w:rPr>
        <w:t xml:space="preserve"> </w:t>
      </w:r>
      <w:r w:rsidRPr="00FA6FF2">
        <w:rPr>
          <w:rFonts w:ascii="Bierstadt" w:hAnsi="Bierstadt" w:cs="Times New Roman"/>
          <w:sz w:val="22"/>
          <w:szCs w:val="22"/>
        </w:rPr>
        <w:t xml:space="preserve">represent an essential framework for coordinating the global response to antimalarial drug resistance. The analyses presented here </w:t>
      </w:r>
      <w:r>
        <w:rPr>
          <w:rFonts w:ascii="Bierstadt" w:hAnsi="Bierstadt" w:cs="Times New Roman"/>
          <w:sz w:val="22"/>
          <w:szCs w:val="22"/>
        </w:rPr>
        <w:t>–</w:t>
      </w:r>
      <w:r w:rsidRPr="00FA6FF2">
        <w:rPr>
          <w:rFonts w:ascii="Bierstadt" w:hAnsi="Bierstadt" w:cs="Times New Roman"/>
          <w:sz w:val="22"/>
          <w:szCs w:val="22"/>
        </w:rPr>
        <w:t xml:space="preserve"> together with earlier country-specific analyses for Rwanda, Uganda, and Burkina Faso </w:t>
      </w:r>
      <w:r>
        <w:rPr>
          <w:rFonts w:ascii="Bierstadt" w:hAnsi="Bierstadt" w:cs="Times New Roman"/>
          <w:sz w:val="22"/>
          <w:szCs w:val="22"/>
        </w:rPr>
        <w:t>–</w:t>
      </w:r>
      <w:r w:rsidRPr="00FA6FF2">
        <w:rPr>
          <w:rFonts w:ascii="Bierstadt" w:hAnsi="Bierstadt" w:cs="Times New Roman"/>
          <w:sz w:val="22"/>
          <w:szCs w:val="22"/>
        </w:rPr>
        <w:t xml:space="preserve"> underscore that effective implementation of these guidelines will </w:t>
      </w:r>
      <w:r>
        <w:rPr>
          <w:rFonts w:ascii="Bierstadt" w:hAnsi="Bierstadt" w:cs="Times New Roman"/>
          <w:sz w:val="22"/>
          <w:szCs w:val="22"/>
        </w:rPr>
        <w:t xml:space="preserve">sometimes </w:t>
      </w:r>
      <w:r w:rsidRPr="00FA6FF2">
        <w:rPr>
          <w:rFonts w:ascii="Bierstadt" w:hAnsi="Bierstadt" w:cs="Times New Roman"/>
          <w:sz w:val="22"/>
          <w:szCs w:val="22"/>
        </w:rPr>
        <w:t xml:space="preserve">require country-by-country adaptation. </w:t>
      </w:r>
      <w:r>
        <w:rPr>
          <w:rFonts w:ascii="Bierstadt" w:hAnsi="Bierstadt" w:cs="Times New Roman"/>
          <w:sz w:val="22"/>
          <w:szCs w:val="22"/>
        </w:rPr>
        <w:t xml:space="preserve">Two </w:t>
      </w:r>
      <w:r w:rsidRPr="00FA6FF2">
        <w:rPr>
          <w:rFonts w:ascii="Bierstadt" w:hAnsi="Bierstadt" w:cs="Times New Roman"/>
          <w:sz w:val="22"/>
          <w:szCs w:val="22"/>
        </w:rPr>
        <w:t>factors vary substantially across African settings and preclude a one-size-fits-all approach.</w:t>
      </w:r>
      <w:r>
        <w:rPr>
          <w:rFonts w:ascii="Bierstadt" w:hAnsi="Bierstadt" w:cs="Times New Roman"/>
          <w:sz w:val="22"/>
          <w:szCs w:val="22"/>
        </w:rPr>
        <w:t xml:space="preserve"> The first is the past history and coverage of antimalarial drug use which continues to influence the genetic structure of </w:t>
      </w:r>
      <w:r w:rsidRPr="00FA6FF2">
        <w:rPr>
          <w:rFonts w:ascii="Bierstadt" w:hAnsi="Bierstadt" w:cs="Times New Roman"/>
          <w:i/>
          <w:iCs/>
          <w:sz w:val="22"/>
          <w:szCs w:val="22"/>
        </w:rPr>
        <w:t>P. falciparum</w:t>
      </w:r>
      <w:r>
        <w:rPr>
          <w:rFonts w:ascii="Bierstadt" w:hAnsi="Bierstadt" w:cs="Times New Roman"/>
          <w:sz w:val="22"/>
          <w:szCs w:val="22"/>
        </w:rPr>
        <w:t xml:space="preserve"> alleles, </w:t>
      </w:r>
      <w:r w:rsidRPr="00E65B1F">
        <w:rPr>
          <w:rFonts w:ascii="Bierstadt" w:hAnsi="Bierstadt" w:cs="Times New Roman"/>
          <w:i/>
          <w:iCs/>
          <w:sz w:val="22"/>
          <w:szCs w:val="22"/>
        </w:rPr>
        <w:t>pfkelch13</w:t>
      </w:r>
      <w:r>
        <w:rPr>
          <w:rFonts w:ascii="Bierstadt" w:hAnsi="Bierstadt" w:cs="Times New Roman"/>
          <w:sz w:val="22"/>
          <w:szCs w:val="22"/>
        </w:rPr>
        <w:t xml:space="preserve"> and others, currently circulating in country.  The second is the starting set of implementation options for AMDR mitigation. This varies according to operational feasibility of various MFT and cycling strategies, </w:t>
      </w:r>
      <w:r w:rsidR="00D538E7">
        <w:rPr>
          <w:rFonts w:ascii="Bierstadt" w:hAnsi="Bierstadt" w:cs="Times New Roman"/>
          <w:sz w:val="22"/>
          <w:szCs w:val="22"/>
        </w:rPr>
        <w:t xml:space="preserve">procurement and supply-chain complexity, private-sector market structure, and regional presence of seasonal malaria chemoprevention programs. </w:t>
      </w:r>
      <w:r w:rsidRPr="00FA6FF2">
        <w:rPr>
          <w:rFonts w:ascii="Bierstadt" w:hAnsi="Bierstadt" w:cs="Times New Roman"/>
          <w:sz w:val="22"/>
          <w:szCs w:val="22"/>
        </w:rPr>
        <w:t xml:space="preserve">Together, these </w:t>
      </w:r>
      <w:r>
        <w:rPr>
          <w:rFonts w:ascii="Bierstadt" w:hAnsi="Bierstadt" w:cs="Times New Roman"/>
          <w:sz w:val="22"/>
          <w:szCs w:val="22"/>
        </w:rPr>
        <w:t xml:space="preserve">two </w:t>
      </w:r>
      <w:r w:rsidRPr="00FA6FF2">
        <w:rPr>
          <w:rFonts w:ascii="Bierstadt" w:hAnsi="Bierstadt" w:cs="Times New Roman"/>
          <w:sz w:val="22"/>
          <w:szCs w:val="22"/>
        </w:rPr>
        <w:t xml:space="preserve">factors mean that while the logic of treatment diversification </w:t>
      </w:r>
      <w:r>
        <w:rPr>
          <w:rFonts w:ascii="Bierstadt" w:hAnsi="Bierstadt" w:cs="Times New Roman"/>
          <w:sz w:val="22"/>
          <w:szCs w:val="22"/>
        </w:rPr>
        <w:t xml:space="preserve">can be </w:t>
      </w:r>
      <w:r w:rsidRPr="00FA6FF2">
        <w:rPr>
          <w:rFonts w:ascii="Bierstadt" w:hAnsi="Bierstadt" w:cs="Times New Roman"/>
          <w:sz w:val="22"/>
          <w:szCs w:val="22"/>
        </w:rPr>
        <w:t>universal</w:t>
      </w:r>
      <w:r>
        <w:rPr>
          <w:rFonts w:ascii="Bierstadt" w:hAnsi="Bierstadt" w:cs="Times New Roman"/>
          <w:sz w:val="22"/>
          <w:szCs w:val="22"/>
        </w:rPr>
        <w:t>ly applied</w:t>
      </w:r>
      <w:r w:rsidRPr="00FA6FF2">
        <w:rPr>
          <w:rFonts w:ascii="Bierstadt" w:hAnsi="Bierstadt" w:cs="Times New Roman"/>
          <w:sz w:val="22"/>
          <w:szCs w:val="22"/>
        </w:rPr>
        <w:t>, the specific combination of therapies, the timing of deployment, and the sequencing of policy changes must be tailored to each country's epidemiological, genetic, and operational context.</w:t>
      </w:r>
      <w:bookmarkEnd w:id="18"/>
    </w:p>
    <w:p w14:paraId="1EA05423" w14:textId="77777777" w:rsidR="00195629" w:rsidRDefault="00195629" w:rsidP="00195629">
      <w:pPr>
        <w:spacing w:after="0" w:line="360" w:lineRule="auto"/>
        <w:jc w:val="both"/>
        <w:rPr>
          <w:rFonts w:ascii="Bierstadt" w:hAnsi="Bierstadt" w:cs="Times New Roman"/>
          <w:sz w:val="22"/>
          <w:szCs w:val="22"/>
        </w:rPr>
      </w:pPr>
    </w:p>
    <w:p w14:paraId="17C418CB" w14:textId="376D43C4" w:rsidR="006A5296" w:rsidRPr="006A5296" w:rsidRDefault="006A5296" w:rsidP="00195629">
      <w:pPr>
        <w:spacing w:after="0" w:line="360" w:lineRule="auto"/>
        <w:jc w:val="both"/>
        <w:rPr>
          <w:rFonts w:ascii="Bierstadt" w:hAnsi="Bierstadt" w:cs="Times New Roman"/>
          <w:b/>
          <w:bCs/>
          <w:sz w:val="22"/>
          <w:szCs w:val="22"/>
        </w:rPr>
      </w:pPr>
      <w:r w:rsidRPr="006A5296">
        <w:rPr>
          <w:rFonts w:ascii="Bierstadt" w:hAnsi="Bierstadt" w:cs="Times New Roman"/>
          <w:b/>
          <w:bCs/>
          <w:sz w:val="22"/>
          <w:szCs w:val="22"/>
        </w:rPr>
        <w:t xml:space="preserve">Supplementary </w:t>
      </w:r>
      <w:r w:rsidR="002958AF">
        <w:rPr>
          <w:rFonts w:ascii="Bierstadt" w:hAnsi="Bierstadt" w:cs="Times New Roman"/>
          <w:b/>
          <w:bCs/>
          <w:sz w:val="22"/>
          <w:szCs w:val="22"/>
        </w:rPr>
        <w:t>appendix</w:t>
      </w:r>
    </w:p>
    <w:p w14:paraId="3EE0FE47" w14:textId="0FBFDDA8" w:rsidR="006A5296" w:rsidRDefault="006A5296" w:rsidP="00195629">
      <w:pPr>
        <w:spacing w:after="0" w:line="360" w:lineRule="auto"/>
        <w:jc w:val="both"/>
        <w:rPr>
          <w:rFonts w:ascii="Bierstadt" w:hAnsi="Bierstadt" w:cs="Times New Roman"/>
          <w:sz w:val="22"/>
          <w:szCs w:val="22"/>
        </w:rPr>
      </w:pPr>
      <w:r>
        <w:t>The supplementary appendix provides additional details on model calibration, epidemiological and molecular-marker inputs, intervention scenario definitions, sensitivity analyses, and supplementary tables and figures showing treatment-failure and resistance-allele trajectories across the evaluated scenarios.</w:t>
      </w:r>
    </w:p>
    <w:p w14:paraId="699D0437" w14:textId="77777777" w:rsidR="006A5296" w:rsidRPr="006A5296" w:rsidRDefault="006A5296" w:rsidP="00195629">
      <w:pPr>
        <w:spacing w:after="0" w:line="360" w:lineRule="auto"/>
        <w:jc w:val="both"/>
        <w:rPr>
          <w:rFonts w:ascii="Bierstadt" w:hAnsi="Bierstadt" w:cs="Times New Roman"/>
          <w:sz w:val="22"/>
          <w:szCs w:val="22"/>
        </w:rPr>
      </w:pPr>
    </w:p>
    <w:p w14:paraId="0BDA587E" w14:textId="42908F94" w:rsidR="00195629" w:rsidRPr="00195629" w:rsidRDefault="00195629" w:rsidP="00195629">
      <w:pPr>
        <w:spacing w:after="0" w:line="360" w:lineRule="auto"/>
        <w:jc w:val="both"/>
        <w:rPr>
          <w:rFonts w:ascii="Bierstadt" w:hAnsi="Bierstadt" w:cs="Times New Roman"/>
          <w:b/>
          <w:bCs/>
          <w:sz w:val="22"/>
          <w:szCs w:val="22"/>
        </w:rPr>
      </w:pPr>
      <w:commentRangeStart w:id="19"/>
      <w:r w:rsidRPr="00195629">
        <w:rPr>
          <w:rFonts w:ascii="Bierstadt" w:hAnsi="Bierstadt" w:cs="Times New Roman"/>
          <w:b/>
          <w:bCs/>
          <w:sz w:val="22"/>
          <w:szCs w:val="22"/>
        </w:rPr>
        <w:t>Contributors</w:t>
      </w:r>
      <w:commentRangeEnd w:id="19"/>
      <w:r w:rsidR="001A51F2" w:rsidRPr="00195629">
        <w:rPr>
          <w:rStyle w:val="CommentReference"/>
          <w:rFonts w:ascii="Bierstadt" w:hAnsi="Bierstadt" w:cs="Times New Roman"/>
          <w:b/>
          <w:bCs/>
          <w:sz w:val="22"/>
          <w:szCs w:val="22"/>
        </w:rPr>
        <w:commentReference w:id="19"/>
      </w:r>
    </w:p>
    <w:p w14:paraId="76F0F2E9" w14:textId="06F3669A" w:rsidR="00195629" w:rsidRPr="00195629" w:rsidRDefault="001A51F2" w:rsidP="00195629">
      <w:pPr>
        <w:spacing w:after="0" w:line="360" w:lineRule="auto"/>
        <w:jc w:val="both"/>
        <w:rPr>
          <w:rFonts w:ascii="Bierstadt" w:hAnsi="Bierstadt" w:cs="Times New Roman"/>
          <w:sz w:val="22"/>
          <w:szCs w:val="22"/>
        </w:rPr>
      </w:pPr>
      <w:r w:rsidRPr="001A51F2">
        <w:rPr>
          <w:rFonts w:ascii="Bierstadt" w:hAnsi="Bierstadt" w:cs="Times New Roman"/>
          <w:sz w:val="22"/>
          <w:szCs w:val="22"/>
          <w:highlight w:val="yellow"/>
        </w:rPr>
        <w:lastRenderedPageBreak/>
        <w:t>TDN</w:t>
      </w:r>
      <w:r w:rsidR="00B14F7D">
        <w:rPr>
          <w:rFonts w:ascii="Bierstadt" w:hAnsi="Bierstadt" w:cs="Times New Roman"/>
          <w:sz w:val="22"/>
          <w:szCs w:val="22"/>
          <w:highlight w:val="yellow"/>
        </w:rPr>
        <w:t xml:space="preserve">, DI, </w:t>
      </w:r>
      <w:proofErr w:type="spellStart"/>
      <w:r w:rsidR="00B14F7D">
        <w:rPr>
          <w:rFonts w:ascii="Bierstadt" w:hAnsi="Bierstadt" w:cs="Times New Roman"/>
          <w:sz w:val="22"/>
          <w:szCs w:val="22"/>
          <w:highlight w:val="yellow"/>
        </w:rPr>
        <w:t>SAron</w:t>
      </w:r>
      <w:proofErr w:type="spellEnd"/>
      <w:r w:rsidR="00B14F7D">
        <w:rPr>
          <w:rFonts w:ascii="Bierstadt" w:hAnsi="Bierstadt" w:cs="Times New Roman"/>
          <w:sz w:val="22"/>
          <w:szCs w:val="22"/>
          <w:highlight w:val="yellow"/>
        </w:rPr>
        <w:t>, SL, and</w:t>
      </w:r>
      <w:r w:rsidRPr="001A51F2">
        <w:rPr>
          <w:rFonts w:ascii="Bierstadt" w:hAnsi="Bierstadt" w:cs="Times New Roman"/>
          <w:sz w:val="22"/>
          <w:szCs w:val="22"/>
          <w:highlight w:val="yellow"/>
        </w:rPr>
        <w:t xml:space="preserve"> MFB</w:t>
      </w:r>
      <w:r w:rsidRPr="001A51F2">
        <w:rPr>
          <w:rFonts w:ascii="Bierstadt" w:hAnsi="Bierstadt" w:cs="Times New Roman"/>
          <w:sz w:val="22"/>
          <w:szCs w:val="22"/>
        </w:rPr>
        <w:t xml:space="preserve"> </w:t>
      </w:r>
      <w:r w:rsidR="00B14F7D" w:rsidRPr="001A51F2">
        <w:rPr>
          <w:rFonts w:ascii="Bierstadt" w:hAnsi="Bierstadt" w:cs="Times New Roman"/>
          <w:sz w:val="22"/>
          <w:szCs w:val="22"/>
        </w:rPr>
        <w:t>conceptualized</w:t>
      </w:r>
      <w:r w:rsidRPr="001A51F2">
        <w:rPr>
          <w:rFonts w:ascii="Bierstadt" w:hAnsi="Bierstadt" w:cs="Times New Roman"/>
          <w:sz w:val="22"/>
          <w:szCs w:val="22"/>
        </w:rPr>
        <w:t xml:space="preserve"> the study.</w:t>
      </w:r>
      <w:r w:rsidR="00B14F7D">
        <w:rPr>
          <w:rFonts w:ascii="Bierstadt" w:hAnsi="Bierstadt" w:cs="Times New Roman"/>
          <w:sz w:val="22"/>
          <w:szCs w:val="22"/>
        </w:rPr>
        <w:t xml:space="preserve"> RJZ, CCF, C-YT, MFB performed initial model calibration.</w:t>
      </w:r>
      <w:r w:rsidRPr="001A51F2">
        <w:rPr>
          <w:rFonts w:ascii="Bierstadt" w:hAnsi="Bierstadt" w:cs="Times New Roman"/>
          <w:sz w:val="22"/>
          <w:szCs w:val="22"/>
        </w:rPr>
        <w:t xml:space="preserve"> </w:t>
      </w:r>
      <w:r w:rsidRPr="001A51F2">
        <w:rPr>
          <w:rFonts w:ascii="Bierstadt" w:hAnsi="Bierstadt" w:cs="Times New Roman"/>
          <w:sz w:val="22"/>
          <w:szCs w:val="22"/>
          <w:highlight w:val="yellow"/>
        </w:rPr>
        <w:t xml:space="preserve">TDN, RJZ, CCF, KTT, </w:t>
      </w:r>
      <w:proofErr w:type="spellStart"/>
      <w:r w:rsidR="00B14F7D">
        <w:rPr>
          <w:rFonts w:ascii="Bierstadt" w:hAnsi="Bierstadt" w:cs="Times New Roman"/>
          <w:sz w:val="22"/>
          <w:szCs w:val="22"/>
          <w:highlight w:val="yellow"/>
        </w:rPr>
        <w:t>SAdhikari</w:t>
      </w:r>
      <w:proofErr w:type="spellEnd"/>
      <w:r w:rsidR="00B14F7D">
        <w:rPr>
          <w:rFonts w:ascii="Bierstadt" w:hAnsi="Bierstadt" w:cs="Times New Roman"/>
          <w:sz w:val="22"/>
          <w:szCs w:val="22"/>
          <w:highlight w:val="yellow"/>
        </w:rPr>
        <w:t xml:space="preserve">, </w:t>
      </w:r>
      <w:r w:rsidRPr="001A51F2">
        <w:rPr>
          <w:rFonts w:ascii="Bierstadt" w:hAnsi="Bierstadt" w:cs="Times New Roman"/>
          <w:sz w:val="22"/>
          <w:szCs w:val="22"/>
          <w:highlight w:val="yellow"/>
        </w:rPr>
        <w:t>DAP, and C</w:t>
      </w:r>
      <w:r w:rsidR="00B14F7D">
        <w:rPr>
          <w:rFonts w:ascii="Bierstadt" w:hAnsi="Bierstadt" w:cs="Times New Roman"/>
          <w:sz w:val="22"/>
          <w:szCs w:val="22"/>
          <w:highlight w:val="yellow"/>
        </w:rPr>
        <w:t>-</w:t>
      </w:r>
      <w:r w:rsidRPr="001A51F2">
        <w:rPr>
          <w:rFonts w:ascii="Bierstadt" w:hAnsi="Bierstadt" w:cs="Times New Roman"/>
          <w:sz w:val="22"/>
          <w:szCs w:val="22"/>
          <w:highlight w:val="yellow"/>
        </w:rPr>
        <w:t>YT</w:t>
      </w:r>
      <w:r w:rsidRPr="001A51F2">
        <w:rPr>
          <w:rFonts w:ascii="Bierstadt" w:hAnsi="Bierstadt" w:cs="Times New Roman"/>
          <w:sz w:val="22"/>
          <w:szCs w:val="22"/>
        </w:rPr>
        <w:t xml:space="preserve"> contributed to model development, simulation, or computational analyses. </w:t>
      </w:r>
      <w:r w:rsidRPr="001A51F2">
        <w:rPr>
          <w:rFonts w:ascii="Bierstadt" w:hAnsi="Bierstadt" w:cs="Times New Roman"/>
          <w:sz w:val="22"/>
          <w:szCs w:val="22"/>
          <w:highlight w:val="yellow"/>
        </w:rPr>
        <w:t>TDN</w:t>
      </w:r>
      <w:r w:rsidRPr="001A51F2">
        <w:rPr>
          <w:rFonts w:ascii="Bierstadt" w:hAnsi="Bierstadt" w:cs="Times New Roman"/>
          <w:sz w:val="22"/>
          <w:szCs w:val="22"/>
        </w:rPr>
        <w:t xml:space="preserve"> performed the primary analyses and visuali</w:t>
      </w:r>
      <w:r w:rsidR="00B14F7D">
        <w:rPr>
          <w:rFonts w:ascii="Bierstadt" w:hAnsi="Bierstadt" w:cs="Times New Roman"/>
          <w:sz w:val="22"/>
          <w:szCs w:val="22"/>
        </w:rPr>
        <w:t>z</w:t>
      </w:r>
      <w:r w:rsidRPr="001A51F2">
        <w:rPr>
          <w:rFonts w:ascii="Bierstadt" w:hAnsi="Bierstadt" w:cs="Times New Roman"/>
          <w:sz w:val="22"/>
          <w:szCs w:val="22"/>
        </w:rPr>
        <w:t xml:space="preserve">ation. </w:t>
      </w:r>
      <w:r w:rsidR="00B14F7D">
        <w:rPr>
          <w:rFonts w:ascii="Bierstadt" w:hAnsi="Bierstadt" w:cs="Times New Roman"/>
          <w:sz w:val="22"/>
          <w:szCs w:val="22"/>
        </w:rPr>
        <w:t xml:space="preserve">DI, DB, CM, JJJ, JB, </w:t>
      </w:r>
      <w:r w:rsidRPr="001A51F2">
        <w:rPr>
          <w:rFonts w:ascii="Bierstadt" w:hAnsi="Bierstadt" w:cs="Times New Roman"/>
          <w:sz w:val="22"/>
          <w:szCs w:val="22"/>
          <w:highlight w:val="yellow"/>
        </w:rPr>
        <w:t>CCF</w:t>
      </w:r>
      <w:r w:rsidR="00B14F7D">
        <w:rPr>
          <w:rFonts w:ascii="Bierstadt" w:hAnsi="Bierstadt" w:cs="Times New Roman"/>
          <w:sz w:val="22"/>
          <w:szCs w:val="22"/>
        </w:rPr>
        <w:t>, OJW</w:t>
      </w:r>
      <w:r w:rsidRPr="001A51F2">
        <w:rPr>
          <w:rFonts w:ascii="Bierstadt" w:hAnsi="Bierstadt" w:cs="Times New Roman"/>
          <w:sz w:val="22"/>
          <w:szCs w:val="22"/>
        </w:rPr>
        <w:t xml:space="preserve"> </w:t>
      </w:r>
      <w:r w:rsidR="00B14F7D">
        <w:rPr>
          <w:rFonts w:ascii="Bierstadt" w:hAnsi="Bierstadt" w:cs="Times New Roman"/>
          <w:sz w:val="22"/>
          <w:szCs w:val="22"/>
        </w:rPr>
        <w:t xml:space="preserve">assembled molecular surveillance data.  CCF, S-BB, </w:t>
      </w:r>
      <w:proofErr w:type="spellStart"/>
      <w:r w:rsidR="00B14F7D">
        <w:rPr>
          <w:rFonts w:ascii="Bierstadt" w:hAnsi="Bierstadt" w:cs="Times New Roman"/>
          <w:sz w:val="22"/>
          <w:szCs w:val="22"/>
        </w:rPr>
        <w:t>SAron</w:t>
      </w:r>
      <w:proofErr w:type="spellEnd"/>
      <w:r w:rsidR="00B14F7D">
        <w:rPr>
          <w:rFonts w:ascii="Bierstadt" w:hAnsi="Bierstadt" w:cs="Times New Roman"/>
          <w:sz w:val="22"/>
          <w:szCs w:val="22"/>
        </w:rPr>
        <w:t xml:space="preserve">, DR, JV, AL, NS, CK, SL assembled </w:t>
      </w:r>
      <w:r w:rsidRPr="001A51F2">
        <w:rPr>
          <w:rFonts w:ascii="Bierstadt" w:hAnsi="Bierstadt" w:cs="Times New Roman"/>
          <w:sz w:val="22"/>
          <w:szCs w:val="22"/>
        </w:rPr>
        <w:t xml:space="preserve">epidemiological, treatment, and program data. </w:t>
      </w:r>
      <w:r w:rsidRPr="001A51F2">
        <w:rPr>
          <w:rFonts w:ascii="Bierstadt" w:hAnsi="Bierstadt" w:cs="Times New Roman"/>
          <w:sz w:val="22"/>
          <w:szCs w:val="22"/>
          <w:highlight w:val="yellow"/>
        </w:rPr>
        <w:t>TDN and MFB</w:t>
      </w:r>
      <w:r w:rsidRPr="001A51F2">
        <w:rPr>
          <w:rFonts w:ascii="Bierstadt" w:hAnsi="Bierstadt" w:cs="Times New Roman"/>
          <w:sz w:val="22"/>
          <w:szCs w:val="22"/>
        </w:rPr>
        <w:t xml:space="preserve"> directly accessed and verified the underlying data. MFB supervised the study and acquired funding. </w:t>
      </w:r>
      <w:r w:rsidRPr="001A51F2">
        <w:rPr>
          <w:rFonts w:ascii="Bierstadt" w:hAnsi="Bierstadt" w:cs="Times New Roman"/>
          <w:sz w:val="22"/>
          <w:szCs w:val="22"/>
          <w:highlight w:val="yellow"/>
        </w:rPr>
        <w:t>TDN and MFB</w:t>
      </w:r>
      <w:r w:rsidRPr="001A51F2">
        <w:rPr>
          <w:rFonts w:ascii="Bierstadt" w:hAnsi="Bierstadt" w:cs="Times New Roman"/>
          <w:sz w:val="22"/>
          <w:szCs w:val="22"/>
        </w:rPr>
        <w:t xml:space="preserve"> wrote the original draft. All authors contributed to interpretation of the results, reviewed and edited the manuscript, approved the final version, and accept responsibility for the decision to submit for publication.</w:t>
      </w:r>
    </w:p>
    <w:p w14:paraId="14A3C531" w14:textId="77777777" w:rsidR="00195629" w:rsidRPr="00195629" w:rsidRDefault="00195629" w:rsidP="00195629">
      <w:pPr>
        <w:spacing w:after="0" w:line="360" w:lineRule="auto"/>
        <w:jc w:val="both"/>
        <w:rPr>
          <w:rFonts w:ascii="Bierstadt" w:hAnsi="Bierstadt" w:cs="Times New Roman"/>
          <w:sz w:val="22"/>
          <w:szCs w:val="22"/>
        </w:rPr>
      </w:pPr>
    </w:p>
    <w:p w14:paraId="69D09588" w14:textId="77777777" w:rsidR="00195629" w:rsidRPr="00195629" w:rsidRDefault="00195629" w:rsidP="00195629">
      <w:pPr>
        <w:spacing w:after="0" w:line="360" w:lineRule="auto"/>
        <w:jc w:val="both"/>
        <w:rPr>
          <w:rFonts w:ascii="Bierstadt" w:hAnsi="Bierstadt" w:cs="Times New Roman"/>
          <w:b/>
          <w:bCs/>
          <w:sz w:val="22"/>
          <w:szCs w:val="22"/>
        </w:rPr>
      </w:pPr>
      <w:r w:rsidRPr="00195629">
        <w:rPr>
          <w:rFonts w:ascii="Bierstadt" w:hAnsi="Bierstadt" w:cs="Times New Roman"/>
          <w:b/>
          <w:bCs/>
          <w:sz w:val="22"/>
          <w:szCs w:val="22"/>
        </w:rPr>
        <w:t>Declaration of interests</w:t>
      </w:r>
    </w:p>
    <w:p w14:paraId="02056D1C" w14:textId="44DEE289" w:rsidR="00195629" w:rsidRPr="00195629" w:rsidRDefault="001A51F2" w:rsidP="00195629">
      <w:pPr>
        <w:spacing w:after="0" w:line="360" w:lineRule="auto"/>
        <w:jc w:val="both"/>
        <w:rPr>
          <w:rFonts w:ascii="Bierstadt" w:hAnsi="Bierstadt" w:cs="Times New Roman"/>
          <w:sz w:val="22"/>
          <w:szCs w:val="22"/>
        </w:rPr>
      </w:pPr>
      <w:r w:rsidRPr="001A51F2">
        <w:rPr>
          <w:rFonts w:ascii="Bierstadt" w:hAnsi="Bierstadt" w:cs="Times New Roman"/>
          <w:sz w:val="22"/>
          <w:szCs w:val="22"/>
          <w:highlight w:val="yellow"/>
        </w:rPr>
        <w:t>All authors declare no competing interests.</w:t>
      </w:r>
    </w:p>
    <w:p w14:paraId="7258D574" w14:textId="77777777" w:rsidR="00195629" w:rsidRPr="00195629" w:rsidRDefault="00195629" w:rsidP="00195629">
      <w:pPr>
        <w:spacing w:after="0" w:line="360" w:lineRule="auto"/>
        <w:jc w:val="both"/>
        <w:rPr>
          <w:rFonts w:ascii="Bierstadt" w:hAnsi="Bierstadt" w:cs="Times New Roman"/>
          <w:sz w:val="22"/>
          <w:szCs w:val="22"/>
        </w:rPr>
      </w:pPr>
    </w:p>
    <w:p w14:paraId="5501B974" w14:textId="77777777" w:rsidR="00195629" w:rsidRPr="00195629" w:rsidRDefault="00195629" w:rsidP="00195629">
      <w:pPr>
        <w:spacing w:after="0" w:line="360" w:lineRule="auto"/>
        <w:jc w:val="both"/>
        <w:rPr>
          <w:rFonts w:ascii="Bierstadt" w:hAnsi="Bierstadt" w:cs="Times New Roman"/>
          <w:b/>
          <w:bCs/>
          <w:sz w:val="22"/>
          <w:szCs w:val="22"/>
        </w:rPr>
      </w:pPr>
      <w:r w:rsidRPr="00195629">
        <w:rPr>
          <w:rFonts w:ascii="Bierstadt" w:hAnsi="Bierstadt" w:cs="Times New Roman"/>
          <w:b/>
          <w:bCs/>
          <w:sz w:val="22"/>
          <w:szCs w:val="22"/>
        </w:rPr>
        <w:t>Data sharing</w:t>
      </w:r>
    </w:p>
    <w:p w14:paraId="2BBA751D" w14:textId="019929C6" w:rsidR="00195629" w:rsidRPr="00195629" w:rsidRDefault="003B3DC0" w:rsidP="00195629">
      <w:pPr>
        <w:spacing w:after="0" w:line="360" w:lineRule="auto"/>
        <w:jc w:val="both"/>
        <w:rPr>
          <w:rFonts w:ascii="Bierstadt" w:hAnsi="Bierstadt" w:cs="Times New Roman"/>
          <w:sz w:val="22"/>
          <w:szCs w:val="22"/>
        </w:rPr>
      </w:pPr>
      <w:r w:rsidRPr="003B3DC0">
        <w:rPr>
          <w:rFonts w:ascii="Bierstadt" w:hAnsi="Bierstadt" w:cs="Times New Roman"/>
          <w:sz w:val="22"/>
          <w:szCs w:val="22"/>
        </w:rPr>
        <w:t>Code, model configuration files, scenario definitions, analysis and plotting scripts, and processed simulation outputs underlying the figures and tables in this study are available at</w:t>
      </w:r>
      <w:r w:rsidR="00A3027E">
        <w:t xml:space="preserve"> </w:t>
      </w:r>
      <w:hyperlink r:id="rId16" w:history="1">
        <w:r w:rsidR="00A3027E" w:rsidRPr="0006402D">
          <w:rPr>
            <w:rStyle w:val="Hyperlink"/>
          </w:rPr>
          <w:t>https://github.com/bonilab/malariaibm-NWTanzania-amdr-mitigation.git</w:t>
        </w:r>
      </w:hyperlink>
      <w:r>
        <w:rPr>
          <w:rFonts w:ascii="Bierstadt" w:hAnsi="Bierstadt" w:cs="Times New Roman"/>
          <w:sz w:val="22"/>
          <w:szCs w:val="22"/>
        </w:rPr>
        <w:t xml:space="preserve">. </w:t>
      </w:r>
      <w:r w:rsidRPr="003B3DC0">
        <w:rPr>
          <w:rFonts w:ascii="Bierstadt" w:hAnsi="Bierstadt" w:cs="Times New Roman"/>
          <w:sz w:val="22"/>
          <w:szCs w:val="22"/>
        </w:rPr>
        <w:t xml:space="preserve">Publicly available input data are identified and cited in the manuscript and supplementary appendix. </w:t>
      </w:r>
      <w:commentRangeStart w:id="20"/>
      <w:commentRangeStart w:id="21"/>
      <w:r w:rsidRPr="003B3DC0">
        <w:rPr>
          <w:rFonts w:ascii="Bierstadt" w:hAnsi="Bierstadt" w:cs="Times New Roman"/>
          <w:sz w:val="22"/>
          <w:szCs w:val="22"/>
        </w:rPr>
        <w:t xml:space="preserve">Data obtained directly from the Tanzania National Malaria Control </w:t>
      </w:r>
      <w:proofErr w:type="spellStart"/>
      <w:r w:rsidRPr="003B3DC0">
        <w:rPr>
          <w:rFonts w:ascii="Bierstadt" w:hAnsi="Bierstadt" w:cs="Times New Roman"/>
          <w:sz w:val="22"/>
          <w:szCs w:val="22"/>
        </w:rPr>
        <w:t>Programme</w:t>
      </w:r>
      <w:proofErr w:type="spellEnd"/>
      <w:r w:rsidRPr="003B3DC0">
        <w:rPr>
          <w:rFonts w:ascii="Bierstadt" w:hAnsi="Bierstadt" w:cs="Times New Roman"/>
          <w:sz w:val="22"/>
          <w:szCs w:val="22"/>
        </w:rPr>
        <w:t xml:space="preserve"> or other sources with redistribution restrictions are not redistributed through the repository and should be obtained from the original data providers.</w:t>
      </w:r>
      <w:commentRangeEnd w:id="20"/>
      <w:r w:rsidR="002B1D9F" w:rsidRPr="00195629">
        <w:rPr>
          <w:rStyle w:val="CommentReference"/>
          <w:rFonts w:ascii="Bierstadt" w:hAnsi="Bierstadt" w:cs="Times New Roman"/>
          <w:sz w:val="22"/>
          <w:szCs w:val="22"/>
        </w:rPr>
        <w:commentReference w:id="20"/>
      </w:r>
      <w:commentRangeEnd w:id="21"/>
      <w:r w:rsidR="00685C86" w:rsidRPr="00195629">
        <w:rPr>
          <w:rStyle w:val="CommentReference"/>
          <w:rFonts w:ascii="Bierstadt" w:hAnsi="Bierstadt" w:cs="Times New Roman"/>
          <w:sz w:val="22"/>
          <w:szCs w:val="22"/>
        </w:rPr>
        <w:commentReference w:id="21"/>
      </w:r>
    </w:p>
    <w:p w14:paraId="0693CCEC" w14:textId="77777777" w:rsidR="006A5296" w:rsidRDefault="006A5296" w:rsidP="00195629">
      <w:pPr>
        <w:spacing w:after="0" w:line="360" w:lineRule="auto"/>
        <w:jc w:val="both"/>
        <w:rPr>
          <w:rFonts w:ascii="Bierstadt" w:hAnsi="Bierstadt" w:cs="Times New Roman"/>
          <w:b/>
          <w:bCs/>
          <w:sz w:val="22"/>
          <w:szCs w:val="22"/>
        </w:rPr>
      </w:pPr>
    </w:p>
    <w:p w14:paraId="2B2BA511" w14:textId="77C2C887" w:rsidR="00195629" w:rsidRPr="00195629" w:rsidRDefault="00195629" w:rsidP="00195629">
      <w:pPr>
        <w:spacing w:after="0" w:line="360" w:lineRule="auto"/>
        <w:jc w:val="both"/>
        <w:rPr>
          <w:rFonts w:ascii="Bierstadt" w:hAnsi="Bierstadt" w:cs="Times New Roman"/>
          <w:b/>
          <w:bCs/>
          <w:sz w:val="22"/>
          <w:szCs w:val="22"/>
        </w:rPr>
      </w:pPr>
      <w:r w:rsidRPr="00195629">
        <w:rPr>
          <w:rFonts w:ascii="Bierstadt" w:hAnsi="Bierstadt" w:cs="Times New Roman"/>
          <w:b/>
          <w:bCs/>
          <w:sz w:val="22"/>
          <w:szCs w:val="22"/>
        </w:rPr>
        <w:t>Acknowledgments</w:t>
      </w:r>
    </w:p>
    <w:p w14:paraId="1E2CB0AC" w14:textId="5A93B19F" w:rsidR="00195629" w:rsidRDefault="00195629" w:rsidP="00195629">
      <w:pPr>
        <w:spacing w:after="0" w:line="360" w:lineRule="auto"/>
        <w:jc w:val="both"/>
        <w:rPr>
          <w:rFonts w:ascii="Bierstadt" w:hAnsi="Bierstadt" w:cs="Times New Roman"/>
          <w:sz w:val="22"/>
          <w:szCs w:val="22"/>
        </w:rPr>
      </w:pPr>
      <w:r w:rsidRPr="00195629">
        <w:rPr>
          <w:rFonts w:ascii="Bierstadt" w:hAnsi="Bierstadt" w:cs="Times New Roman"/>
          <w:sz w:val="22"/>
          <w:szCs w:val="22"/>
        </w:rPr>
        <w:t xml:space="preserve">This work was supported by </w:t>
      </w:r>
      <w:r w:rsidRPr="001A51F2">
        <w:rPr>
          <w:rFonts w:ascii="Bierstadt" w:hAnsi="Bierstadt" w:cs="Times New Roman"/>
          <w:sz w:val="22"/>
          <w:szCs w:val="22"/>
          <w:highlight w:val="yellow"/>
        </w:rPr>
        <w:t>[FUNDER] ([GRANT NUMBER])</w:t>
      </w:r>
      <w:r w:rsidRPr="00195629">
        <w:rPr>
          <w:rFonts w:ascii="Bierstadt" w:hAnsi="Bierstadt" w:cs="Times New Roman"/>
          <w:sz w:val="22"/>
          <w:szCs w:val="22"/>
        </w:rPr>
        <w:t xml:space="preserve"> and </w:t>
      </w:r>
      <w:r w:rsidRPr="001A51F2">
        <w:rPr>
          <w:rFonts w:ascii="Bierstadt" w:hAnsi="Bierstadt" w:cs="Times New Roman"/>
          <w:sz w:val="22"/>
          <w:szCs w:val="22"/>
          <w:highlight w:val="yellow"/>
        </w:rPr>
        <w:t>[FUNDER] ([GRANT NUMBER]).</w:t>
      </w:r>
      <w:r w:rsidRPr="00195629">
        <w:rPr>
          <w:rFonts w:ascii="Bierstadt" w:hAnsi="Bierstadt" w:cs="Times New Roman"/>
          <w:sz w:val="22"/>
          <w:szCs w:val="22"/>
        </w:rPr>
        <w:t xml:space="preserve"> Computations for this research were performed on </w:t>
      </w:r>
      <w:r w:rsidRPr="001A51F2">
        <w:rPr>
          <w:rFonts w:ascii="Bierstadt" w:hAnsi="Bierstadt" w:cs="Times New Roman"/>
          <w:sz w:val="22"/>
          <w:szCs w:val="22"/>
          <w:highlight w:val="yellow"/>
        </w:rPr>
        <w:t>[COMPUTING RESOURCE, if applicable].</w:t>
      </w:r>
      <w:r w:rsidRPr="00195629">
        <w:rPr>
          <w:rFonts w:ascii="Bierstadt" w:hAnsi="Bierstadt" w:cs="Times New Roman"/>
          <w:sz w:val="22"/>
          <w:szCs w:val="22"/>
        </w:rPr>
        <w:t xml:space="preserve"> We thank </w:t>
      </w:r>
      <w:r w:rsidRPr="001A51F2">
        <w:rPr>
          <w:rFonts w:ascii="Bierstadt" w:hAnsi="Bierstadt" w:cs="Times New Roman"/>
          <w:sz w:val="22"/>
          <w:szCs w:val="22"/>
          <w:highlight w:val="yellow"/>
        </w:rPr>
        <w:t>[NAMES/ORGANISATIONS, if applicable] for [contribution].</w:t>
      </w:r>
    </w:p>
    <w:p w14:paraId="232EB06F" w14:textId="77777777" w:rsidR="00195629" w:rsidRPr="00195629" w:rsidRDefault="00195629" w:rsidP="00195629">
      <w:pPr>
        <w:spacing w:after="0" w:line="360" w:lineRule="auto"/>
        <w:jc w:val="both"/>
        <w:rPr>
          <w:rFonts w:ascii="Bierstadt" w:hAnsi="Bierstadt" w:cs="Times New Roman"/>
          <w:sz w:val="22"/>
          <w:szCs w:val="22"/>
        </w:rPr>
      </w:pPr>
    </w:p>
    <w:p w14:paraId="2F809903" w14:textId="66C65A05" w:rsidR="00195629" w:rsidRPr="001A51F2" w:rsidRDefault="00195629" w:rsidP="00195629">
      <w:pPr>
        <w:spacing w:after="0" w:line="360" w:lineRule="auto"/>
        <w:jc w:val="both"/>
        <w:rPr>
          <w:rFonts w:ascii="Bierstadt" w:hAnsi="Bierstadt" w:cs="Times New Roman"/>
          <w:b/>
          <w:bCs/>
          <w:sz w:val="22"/>
          <w:szCs w:val="22"/>
        </w:rPr>
      </w:pPr>
      <w:r w:rsidRPr="00195629">
        <w:rPr>
          <w:rFonts w:ascii="Bierstadt" w:hAnsi="Bierstadt" w:cs="Times New Roman"/>
          <w:b/>
          <w:bCs/>
          <w:sz w:val="22"/>
          <w:szCs w:val="22"/>
        </w:rPr>
        <w:t>Funding</w:t>
      </w:r>
    </w:p>
    <w:p w14:paraId="737AD02B" w14:textId="77777777" w:rsidR="00195629" w:rsidRPr="00195629" w:rsidRDefault="00195629" w:rsidP="00195629">
      <w:pPr>
        <w:spacing w:after="0" w:line="360" w:lineRule="auto"/>
        <w:jc w:val="both"/>
        <w:rPr>
          <w:rFonts w:ascii="Bierstadt" w:hAnsi="Bierstadt" w:cs="Times New Roman"/>
          <w:sz w:val="22"/>
          <w:szCs w:val="22"/>
        </w:rPr>
      </w:pPr>
      <w:r w:rsidRPr="001A51F2">
        <w:rPr>
          <w:rFonts w:ascii="Bierstadt" w:hAnsi="Bierstadt" w:cs="Times New Roman"/>
          <w:sz w:val="22"/>
          <w:szCs w:val="22"/>
          <w:highlight w:val="yellow"/>
        </w:rPr>
        <w:t>[funders and grant numbers]</w:t>
      </w:r>
    </w:p>
    <w:p w14:paraId="597E9EBA" w14:textId="77777777" w:rsidR="00195629" w:rsidRPr="00195629" w:rsidRDefault="00195629" w:rsidP="00195629">
      <w:pPr>
        <w:spacing w:after="0" w:line="360" w:lineRule="auto"/>
        <w:jc w:val="both"/>
        <w:rPr>
          <w:rFonts w:ascii="Bierstadt" w:hAnsi="Bierstadt" w:cs="Times New Roman"/>
          <w:sz w:val="22"/>
          <w:szCs w:val="22"/>
        </w:rPr>
      </w:pPr>
    </w:p>
    <w:p w14:paraId="699C3510" w14:textId="77777777" w:rsidR="00195629" w:rsidRPr="00195629" w:rsidRDefault="00195629" w:rsidP="00195629">
      <w:pPr>
        <w:spacing w:after="0" w:line="360" w:lineRule="auto"/>
        <w:jc w:val="both"/>
        <w:rPr>
          <w:rFonts w:ascii="Bierstadt" w:hAnsi="Bierstadt" w:cs="Times New Roman"/>
          <w:b/>
          <w:bCs/>
          <w:sz w:val="22"/>
          <w:szCs w:val="22"/>
        </w:rPr>
      </w:pPr>
      <w:r w:rsidRPr="00195629">
        <w:rPr>
          <w:rFonts w:ascii="Bierstadt" w:hAnsi="Bierstadt" w:cs="Times New Roman"/>
          <w:b/>
          <w:bCs/>
          <w:sz w:val="22"/>
          <w:szCs w:val="22"/>
        </w:rPr>
        <w:t>Role of the funding source</w:t>
      </w:r>
    </w:p>
    <w:p w14:paraId="28AC8B71" w14:textId="1069D019" w:rsidR="00195629" w:rsidRPr="00195629" w:rsidRDefault="001A51F2" w:rsidP="00195629">
      <w:pPr>
        <w:spacing w:after="0" w:line="360" w:lineRule="auto"/>
        <w:jc w:val="both"/>
        <w:rPr>
          <w:rFonts w:ascii="Bierstadt" w:hAnsi="Bierstadt" w:cs="Times New Roman"/>
          <w:sz w:val="22"/>
          <w:szCs w:val="22"/>
        </w:rPr>
      </w:pPr>
      <w:r w:rsidRPr="001A51F2">
        <w:rPr>
          <w:rFonts w:ascii="Bierstadt" w:hAnsi="Bierstadt" w:cs="Times New Roman"/>
          <w:sz w:val="22"/>
          <w:szCs w:val="22"/>
        </w:rPr>
        <w:t xml:space="preserve">The funders had no role in study design, data collection, data analysis, data interpretation, writing of the report, or the decision to submit the manuscript for publication. The corresponding author </w:t>
      </w:r>
      <w:r w:rsidRPr="001A51F2">
        <w:rPr>
          <w:rFonts w:ascii="Bierstadt" w:hAnsi="Bierstadt" w:cs="Times New Roman"/>
          <w:sz w:val="22"/>
          <w:szCs w:val="22"/>
        </w:rPr>
        <w:lastRenderedPageBreak/>
        <w:t>had full access to all the data in the study and had final responsibility for the decision to submit for publication.</w:t>
      </w:r>
    </w:p>
    <w:p w14:paraId="32ED150A" w14:textId="77777777" w:rsidR="00195629" w:rsidRPr="00195629" w:rsidRDefault="00195629" w:rsidP="00195629">
      <w:pPr>
        <w:spacing w:after="0" w:line="360" w:lineRule="auto"/>
        <w:ind w:firstLine="720"/>
        <w:jc w:val="both"/>
        <w:rPr>
          <w:rFonts w:ascii="Bierstadt" w:hAnsi="Bierstadt" w:cs="Times New Roman"/>
          <w:sz w:val="22"/>
          <w:szCs w:val="22"/>
        </w:rPr>
      </w:pPr>
    </w:p>
    <w:p w14:paraId="11DD02F0" w14:textId="77777777" w:rsidR="001A51F2" w:rsidRDefault="001A51F2">
      <w:pPr>
        <w:rPr>
          <w:rFonts w:ascii="Bierstadt" w:hAnsi="Bierstadt"/>
          <w:b/>
          <w:bCs/>
          <w:sz w:val="22"/>
          <w:szCs w:val="22"/>
        </w:rPr>
      </w:pPr>
      <w:r>
        <w:rPr>
          <w:rFonts w:ascii="Bierstadt" w:hAnsi="Bierstadt"/>
          <w:b/>
          <w:bCs/>
          <w:sz w:val="22"/>
          <w:szCs w:val="22"/>
        </w:rPr>
        <w:br w:type="page"/>
      </w:r>
    </w:p>
    <w:p w14:paraId="54B1A6B8" w14:textId="4660FD2A" w:rsidR="00AD686D" w:rsidRPr="003A0D81" w:rsidRDefault="003A0D81" w:rsidP="00FF2DAE">
      <w:pPr>
        <w:spacing w:after="0" w:line="360" w:lineRule="auto"/>
        <w:jc w:val="both"/>
        <w:rPr>
          <w:rFonts w:ascii="Bierstadt" w:hAnsi="Bierstadt"/>
          <w:b/>
          <w:bCs/>
          <w:sz w:val="22"/>
          <w:szCs w:val="22"/>
        </w:rPr>
      </w:pPr>
      <w:r w:rsidRPr="003A0D81">
        <w:rPr>
          <w:rFonts w:ascii="Bierstadt" w:hAnsi="Bierstadt"/>
          <w:b/>
          <w:bCs/>
          <w:sz w:val="22"/>
          <w:szCs w:val="22"/>
        </w:rPr>
        <w:lastRenderedPageBreak/>
        <w:t>References</w:t>
      </w:r>
    </w:p>
    <w:p w14:paraId="2FFCDEE4" w14:textId="77777777" w:rsidR="00A7792B" w:rsidRPr="00A7792B" w:rsidRDefault="003A0D81" w:rsidP="00A7792B">
      <w:pPr>
        <w:pStyle w:val="Bibliography"/>
        <w:rPr>
          <w:rFonts w:ascii="Aptos"/>
        </w:rPr>
      </w:pPr>
      <w:r>
        <w:rPr>
          <w:rFonts w:ascii="Bierstadt" w:hAnsi="Bierstadt"/>
          <w:sz w:val="22"/>
          <w:szCs w:val="22"/>
        </w:rPr>
        <w:fldChar w:fldCharType="begin"/>
      </w:r>
      <w:r w:rsidR="00A7792B">
        <w:rPr>
          <w:rFonts w:ascii="Bierstadt" w:hAnsi="Bierstadt"/>
          <w:sz w:val="22"/>
          <w:szCs w:val="22"/>
        </w:rPr>
        <w:instrText xml:space="preserve"> ADDIN ZOTERO_BIBL {"uncited":[],"omitted":[],"custom":[]} CSL_BIBLIOGRAPHY </w:instrText>
      </w:r>
      <w:r>
        <w:rPr>
          <w:rFonts w:ascii="Bierstadt" w:hAnsi="Bierstadt"/>
          <w:sz w:val="22"/>
          <w:szCs w:val="22"/>
        </w:rPr>
        <w:fldChar w:fldCharType="separate"/>
      </w:r>
      <w:r w:rsidR="00A7792B" w:rsidRPr="00A7792B">
        <w:rPr>
          <w:rFonts w:ascii="Aptos"/>
        </w:rPr>
        <w:t>1.</w:t>
      </w:r>
      <w:r w:rsidR="00A7792B" w:rsidRPr="00A7792B">
        <w:rPr>
          <w:rFonts w:ascii="Aptos"/>
        </w:rPr>
        <w:tab/>
        <w:t>World Health Organization. World Malaria Report 2025 [Internet]. Geneva, Switzerland: World Health Organization; 2025 [cited 2026 Sep 4]. Available from: https://www.who.int/publications/i/item/9789240117822</w:t>
      </w:r>
    </w:p>
    <w:p w14:paraId="12FF8C8D" w14:textId="77777777" w:rsidR="00A7792B" w:rsidRPr="00A7792B" w:rsidRDefault="00A7792B" w:rsidP="00A7792B">
      <w:pPr>
        <w:pStyle w:val="Bibliography"/>
        <w:rPr>
          <w:rFonts w:ascii="Aptos"/>
        </w:rPr>
      </w:pPr>
      <w:r w:rsidRPr="00A7792B">
        <w:rPr>
          <w:rFonts w:ascii="Aptos"/>
        </w:rPr>
        <w:t>2.</w:t>
      </w:r>
      <w:r w:rsidRPr="00A7792B">
        <w:rPr>
          <w:rFonts w:ascii="Aptos"/>
        </w:rPr>
        <w:tab/>
        <w:t>Bennett A, Bisanzio D, Yukich JO, Mappin B, Fergus CA, Lynch M, et al. Population coverage of artemisinin-based combination treatment in children younger than 5 years with fever and Plasmodium falciparum infection in Africa, 2003–2015: a modelling study using data from national surveys. Lancet Glob Health. 2017 Apr;5(4):e418–27. doi:10.1016/S2214-109X(17)30076-1</w:t>
      </w:r>
    </w:p>
    <w:p w14:paraId="70BFA7C7" w14:textId="77777777" w:rsidR="00A7792B" w:rsidRPr="00A7792B" w:rsidRDefault="00A7792B" w:rsidP="00A7792B">
      <w:pPr>
        <w:pStyle w:val="Bibliography"/>
        <w:rPr>
          <w:rFonts w:ascii="Aptos"/>
        </w:rPr>
      </w:pPr>
      <w:r w:rsidRPr="00A7792B">
        <w:rPr>
          <w:rFonts w:ascii="Aptos"/>
        </w:rPr>
        <w:t>3.</w:t>
      </w:r>
      <w:r w:rsidRPr="00A7792B">
        <w:rPr>
          <w:rFonts w:ascii="Aptos"/>
        </w:rPr>
        <w:tab/>
        <w:t>USAID. DHS Program, Spatial Data Repository - Boundaries [Internet]. 2026. Available from: https://spatialdata.dhsprogram.com/boundaries/#countryId=TZ&amp;view=table</w:t>
      </w:r>
    </w:p>
    <w:p w14:paraId="03948418" w14:textId="77777777" w:rsidR="00A7792B" w:rsidRPr="00A7792B" w:rsidRDefault="00A7792B" w:rsidP="00A7792B">
      <w:pPr>
        <w:pStyle w:val="Bibliography"/>
        <w:rPr>
          <w:rFonts w:ascii="Aptos"/>
        </w:rPr>
      </w:pPr>
      <w:r w:rsidRPr="00A7792B">
        <w:rPr>
          <w:rFonts w:ascii="Aptos"/>
        </w:rPr>
        <w:t>4.</w:t>
      </w:r>
      <w:r w:rsidRPr="00A7792B">
        <w:rPr>
          <w:rFonts w:ascii="Aptos"/>
        </w:rPr>
        <w:tab/>
        <w:t>Uwimana A, Umulisa N, Venkatesan M, Svigel SS, Zhou Z, Munyaneza T, et al. Association of Plasmodium falciparum kelch13 R561H genotypes with delayed parasite clearance in Rwanda: an open-label, single-arm, multicentre, therapeutic efficacy study. Lancet Infect Dis. 2021 Aug;21(8):1120–8. doi:10.1016/S1473-3099(21)00142-0</w:t>
      </w:r>
    </w:p>
    <w:p w14:paraId="739C3780" w14:textId="77777777" w:rsidR="00A7792B" w:rsidRPr="00A7792B" w:rsidRDefault="00A7792B" w:rsidP="00A7792B">
      <w:pPr>
        <w:pStyle w:val="Bibliography"/>
        <w:rPr>
          <w:rFonts w:ascii="Aptos"/>
        </w:rPr>
      </w:pPr>
      <w:r w:rsidRPr="00A7792B">
        <w:rPr>
          <w:rFonts w:ascii="Aptos"/>
        </w:rPr>
        <w:t>5.</w:t>
      </w:r>
      <w:r w:rsidRPr="00A7792B">
        <w:rPr>
          <w:rFonts w:ascii="Aptos"/>
        </w:rPr>
        <w:tab/>
        <w:t>Ishengoma DS, Mandara CI, Bakari C, Fola AA, Madebe RA, Seth MD, et al. Evidence of artemisinin partial resistance in northwestern Tanzania: clinical and molecular markers of resistance. Lancet Infect Dis. 2024 Nov;24(11):1225–33. doi:10.1016/S1473-3099(24)00362-1</w:t>
      </w:r>
    </w:p>
    <w:p w14:paraId="4B0A1ED6" w14:textId="77777777" w:rsidR="00A7792B" w:rsidRPr="00A7792B" w:rsidRDefault="00A7792B" w:rsidP="00A7792B">
      <w:pPr>
        <w:pStyle w:val="Bibliography"/>
        <w:rPr>
          <w:rFonts w:ascii="Aptos"/>
        </w:rPr>
      </w:pPr>
      <w:r w:rsidRPr="00A7792B">
        <w:rPr>
          <w:rFonts w:ascii="Aptos"/>
        </w:rPr>
        <w:t>6.</w:t>
      </w:r>
      <w:r w:rsidRPr="00A7792B">
        <w:rPr>
          <w:rFonts w:ascii="Aptos"/>
        </w:rPr>
        <w:tab/>
        <w:t>Balikagala B, Fukuda N, Ikeda M, Katuro OT, Tachibana SI, Yamauchi M, et al. Evidence of Artemisinin-Resistant Malaria in Africa. N Engl J Med. 2021 Sep 23;385(13):1163–71. doi:10.1056/NEJMoa2101746</w:t>
      </w:r>
    </w:p>
    <w:p w14:paraId="5E4DE2D0" w14:textId="77777777" w:rsidR="00A7792B" w:rsidRPr="00A7792B" w:rsidRDefault="00A7792B" w:rsidP="00A7792B">
      <w:pPr>
        <w:pStyle w:val="Bibliography"/>
        <w:rPr>
          <w:rFonts w:ascii="Aptos"/>
        </w:rPr>
      </w:pPr>
      <w:r w:rsidRPr="00A7792B">
        <w:rPr>
          <w:rFonts w:ascii="Aptos"/>
        </w:rPr>
        <w:t>7.</w:t>
      </w:r>
      <w:r w:rsidRPr="00A7792B">
        <w:rPr>
          <w:rFonts w:ascii="Aptos"/>
        </w:rPr>
        <w:tab/>
        <w:t>Kamya MR, Nankabirwa JI, Ebong C, Asua V, Kiggundu M, Orena S, et al. Efficacies of artemether–lumefantrine, artesunate–amodiaquine, dihydroartemisinin–piperaquine, and artesunate–pyronaridine for the treatment of uncomplicated Plasmodium falciparum malaria in children aged 6 months to 10 years in Uganda: a randomised, open-label, phase 4 clinical trial. Lancet Infect Dis. 2026 Jan;26(1):67–78. doi:10.1016/S1473-3099(25)00407-4</w:t>
      </w:r>
    </w:p>
    <w:p w14:paraId="6D03350E" w14:textId="77777777" w:rsidR="00A7792B" w:rsidRPr="00A7792B" w:rsidRDefault="00A7792B" w:rsidP="00A7792B">
      <w:pPr>
        <w:pStyle w:val="Bibliography"/>
        <w:rPr>
          <w:rFonts w:ascii="Aptos"/>
        </w:rPr>
      </w:pPr>
      <w:r w:rsidRPr="00A7792B">
        <w:rPr>
          <w:rFonts w:ascii="Aptos"/>
        </w:rPr>
        <w:t>8.</w:t>
      </w:r>
      <w:r w:rsidRPr="00A7792B">
        <w:rPr>
          <w:rFonts w:ascii="Aptos"/>
        </w:rPr>
        <w:tab/>
        <w:t>Uwimana A, Legrand E, Stokes BH, Ndikumana JLM, Warsame M, Umulisa N, et al. Emergence and clonal expansion of in vitro artemisinin-resistant Plasmodium falciparum kelch13 R561H mutant parasites in Rwanda. Nat Med. 2020 Oct 1;26(10):1602–8. doi:10.1038/s41591-020-1005-2</w:t>
      </w:r>
    </w:p>
    <w:p w14:paraId="2F173EB7" w14:textId="77777777" w:rsidR="00A7792B" w:rsidRPr="00A7792B" w:rsidRDefault="00A7792B" w:rsidP="00A7792B">
      <w:pPr>
        <w:pStyle w:val="Bibliography"/>
        <w:rPr>
          <w:rFonts w:ascii="Aptos"/>
        </w:rPr>
      </w:pPr>
      <w:r w:rsidRPr="00A7792B">
        <w:rPr>
          <w:rFonts w:ascii="Aptos"/>
        </w:rPr>
        <w:t>9.</w:t>
      </w:r>
      <w:r w:rsidRPr="00A7792B">
        <w:rPr>
          <w:rFonts w:ascii="Aptos"/>
        </w:rPr>
        <w:tab/>
        <w:t xml:space="preserve">Juliano JJ, Giesbrecht DJ, Simkin A, Fola AA, Lyimo BM, Pereus D, et al. Country wide surveillance reveals prevalent artemisinin partial resistance mutations with evidence for multiple origins and expansion of high level sulfadoxine-pyrimethamine resistance mutations in northwest Tanzania [Internet]. Infectious Diseases (except HIV/AIDS); 2023 [cited 2026 Sep 4]. Available from: </w:t>
      </w:r>
      <w:r w:rsidRPr="00A7792B">
        <w:rPr>
          <w:rFonts w:ascii="Aptos"/>
        </w:rPr>
        <w:lastRenderedPageBreak/>
        <w:t>http://medrxiv.org/lookup/doi/10.1101/2023.11.07.23298207 doi:10.1101/2023.11.07.23298207</w:t>
      </w:r>
    </w:p>
    <w:p w14:paraId="29CDCA39" w14:textId="77777777" w:rsidR="00A7792B" w:rsidRPr="00A7792B" w:rsidRDefault="00A7792B" w:rsidP="00A7792B">
      <w:pPr>
        <w:pStyle w:val="Bibliography"/>
        <w:rPr>
          <w:rFonts w:ascii="Aptos"/>
        </w:rPr>
      </w:pPr>
      <w:r w:rsidRPr="00A7792B">
        <w:rPr>
          <w:rFonts w:ascii="Aptos"/>
        </w:rPr>
        <w:t>10.</w:t>
      </w:r>
      <w:r w:rsidRPr="00A7792B">
        <w:rPr>
          <w:rFonts w:ascii="Aptos"/>
        </w:rPr>
        <w:tab/>
        <w:t>Maniga JN, Samuel M, John O, Rael M, Muchiri JN, Bwogo P, et al. Novel Plasmodium falciparum k13 gene polymorphisms from Kisii County, Kenya during an era of artemisinin-based combination therapy deployment. Malar J. 2023 Mar 9;22(1):87. doi:10.1186/s12936-023-04517-2</w:t>
      </w:r>
    </w:p>
    <w:p w14:paraId="56D3BB15" w14:textId="77777777" w:rsidR="00A7792B" w:rsidRPr="00A7792B" w:rsidRDefault="00A7792B" w:rsidP="00A7792B">
      <w:pPr>
        <w:pStyle w:val="Bibliography"/>
        <w:rPr>
          <w:rFonts w:ascii="Aptos"/>
        </w:rPr>
      </w:pPr>
      <w:r w:rsidRPr="00A7792B">
        <w:rPr>
          <w:rFonts w:ascii="Aptos"/>
        </w:rPr>
        <w:t>11.</w:t>
      </w:r>
      <w:r w:rsidRPr="00A7792B">
        <w:rPr>
          <w:rFonts w:ascii="Aptos"/>
        </w:rPr>
        <w:tab/>
        <w:t>Juliano JJ, Giesbrecht DJ, Simkin A, Fola AA, Lyimo BM, Pereus D, et al. Prevalence of mutations associated with artemisinin partial resistance and sulfadoxine–pyrimethamine resistance in 13 regions in Tanzania in 2021: a cross-sectional survey. Lancet Microbe. 2024 Oct;5(10):100920. doi:10.1016/S2666-5247(24)00160-5</w:t>
      </w:r>
    </w:p>
    <w:p w14:paraId="13BCEE52" w14:textId="77777777" w:rsidR="00A7792B" w:rsidRPr="00A7792B" w:rsidRDefault="00A7792B" w:rsidP="00A7792B">
      <w:pPr>
        <w:pStyle w:val="Bibliography"/>
        <w:rPr>
          <w:rFonts w:ascii="Aptos"/>
        </w:rPr>
      </w:pPr>
      <w:r w:rsidRPr="00A7792B">
        <w:rPr>
          <w:rFonts w:ascii="Aptos"/>
        </w:rPr>
        <w:t>12.</w:t>
      </w:r>
      <w:r w:rsidRPr="00A7792B">
        <w:rPr>
          <w:rFonts w:ascii="Aptos"/>
        </w:rPr>
        <w:tab/>
        <w:t>Simkin A, Mandai SS, Fola AA, Young NW, Marglous J, Pereus D, et al. Temporal trends in artemisinin partial resistance and other antimalarial drug mutations in Plasmodium falciparum from Kagera region, Northwestern Tanzania, 2021–2023. Front Genet. 2026 Jun 3;17:1776108. doi:10.3389/fgene.2026.1776108</w:t>
      </w:r>
    </w:p>
    <w:p w14:paraId="520F8386" w14:textId="77777777" w:rsidR="00A7792B" w:rsidRPr="00A7792B" w:rsidRDefault="00A7792B" w:rsidP="00A7792B">
      <w:pPr>
        <w:pStyle w:val="Bibliography"/>
        <w:rPr>
          <w:rFonts w:ascii="Aptos"/>
        </w:rPr>
      </w:pPr>
      <w:r w:rsidRPr="00A7792B">
        <w:rPr>
          <w:rFonts w:ascii="Aptos"/>
        </w:rPr>
        <w:t>13.</w:t>
      </w:r>
      <w:r w:rsidRPr="00A7792B">
        <w:rPr>
          <w:rFonts w:ascii="Aptos"/>
        </w:rPr>
        <w:tab/>
        <w:t>World Health Organization. Multiple First-Line Therapies as Part of the Response to Antimalarial Drug Resistance: An Implementation Guide [Internet]. Geneva, Switzerland: World Health Organization; 2024. Available from: https://www.who.int/publications/i/item/9789240103603</w:t>
      </w:r>
    </w:p>
    <w:p w14:paraId="38358D50" w14:textId="77777777" w:rsidR="00A7792B" w:rsidRPr="00A7792B" w:rsidRDefault="00A7792B" w:rsidP="00A7792B">
      <w:pPr>
        <w:pStyle w:val="Bibliography"/>
        <w:rPr>
          <w:rFonts w:ascii="Aptos"/>
        </w:rPr>
      </w:pPr>
      <w:r w:rsidRPr="00A7792B">
        <w:rPr>
          <w:rFonts w:ascii="Aptos"/>
        </w:rPr>
        <w:t>14.</w:t>
      </w:r>
      <w:r w:rsidRPr="00A7792B">
        <w:rPr>
          <w:rFonts w:ascii="Aptos"/>
        </w:rPr>
        <w:tab/>
        <w:t>Zupko RJ, Nguyen TD, Somé AF, Tran TNA, Gerardin J, Dudas P, et al. Long-term effects of increased adoption of artemisinin combination therapies in Burkina Faso. Mutheneni SR, editor. PLOS Glob Public Health. 2022 Feb 2;2(2):e0000111. doi:10.1371/journal.pgph.0000111</w:t>
      </w:r>
    </w:p>
    <w:p w14:paraId="797B0389" w14:textId="77777777" w:rsidR="00A7792B" w:rsidRPr="00A7792B" w:rsidRDefault="00A7792B" w:rsidP="00A7792B">
      <w:pPr>
        <w:pStyle w:val="Bibliography"/>
        <w:rPr>
          <w:rFonts w:ascii="Aptos"/>
        </w:rPr>
      </w:pPr>
      <w:r w:rsidRPr="00A7792B">
        <w:rPr>
          <w:rFonts w:ascii="Aptos"/>
        </w:rPr>
        <w:t>15.</w:t>
      </w:r>
      <w:r w:rsidRPr="00A7792B">
        <w:rPr>
          <w:rFonts w:ascii="Aptos"/>
        </w:rPr>
        <w:tab/>
        <w:t>Zupko RJ, Nguyen TD, Ngabonziza JCS, Kabera M, Li H, Tran TNA, et al. Modeling policy interventions for slowing the spread of artemisinin-resistant pfkelch R561H mutations in Rwanda. Nat Med. 2023 Nov;29(11):2775–84. doi:10.1038/s41591-023-02551-w</w:t>
      </w:r>
    </w:p>
    <w:p w14:paraId="7F4397ED" w14:textId="77777777" w:rsidR="00A7792B" w:rsidRPr="00A7792B" w:rsidRDefault="00A7792B" w:rsidP="00A7792B">
      <w:pPr>
        <w:pStyle w:val="Bibliography"/>
        <w:rPr>
          <w:rFonts w:ascii="Aptos"/>
        </w:rPr>
      </w:pPr>
      <w:r w:rsidRPr="00A7792B">
        <w:rPr>
          <w:rFonts w:ascii="Aptos"/>
        </w:rPr>
        <w:t>16.</w:t>
      </w:r>
      <w:r w:rsidRPr="00A7792B">
        <w:rPr>
          <w:rFonts w:ascii="Aptos"/>
        </w:rPr>
        <w:tab/>
        <w:t>Nguyen TD, Zupko RJ, Conrad MD, Rukundo GB, Farinha CC, Asua VD, et al. Slowing the spread of treatment failure to artemisinin-based combination therapies in Uganda. Nat Commun. 2026 Jun 26. doi:10.1038/s41467-026-74737-y</w:t>
      </w:r>
    </w:p>
    <w:p w14:paraId="5F28545C" w14:textId="77777777" w:rsidR="00A7792B" w:rsidRPr="00A7792B" w:rsidRDefault="00A7792B" w:rsidP="00A7792B">
      <w:pPr>
        <w:pStyle w:val="Bibliography"/>
        <w:rPr>
          <w:rFonts w:ascii="Aptos"/>
        </w:rPr>
      </w:pPr>
      <w:r w:rsidRPr="00A7792B">
        <w:rPr>
          <w:rFonts w:ascii="Aptos"/>
        </w:rPr>
        <w:t>17.</w:t>
      </w:r>
      <w:r w:rsidRPr="00A7792B">
        <w:rPr>
          <w:rFonts w:ascii="Aptos"/>
        </w:rPr>
        <w:tab/>
        <w:t>Humanitarian Data Exchange. United Republic of Tanzania - Subnational Administrative Boundaries - Humanitarian Data Exchange. [Internet]. 2026. Available from: https://data.humdata.org/dataset/cod-ab-tza</w:t>
      </w:r>
    </w:p>
    <w:p w14:paraId="2939319A" w14:textId="77777777" w:rsidR="00A7792B" w:rsidRPr="00A7792B" w:rsidRDefault="00A7792B" w:rsidP="00A7792B">
      <w:pPr>
        <w:pStyle w:val="Bibliography"/>
        <w:rPr>
          <w:rFonts w:ascii="Aptos"/>
        </w:rPr>
      </w:pPr>
      <w:r w:rsidRPr="00A7792B">
        <w:rPr>
          <w:rFonts w:ascii="Aptos"/>
        </w:rPr>
        <w:t>18.</w:t>
      </w:r>
      <w:r w:rsidRPr="00A7792B">
        <w:rPr>
          <w:rFonts w:ascii="Aptos"/>
        </w:rPr>
        <w:tab/>
        <w:t>WorldPop. Global 100m Population total adjusted to match the corresponding UNPD estimate [Internet]. University of Southampton; 2020 [cited 2026 Apr 19]. Available from: https://www.worldpop.org/doi/10.5258/SOTON/WP00660 doi:10.5258/SOTON/WP00660</w:t>
      </w:r>
    </w:p>
    <w:p w14:paraId="1230B52B" w14:textId="77777777" w:rsidR="00A7792B" w:rsidRPr="00A7792B" w:rsidRDefault="00A7792B" w:rsidP="00A7792B">
      <w:pPr>
        <w:pStyle w:val="Bibliography"/>
        <w:rPr>
          <w:rFonts w:ascii="Aptos"/>
        </w:rPr>
      </w:pPr>
      <w:r w:rsidRPr="00A7792B">
        <w:rPr>
          <w:rFonts w:ascii="Aptos"/>
        </w:rPr>
        <w:lastRenderedPageBreak/>
        <w:t>19.</w:t>
      </w:r>
      <w:r w:rsidRPr="00A7792B">
        <w:rPr>
          <w:rFonts w:ascii="Aptos"/>
        </w:rPr>
        <w:tab/>
        <w:t>Malaria Atlas Project. Malaria Atlas Project [Internet]. 2026. Available from: https://data.malariaatlas.org/trends?year=2020&amp;metricGroup=Malaria&amp;geographicLevel=admin0&amp;metricSubcategory=Pf &amp;metricType=rate&amp;metricName=PR</w:t>
      </w:r>
    </w:p>
    <w:p w14:paraId="71A2EC63" w14:textId="77777777" w:rsidR="00A7792B" w:rsidRPr="00A7792B" w:rsidRDefault="00A7792B" w:rsidP="00A7792B">
      <w:pPr>
        <w:pStyle w:val="Bibliography"/>
        <w:rPr>
          <w:rFonts w:ascii="Aptos"/>
        </w:rPr>
      </w:pPr>
      <w:r w:rsidRPr="00A7792B">
        <w:rPr>
          <w:rFonts w:ascii="Aptos"/>
        </w:rPr>
        <w:t>20.</w:t>
      </w:r>
      <w:r w:rsidRPr="00A7792B">
        <w:rPr>
          <w:rFonts w:ascii="Aptos"/>
        </w:rPr>
        <w:tab/>
        <w:t>National Bureau of Statistics - NBS/Tanzania, ORC Macro. Tanzania Demographic and Health Survey 2004-2005 [Internet]. Dar es Salaam, Tanzania: NBS/Tanzania and ORC Macro; 2005. Available from: http://dhsprogram.com/pubs/pdf/FR173/FR173.pdf</w:t>
      </w:r>
    </w:p>
    <w:p w14:paraId="125393E5" w14:textId="77777777" w:rsidR="00A7792B" w:rsidRPr="00A7792B" w:rsidRDefault="00A7792B" w:rsidP="00A7792B">
      <w:pPr>
        <w:pStyle w:val="Bibliography"/>
        <w:rPr>
          <w:rFonts w:ascii="Aptos"/>
        </w:rPr>
      </w:pPr>
      <w:r w:rsidRPr="00A7792B">
        <w:rPr>
          <w:rFonts w:ascii="Aptos"/>
        </w:rPr>
        <w:t>21.</w:t>
      </w:r>
      <w:r w:rsidRPr="00A7792B">
        <w:rPr>
          <w:rFonts w:ascii="Aptos"/>
        </w:rPr>
        <w:tab/>
        <w:t>National Bureau of Statistics - NBS/Tanzania, ICF Macro. Tanzania Demographic and Health Survey 2010 [Internet]. Dar es Salaam, Tanzania: NBS/Tanzania and ICF Macro; 2011. Available from: http://dhsprogram.com/pubs/pdf/FR243/FR243.pdf</w:t>
      </w:r>
    </w:p>
    <w:p w14:paraId="2B5D6A52" w14:textId="77777777" w:rsidR="00A7792B" w:rsidRPr="00A7792B" w:rsidRDefault="00A7792B" w:rsidP="00A7792B">
      <w:pPr>
        <w:pStyle w:val="Bibliography"/>
        <w:rPr>
          <w:rFonts w:ascii="Aptos"/>
        </w:rPr>
      </w:pPr>
      <w:r w:rsidRPr="00A7792B">
        <w:rPr>
          <w:rFonts w:ascii="Aptos"/>
        </w:rPr>
        <w:t>22.</w:t>
      </w:r>
      <w:r w:rsidRPr="00A7792B">
        <w:rPr>
          <w:rFonts w:ascii="Aptos"/>
        </w:rPr>
        <w:tab/>
        <w:t>Ministry of Health CD Gender, Elderly and Children MoHCDGEC/Tanzania Mainland, Ministry of Health - MoH/Zanzibar, National Bureau of Statistics - NBS/Tanzania, Office of Chief Government Statistician - OCGS/Zanzibar, ICF. Tanzania Demographic and Health Survey and Malaria Indicator Survey 2015-2016 [Internet]. Dar es Salaam, Tanzania: MoHCDGEC, MoH, NBS, OCGS, and ICF; 2016. Available from: http://dhsprogram.com/pubs/pdf/FR321/FR321.pdf</w:t>
      </w:r>
    </w:p>
    <w:p w14:paraId="39C4931F" w14:textId="77777777" w:rsidR="00A7792B" w:rsidRPr="00A7792B" w:rsidRDefault="00A7792B" w:rsidP="00A7792B">
      <w:pPr>
        <w:pStyle w:val="Bibliography"/>
        <w:rPr>
          <w:rFonts w:ascii="Aptos"/>
        </w:rPr>
      </w:pPr>
      <w:r w:rsidRPr="00A7792B">
        <w:rPr>
          <w:rFonts w:ascii="Aptos"/>
        </w:rPr>
        <w:t>23.</w:t>
      </w:r>
      <w:r w:rsidRPr="00A7792B">
        <w:rPr>
          <w:rFonts w:ascii="Aptos"/>
        </w:rPr>
        <w:tab/>
        <w:t>Ministry of Health/Tanzania Mainland, Ministry of Health/Zanzibar, National Bureau of Statistics - NBS/Tanzania, Office of the Chief Government Statistician - OCGS/Tanzania, ICF. Tanzania Demographic and Health Survey and Malaria Indicator Survey 2022 Final Report [Internet]. Dodoma, Tanzania, and Rockville, Maryland, USA: MoH, NBS, OCGS, and ICF; 2023. Available from: https://www.dhsprogram.com/pubs/pdf/FR382/FR382.pdf</w:t>
      </w:r>
    </w:p>
    <w:p w14:paraId="454CE31B" w14:textId="77777777" w:rsidR="00A7792B" w:rsidRPr="00A7792B" w:rsidRDefault="00A7792B" w:rsidP="00A7792B">
      <w:pPr>
        <w:pStyle w:val="Bibliography"/>
        <w:rPr>
          <w:rFonts w:ascii="Aptos"/>
        </w:rPr>
      </w:pPr>
      <w:r w:rsidRPr="00A7792B">
        <w:rPr>
          <w:rFonts w:ascii="Aptos"/>
        </w:rPr>
        <w:t>24.</w:t>
      </w:r>
      <w:r w:rsidRPr="00A7792B">
        <w:rPr>
          <w:rFonts w:ascii="Aptos"/>
        </w:rPr>
        <w:tab/>
        <w:t>Petro DA, Shaban N, Aaron S, Chacky F, Lazaro S, Boni MF, et al. Geospatial Analysis of Malaria Burden in Kagera Region, Northwestern Tanzania Using Health Facility and Community Survey Data. Open Forum Infect Dis. 2024 Oct 30;11(11):ofae609. doi:10.1093/ofid/ofae609</w:t>
      </w:r>
    </w:p>
    <w:p w14:paraId="31B14A4B" w14:textId="77777777" w:rsidR="00A7792B" w:rsidRPr="00A7792B" w:rsidRDefault="00A7792B" w:rsidP="00A7792B">
      <w:pPr>
        <w:pStyle w:val="Bibliography"/>
        <w:rPr>
          <w:rFonts w:ascii="Aptos"/>
        </w:rPr>
      </w:pPr>
      <w:r w:rsidRPr="00A7792B">
        <w:rPr>
          <w:rFonts w:ascii="Aptos"/>
        </w:rPr>
        <w:t>25.</w:t>
      </w:r>
      <w:r w:rsidRPr="00A7792B">
        <w:rPr>
          <w:rFonts w:ascii="Aptos"/>
        </w:rPr>
        <w:tab/>
        <w:t xml:space="preserve">Mazigo E, Lee WJ, Jun H, Fitriana F, Syahada JH, Louis JM, et al. Asymptomatic malaria: a hidden reservoir for the transmission and circulation of artemisinin partial-resistant </w:t>
      </w:r>
      <w:r w:rsidRPr="00A7792B">
        <w:rPr>
          <w:rFonts w:ascii="Aptos"/>
          <w:i/>
          <w:iCs/>
        </w:rPr>
        <w:t>Plasmodium falciparum</w:t>
      </w:r>
      <w:r w:rsidRPr="00A7792B">
        <w:rPr>
          <w:rFonts w:ascii="Aptos"/>
        </w:rPr>
        <w:t xml:space="preserve"> in Tanzania. Emerg Microbes Infect. 2026 Feb 26;15(1):2602320. doi:10.1080/22221751.2025.2602320</w:t>
      </w:r>
    </w:p>
    <w:p w14:paraId="797BDDA8" w14:textId="77777777" w:rsidR="00A7792B" w:rsidRPr="00A7792B" w:rsidRDefault="00A7792B" w:rsidP="00A7792B">
      <w:pPr>
        <w:pStyle w:val="Bibliography"/>
        <w:rPr>
          <w:rFonts w:ascii="Aptos"/>
        </w:rPr>
      </w:pPr>
      <w:r w:rsidRPr="00A7792B">
        <w:rPr>
          <w:rFonts w:ascii="Aptos"/>
        </w:rPr>
        <w:t>26.</w:t>
      </w:r>
      <w:r w:rsidRPr="00A7792B">
        <w:rPr>
          <w:rFonts w:ascii="Aptos"/>
        </w:rPr>
        <w:tab/>
        <w:t>Watson OJ, Gao B, Nguyen TD, Tran TNA, Penny MA, Smith DL, et al. Pre-existing partner-drug resistance to artemisinin combination therapies facilitates the emergence and spread of artemisinin resistance: a consensus modelling study. Lancet Microbe. 2022 Sep;3(9):e701–10. doi:10.1016/S2666-5247(22)00155-0</w:t>
      </w:r>
    </w:p>
    <w:p w14:paraId="1FF38200" w14:textId="77777777" w:rsidR="00A7792B" w:rsidRPr="00A7792B" w:rsidRDefault="00A7792B" w:rsidP="00A7792B">
      <w:pPr>
        <w:pStyle w:val="Bibliography"/>
        <w:rPr>
          <w:rFonts w:ascii="Aptos"/>
        </w:rPr>
      </w:pPr>
      <w:r w:rsidRPr="00A7792B">
        <w:rPr>
          <w:rFonts w:ascii="Aptos"/>
        </w:rPr>
        <w:t>27.</w:t>
      </w:r>
      <w:r w:rsidRPr="00A7792B">
        <w:rPr>
          <w:rFonts w:ascii="Aptos"/>
        </w:rPr>
        <w:tab/>
        <w:t>Pongtavornpinyo W, Hastings IM, Dondorp A, White LJ, Maude RJ, Saralamba S, et al. Probability of emergence of antimalarial resistance in different stages of the parasite life cycle. Evol Appl. 2009 Feb;2(1):52–61. doi:10.1111/j.1752-4571.2008.00067.x</w:t>
      </w:r>
    </w:p>
    <w:p w14:paraId="5BCEF92A" w14:textId="77777777" w:rsidR="00A7792B" w:rsidRPr="00A7792B" w:rsidRDefault="00A7792B" w:rsidP="00A7792B">
      <w:pPr>
        <w:pStyle w:val="Bibliography"/>
        <w:rPr>
          <w:rFonts w:ascii="Aptos"/>
        </w:rPr>
      </w:pPr>
      <w:r w:rsidRPr="00A7792B">
        <w:rPr>
          <w:rFonts w:ascii="Aptos"/>
        </w:rPr>
        <w:lastRenderedPageBreak/>
        <w:t>28.</w:t>
      </w:r>
      <w:r w:rsidRPr="00A7792B">
        <w:rPr>
          <w:rFonts w:ascii="Aptos"/>
        </w:rPr>
        <w:tab/>
        <w:t>Kamugisha E, Jing S, Minde M, Kataraihya J, Kongola G, Kironde F, et al. Efficacy of artemether-lumefantrine in treatment of malaria among under-fives and prevalence of drug resistance markers in Igombe-Mwanza, north-western Tanzania. Malar J. 2012 Dec;11(1):58. doi:10.1186/1475-2875-11-58</w:t>
      </w:r>
    </w:p>
    <w:p w14:paraId="2E399ED2" w14:textId="77777777" w:rsidR="00A7792B" w:rsidRPr="00A7792B" w:rsidRDefault="00A7792B" w:rsidP="00A7792B">
      <w:pPr>
        <w:pStyle w:val="Bibliography"/>
        <w:rPr>
          <w:rFonts w:ascii="Aptos"/>
        </w:rPr>
      </w:pPr>
      <w:r w:rsidRPr="00A7792B">
        <w:rPr>
          <w:rFonts w:ascii="Aptos"/>
        </w:rPr>
        <w:t>29.</w:t>
      </w:r>
      <w:r w:rsidRPr="00A7792B">
        <w:rPr>
          <w:rFonts w:ascii="Aptos"/>
        </w:rPr>
        <w:tab/>
        <w:t>Kavishe RA, Paulo P, Kaaya RD, Kalinga A, Van Zwetselaar M, Chilongola J, et al. Surveillance of artemether-lumefantrine associated Plasmodium falciparum multidrug resistance protein-1 gene polymorphisms in Tanzania. Malar J. 2014 Dec;13(1):264. doi:10.1186/1475-2875-13-264</w:t>
      </w:r>
    </w:p>
    <w:p w14:paraId="738E9A9B" w14:textId="77777777" w:rsidR="00A7792B" w:rsidRPr="00A7792B" w:rsidRDefault="00A7792B" w:rsidP="00A7792B">
      <w:pPr>
        <w:pStyle w:val="Bibliography"/>
        <w:rPr>
          <w:rFonts w:ascii="Aptos"/>
        </w:rPr>
      </w:pPr>
      <w:r w:rsidRPr="00A7792B">
        <w:rPr>
          <w:rFonts w:ascii="Aptos"/>
        </w:rPr>
        <w:t>30.</w:t>
      </w:r>
      <w:r w:rsidRPr="00A7792B">
        <w:rPr>
          <w:rFonts w:ascii="Aptos"/>
        </w:rPr>
        <w:tab/>
        <w:t>Ishengoma DS, Mandara CI, Francis F, Talundzic E, Lucchi NW, Ngasala B, et al. Efficacy and safety of artemether-lumefantrine for the treatment of uncomplicated malaria and prevalence of Pfk13 and Pfmdr1 polymorphisms after a decade of using artemisinin-based combination therapy in mainland Tanzania. Malar J. 2019 Dec;18(1):88. doi:10.1186/s12936-019-2730-1</w:t>
      </w:r>
    </w:p>
    <w:p w14:paraId="40CE0E9D" w14:textId="77777777" w:rsidR="00A7792B" w:rsidRPr="00A7792B" w:rsidRDefault="00A7792B" w:rsidP="00A7792B">
      <w:pPr>
        <w:pStyle w:val="Bibliography"/>
        <w:rPr>
          <w:rFonts w:ascii="Aptos"/>
        </w:rPr>
      </w:pPr>
      <w:r w:rsidRPr="00A7792B">
        <w:rPr>
          <w:rFonts w:ascii="Aptos"/>
        </w:rPr>
        <w:t>31.</w:t>
      </w:r>
      <w:r w:rsidRPr="00A7792B">
        <w:rPr>
          <w:rFonts w:ascii="Aptos"/>
        </w:rPr>
        <w:tab/>
        <w:t xml:space="preserve">Moser KA, Madebe RA, Aydemir O, Chiduo MG, Mandara CI, Rumisha SF, et al. Describing the current status of </w:t>
      </w:r>
      <w:r w:rsidRPr="00A7792B">
        <w:rPr>
          <w:rFonts w:ascii="Aptos"/>
          <w:i/>
          <w:iCs/>
        </w:rPr>
        <w:t>Plasmodium falciparum</w:t>
      </w:r>
      <w:r w:rsidRPr="00A7792B">
        <w:rPr>
          <w:rFonts w:ascii="Aptos"/>
        </w:rPr>
        <w:t xml:space="preserve"> population structure and drug resistance within mainland Tanzania using molecular inversion probes. Mol Ecol. 2021 Jan;30(1):100–13. doi:10.1111/mec.15706</w:t>
      </w:r>
    </w:p>
    <w:p w14:paraId="3C1382DD" w14:textId="77777777" w:rsidR="00A7792B" w:rsidRPr="00A7792B" w:rsidRDefault="00A7792B" w:rsidP="00A7792B">
      <w:pPr>
        <w:pStyle w:val="Bibliography"/>
        <w:rPr>
          <w:rFonts w:ascii="Aptos"/>
        </w:rPr>
      </w:pPr>
      <w:r w:rsidRPr="00A7792B">
        <w:rPr>
          <w:rFonts w:ascii="Aptos"/>
        </w:rPr>
        <w:t>32.</w:t>
      </w:r>
      <w:r w:rsidRPr="00A7792B">
        <w:rPr>
          <w:rFonts w:ascii="Aptos"/>
        </w:rPr>
        <w:tab/>
        <w:t>Boni MF, Smith DL, Laxminarayan R. Benefits of using multiple first-line therapies against malaria. Proc Natl Acad Sci. 2008 Sep 16;105(37):14216–21. doi:10.1073/pnas.0804628105</w:t>
      </w:r>
    </w:p>
    <w:p w14:paraId="53902C5B" w14:textId="77777777" w:rsidR="00A7792B" w:rsidRPr="00A7792B" w:rsidRDefault="00A7792B" w:rsidP="00A7792B">
      <w:pPr>
        <w:pStyle w:val="Bibliography"/>
        <w:rPr>
          <w:rFonts w:ascii="Aptos"/>
        </w:rPr>
      </w:pPr>
      <w:r w:rsidRPr="00A7792B">
        <w:rPr>
          <w:rFonts w:ascii="Aptos"/>
        </w:rPr>
        <w:t>33.</w:t>
      </w:r>
      <w:r w:rsidRPr="00A7792B">
        <w:rPr>
          <w:rFonts w:ascii="Aptos"/>
        </w:rPr>
        <w:tab/>
        <w:t>Nguyen TD, Olliaro P, Dondorp AM, Baird JK, Lam HM, Farrar J, et al. Optimum population-level use of artemisinin combination therapies: a modelling study. Lancet Glob Health. 2015 Dec;3(12):e758–66. doi:10.1016/S2214-109X(15)00162-X</w:t>
      </w:r>
    </w:p>
    <w:p w14:paraId="5D027141" w14:textId="77777777" w:rsidR="00A7792B" w:rsidRPr="00A7792B" w:rsidRDefault="00A7792B" w:rsidP="00A7792B">
      <w:pPr>
        <w:pStyle w:val="Bibliography"/>
        <w:rPr>
          <w:rFonts w:ascii="Aptos"/>
        </w:rPr>
      </w:pPr>
      <w:r w:rsidRPr="00A7792B">
        <w:rPr>
          <w:rFonts w:ascii="Aptos"/>
        </w:rPr>
        <w:t>34.</w:t>
      </w:r>
      <w:r w:rsidRPr="00A7792B">
        <w:rPr>
          <w:rFonts w:ascii="Aptos"/>
        </w:rPr>
        <w:tab/>
        <w:t>Mwaiswelo RO, Mmbando BP, Chacky F, Molteni F, Mohamed A, Lazaro S, et al. Prevalence of resistance markers of artemisinin, partner drugs, and sulfadoxine-pyrimethamine in Nanyumbu and Masasi Districts, Tanzania between 2020 and 2021. Odom John A, editor. Antimicrob Agents Chemother. 2025 Oct;69(10):e01751-24. doi:10.1128/aac.01751-24</w:t>
      </w:r>
    </w:p>
    <w:p w14:paraId="41BFAE6B" w14:textId="77777777" w:rsidR="00A7792B" w:rsidRPr="00A7792B" w:rsidRDefault="00A7792B" w:rsidP="00A7792B">
      <w:pPr>
        <w:pStyle w:val="Bibliography"/>
        <w:rPr>
          <w:rFonts w:ascii="Aptos"/>
        </w:rPr>
      </w:pPr>
      <w:r w:rsidRPr="00A7792B">
        <w:rPr>
          <w:rFonts w:ascii="Aptos"/>
        </w:rPr>
        <w:t>35.</w:t>
      </w:r>
      <w:r w:rsidRPr="00A7792B">
        <w:rPr>
          <w:rFonts w:ascii="Aptos"/>
        </w:rPr>
        <w:tab/>
        <w:t>Ngasala B, Bushukatale S, Chiduo M, Makene T, Mkony L, Mohamed A, et al. Efficacy of artesunate-amodiaquine for treatment of uncomplicated Plasmodium falciparum malaria in mainland Tanzania. Malar J. 2024 Mar 29;23(1):90. doi:10.1186/s12936-024-04923-0</w:t>
      </w:r>
    </w:p>
    <w:p w14:paraId="7193169C" w14:textId="77777777" w:rsidR="00A7792B" w:rsidRPr="00A7792B" w:rsidRDefault="00A7792B" w:rsidP="00A7792B">
      <w:pPr>
        <w:pStyle w:val="Bibliography"/>
        <w:rPr>
          <w:rFonts w:ascii="Aptos"/>
        </w:rPr>
      </w:pPr>
      <w:r w:rsidRPr="00A7792B">
        <w:rPr>
          <w:rFonts w:ascii="Aptos"/>
        </w:rPr>
        <w:t>36.</w:t>
      </w:r>
      <w:r w:rsidRPr="00A7792B">
        <w:rPr>
          <w:rFonts w:ascii="Aptos"/>
        </w:rPr>
        <w:tab/>
        <w:t>Ayuen DS, Dau AD, Iboyi AJ, Lasu MAR, Mayen DD, Mazinda CS, et al. Efficacy and safety of artesunate-amodiaquine and artemether-lumefantrine for the treatment of uncomplicated plasmodium falciparum malaria in South Sudan: a multi-site therapeutic efficacy study, 2024–2025. Malar J. 2026 Sep 1. doi:10.1186/s12936-026-06127-0</w:t>
      </w:r>
    </w:p>
    <w:p w14:paraId="32D75369" w14:textId="77777777" w:rsidR="00A7792B" w:rsidRPr="00A7792B" w:rsidRDefault="00A7792B" w:rsidP="00A7792B">
      <w:pPr>
        <w:pStyle w:val="Bibliography"/>
        <w:rPr>
          <w:rFonts w:ascii="Aptos"/>
        </w:rPr>
      </w:pPr>
      <w:r w:rsidRPr="00A7792B">
        <w:rPr>
          <w:rFonts w:ascii="Aptos"/>
        </w:rPr>
        <w:lastRenderedPageBreak/>
        <w:t>37.</w:t>
      </w:r>
      <w:r w:rsidRPr="00A7792B">
        <w:rPr>
          <w:rFonts w:ascii="Aptos"/>
        </w:rPr>
        <w:tab/>
        <w:t>Koko VS, Skrip L, Kumeh O, Washington T, Diallo MO, Kafuko J, et al. Efficacy and safety of artemether-lumefantrine (AL) and artesunate-amodiaquine (ASAQ) for the treatment of uncomplicated Plasmodium falciparum malaria in Liberia, 2022–2023. Malar J. 2025 Oct 6;24(1):319. doi:10.1186/s12936-025-05576-3</w:t>
      </w:r>
    </w:p>
    <w:p w14:paraId="09A7BCD6" w14:textId="77777777" w:rsidR="00A7792B" w:rsidRPr="00A7792B" w:rsidRDefault="00A7792B" w:rsidP="00A7792B">
      <w:pPr>
        <w:pStyle w:val="Bibliography"/>
        <w:rPr>
          <w:rFonts w:ascii="Aptos"/>
        </w:rPr>
      </w:pPr>
      <w:r w:rsidRPr="00A7792B">
        <w:rPr>
          <w:rFonts w:ascii="Aptos"/>
        </w:rPr>
        <w:t>38.</w:t>
      </w:r>
      <w:r w:rsidRPr="00A7792B">
        <w:rPr>
          <w:rFonts w:ascii="Aptos"/>
        </w:rPr>
        <w:tab/>
        <w:t>Nguyen TD, Tran TNA, Parker DM, White NJ, Boni MF. Antimalarial mass drug administration in large populations and the evolution of drug resistance. Siqueira AM, editor. PLOS Glob Public Health. 2023 Jul 26;3(7):e0002200. doi:10.1371/journal.pgph.0002200</w:t>
      </w:r>
    </w:p>
    <w:p w14:paraId="0304217B" w14:textId="77777777" w:rsidR="00A7792B" w:rsidRPr="00A7792B" w:rsidRDefault="00A7792B" w:rsidP="00A7792B">
      <w:pPr>
        <w:pStyle w:val="Bibliography"/>
        <w:rPr>
          <w:rFonts w:ascii="Aptos"/>
        </w:rPr>
      </w:pPr>
      <w:r w:rsidRPr="00A7792B">
        <w:rPr>
          <w:rFonts w:ascii="Aptos"/>
        </w:rPr>
        <w:t>39.</w:t>
      </w:r>
      <w:r w:rsidRPr="00A7792B">
        <w:rPr>
          <w:rFonts w:ascii="Aptos"/>
        </w:rPr>
        <w:tab/>
        <w:t>Li EZ, Nguyen TD, Tran TNA, Zupko RJ, Boni MF. Assessing emergence risk of double-resistant and triple-resistant genotypes of Plasmodium falciparum. Nat Commun. 2024 Feb 15;15(1):1390. doi:10.1038/s41467-024-45547-x</w:t>
      </w:r>
    </w:p>
    <w:p w14:paraId="508526F4" w14:textId="77777777" w:rsidR="00A7792B" w:rsidRPr="00A7792B" w:rsidRDefault="00A7792B" w:rsidP="00A7792B">
      <w:pPr>
        <w:pStyle w:val="Bibliography"/>
        <w:rPr>
          <w:rFonts w:ascii="Aptos"/>
        </w:rPr>
      </w:pPr>
      <w:r w:rsidRPr="00A7792B">
        <w:rPr>
          <w:rFonts w:ascii="Aptos"/>
        </w:rPr>
        <w:t>40.</w:t>
      </w:r>
      <w:r w:rsidRPr="00A7792B">
        <w:rPr>
          <w:rFonts w:ascii="Aptos"/>
        </w:rPr>
        <w:tab/>
        <w:t>Nguyen TD, Gao B, Amaratunga C, Dhorda M, Tran TNA, White NJ, et al. Preventing antimalarial drug resistance with triple artemisinin-based combination therapies. Nat Commun. 2023 Jul 29;14(1):4568. doi:10.1038/s41467-023-39914-3</w:t>
      </w:r>
    </w:p>
    <w:p w14:paraId="1F342C1F" w14:textId="77777777" w:rsidR="00A7792B" w:rsidRPr="00A7792B" w:rsidRDefault="00A7792B" w:rsidP="00A7792B">
      <w:pPr>
        <w:pStyle w:val="Bibliography"/>
        <w:rPr>
          <w:rFonts w:ascii="Aptos"/>
        </w:rPr>
      </w:pPr>
      <w:r w:rsidRPr="00A7792B">
        <w:rPr>
          <w:rFonts w:ascii="Aptos"/>
        </w:rPr>
        <w:t>41.</w:t>
      </w:r>
      <w:r w:rsidRPr="00A7792B">
        <w:rPr>
          <w:rFonts w:ascii="Aptos"/>
        </w:rPr>
        <w:tab/>
        <w:t>Amaratunga C, Lim P, Suon S, Sreng S, Mao S, Sopha C, et al. Dihydroartemisinin–piperaquine resistance in Plasmodium falciparum malaria in Cambodia: a multisite prospective cohort study. Lancet Infect Dis. 2016 Mar;16(3):357–65. doi:10.1016/S1473-3099(15)00487-9</w:t>
      </w:r>
    </w:p>
    <w:p w14:paraId="2F8D64B3" w14:textId="77777777" w:rsidR="00A7792B" w:rsidRPr="00A7792B" w:rsidRDefault="00A7792B" w:rsidP="00A7792B">
      <w:pPr>
        <w:pStyle w:val="Bibliography"/>
        <w:rPr>
          <w:rFonts w:ascii="Aptos"/>
        </w:rPr>
      </w:pPr>
      <w:r w:rsidRPr="00A7792B">
        <w:rPr>
          <w:rFonts w:ascii="Aptos"/>
        </w:rPr>
        <w:t>42.</w:t>
      </w:r>
      <w:r w:rsidRPr="00A7792B">
        <w:rPr>
          <w:rFonts w:ascii="Aptos"/>
        </w:rPr>
        <w:tab/>
        <w:t>Amato R, Lim P, Miotto O, Amaratunga C, Dek D, Pearson RD, et al. Genetic markers associated with dihydroartemisinin–piperaquine failure in Plasmodium falciparum malaria in Cambodia: a genotype–phenotype association study. Lancet Infect Dis. 2017 Feb;17(2):164–73. doi:10.1016/S1473-3099(16)30409-1</w:t>
      </w:r>
    </w:p>
    <w:p w14:paraId="5E5CECC9" w14:textId="77777777" w:rsidR="00A7792B" w:rsidRPr="00A7792B" w:rsidRDefault="00A7792B" w:rsidP="00A7792B">
      <w:pPr>
        <w:pStyle w:val="Bibliography"/>
        <w:rPr>
          <w:rFonts w:ascii="Aptos"/>
        </w:rPr>
      </w:pPr>
      <w:r w:rsidRPr="00A7792B">
        <w:rPr>
          <w:rFonts w:ascii="Aptos"/>
        </w:rPr>
        <w:t>43.</w:t>
      </w:r>
      <w:r w:rsidRPr="00A7792B">
        <w:rPr>
          <w:rFonts w:ascii="Aptos"/>
        </w:rPr>
        <w:tab/>
        <w:t>Van Der Pluijm RW, Imwong M, Chau NH, Hoa NT, Thuy-Nhien NT, Thanh NV, et al. Determinants of dihydroartemisinin-piperaquine treatment failure in Plasmodium falciparum malaria in Cambodia, Thailand, and Vietnam: a prospective clinical, pharmacological, and genetic study. Lancet Infect Dis. 2019 Sep;19(9):952–61. doi:10.1016/S1473-3099(19)30391-3</w:t>
      </w:r>
    </w:p>
    <w:p w14:paraId="2DF4B8FB" w14:textId="77777777" w:rsidR="00A7792B" w:rsidRPr="00A7792B" w:rsidRDefault="00A7792B" w:rsidP="00A7792B">
      <w:pPr>
        <w:pStyle w:val="Bibliography"/>
        <w:rPr>
          <w:rFonts w:ascii="Aptos"/>
        </w:rPr>
      </w:pPr>
      <w:r w:rsidRPr="00A7792B">
        <w:rPr>
          <w:rFonts w:ascii="Aptos"/>
        </w:rPr>
        <w:t>44.</w:t>
      </w:r>
      <w:r w:rsidRPr="00A7792B">
        <w:rPr>
          <w:rFonts w:ascii="Aptos"/>
        </w:rPr>
        <w:tab/>
        <w:t>Adhikari S, Gansoré N, Tran KT, Somé AF, Farinha CC, Nacoulma A, et al. Preparing for partial artemisinin resistance in West Africa [Internet]. Gates Foundation; 2026 [cited 2026 Sep 22]. Available from: https://verixiv.org/articles/3-271/v1 doi:10.12688/verixiv.3645.1</w:t>
      </w:r>
    </w:p>
    <w:p w14:paraId="2069467C" w14:textId="77777777" w:rsidR="00A7792B" w:rsidRPr="00A7792B" w:rsidRDefault="00A7792B" w:rsidP="00A7792B">
      <w:pPr>
        <w:pStyle w:val="Bibliography"/>
        <w:rPr>
          <w:rFonts w:ascii="Aptos"/>
        </w:rPr>
      </w:pPr>
      <w:r w:rsidRPr="00A7792B">
        <w:rPr>
          <w:rFonts w:ascii="Aptos"/>
        </w:rPr>
        <w:t>45.</w:t>
      </w:r>
      <w:r w:rsidRPr="00A7792B">
        <w:rPr>
          <w:rFonts w:ascii="Aptos"/>
        </w:rPr>
        <w:tab/>
        <w:t>White NJ, Chotivanich K. Artemisinin-resistant malaria. Fang FC, editor. Clin Microbiol Rev. 2024 Dec 10;37(4):e00109-24. doi:10.1128/cmr.00109-24</w:t>
      </w:r>
    </w:p>
    <w:p w14:paraId="01C1B999" w14:textId="77777777" w:rsidR="00A7792B" w:rsidRPr="00A7792B" w:rsidRDefault="00A7792B" w:rsidP="00A7792B">
      <w:pPr>
        <w:pStyle w:val="Bibliography"/>
        <w:rPr>
          <w:rFonts w:ascii="Aptos"/>
        </w:rPr>
      </w:pPr>
      <w:r w:rsidRPr="00A7792B">
        <w:rPr>
          <w:rFonts w:ascii="Aptos"/>
        </w:rPr>
        <w:t>46.</w:t>
      </w:r>
      <w:r w:rsidRPr="00A7792B">
        <w:rPr>
          <w:rFonts w:ascii="Aptos"/>
        </w:rPr>
        <w:tab/>
        <w:t>Ogutu B, Yeka A, Kusemererwa S, Thompson R, Tinto H, Toure AO, et al. Ganaplacide (KAF156) plus lumefantrine solid dispersion formulation combination for uncomplicated Plasmodium falciparum malaria: an open-label, multicentre, parallel-</w:t>
      </w:r>
      <w:r w:rsidRPr="00A7792B">
        <w:rPr>
          <w:rFonts w:ascii="Aptos"/>
        </w:rPr>
        <w:lastRenderedPageBreak/>
        <w:t>group, randomised, controlled, phase 2 trial. Lancet Infect Dis. 2023 Sep;23(9):1051–61. doi:10.1016/S1473-3099(23)00209-8</w:t>
      </w:r>
    </w:p>
    <w:p w14:paraId="7FF9DF0C" w14:textId="77777777" w:rsidR="00A7792B" w:rsidRPr="00A7792B" w:rsidRDefault="00A7792B" w:rsidP="00A7792B">
      <w:pPr>
        <w:pStyle w:val="Bibliography"/>
        <w:rPr>
          <w:rFonts w:ascii="Aptos"/>
        </w:rPr>
      </w:pPr>
      <w:r w:rsidRPr="00A7792B">
        <w:rPr>
          <w:rFonts w:ascii="Aptos"/>
        </w:rPr>
        <w:t>47.</w:t>
      </w:r>
      <w:r w:rsidRPr="00A7792B">
        <w:rPr>
          <w:rFonts w:ascii="Aptos"/>
        </w:rPr>
        <w:tab/>
        <w:t>Battle KE, Guerra CA, Golding N, Duda KA, Cameron E, Howes RE, et al. Global database of matched Plasmodium falciparum and P. vivax incidence and prevalence records from 1985–2013. Sci Data. 2015 Aug 18;2(1):150012. doi:10.1038/sdata.2015.12</w:t>
      </w:r>
    </w:p>
    <w:p w14:paraId="2FEEBF9B" w14:textId="77777777" w:rsidR="00A7792B" w:rsidRPr="00A7792B" w:rsidRDefault="00A7792B" w:rsidP="00A7792B">
      <w:pPr>
        <w:pStyle w:val="Bibliography"/>
        <w:rPr>
          <w:rFonts w:ascii="Aptos"/>
        </w:rPr>
      </w:pPr>
      <w:r w:rsidRPr="00A7792B">
        <w:rPr>
          <w:rFonts w:ascii="Aptos"/>
        </w:rPr>
        <w:t>48.</w:t>
      </w:r>
      <w:r w:rsidRPr="00A7792B">
        <w:rPr>
          <w:rFonts w:ascii="Aptos"/>
        </w:rPr>
        <w:tab/>
        <w:t>Moriarty LF, Betoulle MM, Troell P, Cavros I, Griffith K, Plucinski MM. Antimalarial efficacy monitoring after nearly 20 years of artemisinin-based combination therapy in Africa: recalibrating guidance. Trends Parasitol. 2026 Jun;42(6):445–53. doi:10.1016/j.pt.2026.02.012</w:t>
      </w:r>
    </w:p>
    <w:p w14:paraId="75396B75" w14:textId="77777777" w:rsidR="00A7792B" w:rsidRPr="00A7792B" w:rsidRDefault="00A7792B" w:rsidP="00A7792B">
      <w:pPr>
        <w:pStyle w:val="Bibliography"/>
        <w:rPr>
          <w:rFonts w:ascii="Aptos"/>
        </w:rPr>
      </w:pPr>
      <w:r w:rsidRPr="00A7792B">
        <w:rPr>
          <w:rFonts w:ascii="Aptos"/>
        </w:rPr>
        <w:t>49.</w:t>
      </w:r>
      <w:r w:rsidRPr="00A7792B">
        <w:rPr>
          <w:rFonts w:ascii="Aptos"/>
        </w:rPr>
        <w:tab/>
        <w:t>Boni MF, Soulama I, Opigo J, Watson OJ, Ogutu B. Slowing artemisinin resistance in Africa. Sci Adv. 2025 Oct 24;11(43):eaeb7618. doi:10.1126/sciadv.aeb7618</w:t>
      </w:r>
    </w:p>
    <w:p w14:paraId="36DC52A7" w14:textId="77777777" w:rsidR="00A7792B" w:rsidRPr="00A7792B" w:rsidRDefault="00A7792B" w:rsidP="00A7792B">
      <w:pPr>
        <w:pStyle w:val="Bibliography"/>
        <w:rPr>
          <w:rFonts w:ascii="Aptos"/>
        </w:rPr>
      </w:pPr>
      <w:r w:rsidRPr="00A7792B">
        <w:rPr>
          <w:rFonts w:ascii="Aptos"/>
        </w:rPr>
        <w:t>50.</w:t>
      </w:r>
      <w:r w:rsidRPr="00A7792B">
        <w:rPr>
          <w:rFonts w:ascii="Aptos"/>
        </w:rPr>
        <w:tab/>
        <w:t>Witkowski B, Duru V, Khim N, Ross LS, Saintpierre B, Beghain J, et al. A surrogate marker of piperaquine-resistant Plasmodium falciparum malaria: a phenotype–genotype association study. Lancet Infect Dis. 2017 Feb;17(2):174–83. doi:10.1016/S1473-3099(16)30415-7</w:t>
      </w:r>
    </w:p>
    <w:p w14:paraId="60A25E12" w14:textId="3D5BA0C4" w:rsidR="00FF2DAE" w:rsidRPr="00C462D9" w:rsidRDefault="003A0D81" w:rsidP="00A7792B">
      <w:pPr>
        <w:pStyle w:val="Bibliography"/>
        <w:rPr>
          <w:rFonts w:ascii="Bierstadt" w:hAnsi="Bierstadt" w:cs="Times New Roman"/>
          <w:sz w:val="22"/>
          <w:szCs w:val="22"/>
        </w:rPr>
      </w:pPr>
      <w:r>
        <w:rPr>
          <w:rFonts w:ascii="Bierstadt" w:hAnsi="Bierstadt" w:cs="Times New Roman"/>
          <w:sz w:val="22"/>
          <w:szCs w:val="22"/>
        </w:rPr>
        <w:fldChar w:fldCharType="end"/>
      </w:r>
    </w:p>
    <w:bookmarkEnd w:id="0"/>
    <w:p w14:paraId="000D8FBD" w14:textId="77777777" w:rsidR="00835858" w:rsidRPr="00C462D9" w:rsidRDefault="00835858" w:rsidP="00C462D9">
      <w:pPr>
        <w:spacing w:after="0" w:line="360" w:lineRule="auto"/>
        <w:rPr>
          <w:rFonts w:ascii="Bierstadt" w:hAnsi="Bierstadt" w:cs="Times New Roman"/>
          <w:sz w:val="22"/>
          <w:szCs w:val="22"/>
        </w:rPr>
      </w:pPr>
    </w:p>
    <w:sectPr w:rsidR="00835858" w:rsidRPr="00C462D9">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ciej Boni" w:date="2026-09-01T14:06:00Z" w:initials="MB">
    <w:p w14:paraId="3ED86AD3" w14:textId="27AA5B9C" w:rsidR="009D1040" w:rsidRDefault="009D1040">
      <w:pPr>
        <w:pStyle w:val="CommentText"/>
      </w:pPr>
      <w:r>
        <w:rPr>
          <w:rStyle w:val="CommentReference"/>
        </w:rPr>
        <w:annotationRef/>
      </w:r>
      <w:r>
        <w:t xml:space="preserve">Rwanda, Uganda, Tanzania, Kenya, Ethiopia, Eritrea, Zambia, </w:t>
      </w:r>
      <w:proofErr w:type="gramStart"/>
      <w:r>
        <w:t>DRC ,</w:t>
      </w:r>
      <w:proofErr w:type="gramEnd"/>
      <w:r>
        <w:t xml:space="preserve"> Angola, </w:t>
      </w:r>
    </w:p>
  </w:comment>
  <w:comment w:id="2" w:author="Nguyen Tran" w:date="2026-09-29T09:42:00Z" w:initials="N">
    <w:p w14:paraId="1AE9F986" w14:textId="70A0E39D" w:rsidR="00730586" w:rsidRDefault="00730586">
      <w:pPr>
        <w:pStyle w:val="CommentText"/>
      </w:pPr>
      <w:r>
        <w:rPr>
          <w:rStyle w:val="CommentReference"/>
        </w:rPr>
        <w:annotationRef/>
      </w:r>
      <w:r>
        <w:t xml:space="preserve">Update to add ref to </w:t>
      </w:r>
      <w:r w:rsidR="0053549A">
        <w:t>supp</w:t>
      </w:r>
      <w:r>
        <w:t xml:space="preserve"> figure 1</w:t>
      </w:r>
    </w:p>
  </w:comment>
  <w:comment w:id="3" w:author="Nguyen Tran" w:date="2026-09-29T09:33:00Z" w:initials="N">
    <w:p w14:paraId="6F536E35" w14:textId="74F14601" w:rsidR="003D4911" w:rsidRDefault="003D4911">
      <w:pPr>
        <w:pStyle w:val="CommentText"/>
      </w:pPr>
      <w:r>
        <w:rPr>
          <w:rStyle w:val="CommentReference"/>
        </w:rPr>
        <w:annotationRef/>
      </w:r>
      <w:r>
        <w:t xml:space="preserve">ref to </w:t>
      </w:r>
      <w:r w:rsidR="0053549A">
        <w:t>supp</w:t>
      </w:r>
      <w:r>
        <w:t xml:space="preserve"> figure 2</w:t>
      </w:r>
    </w:p>
  </w:comment>
  <w:comment w:id="4" w:author="Nguyen Tran" w:date="2026-09-29T09:38:00Z" w:initials="N">
    <w:p w14:paraId="0758BFAE" w14:textId="056CE474" w:rsidR="00F25B64" w:rsidRDefault="00F25B64">
      <w:pPr>
        <w:pStyle w:val="CommentText"/>
      </w:pPr>
      <w:r>
        <w:rPr>
          <w:rStyle w:val="CommentReference"/>
        </w:rPr>
        <w:annotationRef/>
      </w:r>
      <w:r>
        <w:t xml:space="preserve">Updated text to ref </w:t>
      </w:r>
      <w:r w:rsidR="0053549A">
        <w:t>Sup</w:t>
      </w:r>
      <w:r>
        <w:t xml:space="preserve"> Figure 3-6</w:t>
      </w:r>
    </w:p>
  </w:comment>
  <w:comment w:id="6" w:author="Nguyen Tran" w:date="2026-09-29T10:04:00Z" w:initials="N">
    <w:p w14:paraId="522856DE" w14:textId="75E12AE0" w:rsidR="00EA1753" w:rsidRDefault="00EA1753">
      <w:pPr>
        <w:pStyle w:val="CommentText"/>
      </w:pPr>
      <w:r>
        <w:rPr>
          <w:rStyle w:val="CommentReference"/>
        </w:rPr>
        <w:annotationRef/>
      </w:r>
      <w:r>
        <w:t xml:space="preserve">Added ref to </w:t>
      </w:r>
      <w:r w:rsidR="0053549A">
        <w:t>supp</w:t>
      </w:r>
      <w:r>
        <w:t xml:space="preserve"> fig 16</w:t>
      </w:r>
    </w:p>
  </w:comment>
  <w:comment w:id="9" w:author="Nguyen Tran" w:date="2026-09-29T09:53:00Z" w:initials="N">
    <w:p w14:paraId="01F3D528" w14:textId="2C85F39E" w:rsidR="00E849F4" w:rsidRDefault="00E849F4">
      <w:pPr>
        <w:pStyle w:val="CommentText"/>
      </w:pPr>
      <w:r>
        <w:rPr>
          <w:rStyle w:val="CommentReference"/>
        </w:rPr>
        <w:annotationRef/>
      </w:r>
      <w:r>
        <w:t xml:space="preserve">Added to ref </w:t>
      </w:r>
      <w:r w:rsidR="0053549A">
        <w:t>supp</w:t>
      </w:r>
      <w:r>
        <w:t xml:space="preserve"> figure 10</w:t>
      </w:r>
    </w:p>
  </w:comment>
  <w:comment w:id="10" w:author="Maciej Boni" w:date="2026-09-25T23:41:00Z" w:initials="MB">
    <w:p w14:paraId="6F09B4A5" w14:textId="3B125DB9" w:rsidR="000B46B9" w:rsidRDefault="000B46B9">
      <w:pPr>
        <w:pStyle w:val="CommentText"/>
      </w:pPr>
      <w:r>
        <w:rPr>
          <w:rStyle w:val="CommentReference"/>
        </w:rPr>
        <w:annotationRef/>
      </w:r>
      <w:r>
        <w:t xml:space="preserve">What are we averaging to get this </w:t>
      </w:r>
      <w:proofErr w:type="gramStart"/>
      <w:r>
        <w:t>number ?</w:t>
      </w:r>
      <w:proofErr w:type="gramEnd"/>
      <w:r>
        <w:t xml:space="preserve">  A number of different </w:t>
      </w:r>
      <w:proofErr w:type="gramStart"/>
      <w:r>
        <w:t>policies ?</w:t>
      </w:r>
      <w:proofErr w:type="gramEnd"/>
    </w:p>
  </w:comment>
  <w:comment w:id="11" w:author="Nguyen Tran" w:date="2026-09-27T20:23:00Z" w:initials="N">
    <w:p w14:paraId="08BB9776" w14:textId="3408FBCF" w:rsidR="00CE4B61" w:rsidRDefault="00CE4B61">
      <w:pPr>
        <w:pStyle w:val="CommentText"/>
      </w:pPr>
      <w:r>
        <w:rPr>
          <w:rStyle w:val="CommentReference"/>
        </w:rPr>
        <w:annotationRef/>
      </w:r>
      <w:proofErr w:type="spellStart"/>
      <w:r>
        <w:t>Averageing</w:t>
      </w:r>
      <w:proofErr w:type="spellEnd"/>
      <w:r>
        <w:t xml:space="preserve"> across median of all MFT ASAQ 75/50+ASPY65,75,85 25/50</w:t>
      </w:r>
    </w:p>
  </w:comment>
  <w:comment w:id="12" w:author="Nguyen Tran" w:date="2026-09-29T10:07:00Z" w:initials="N">
    <w:p w14:paraId="1E5475CF" w14:textId="64F1512F" w:rsidR="00C20663" w:rsidRDefault="00C20663">
      <w:pPr>
        <w:pStyle w:val="CommentText"/>
      </w:pPr>
      <w:r>
        <w:rPr>
          <w:rStyle w:val="CommentReference"/>
        </w:rPr>
        <w:annotationRef/>
      </w:r>
      <w:r>
        <w:t xml:space="preserve">Added ref to </w:t>
      </w:r>
      <w:r w:rsidR="0053549A">
        <w:t>supp</w:t>
      </w:r>
      <w:r>
        <w:t xml:space="preserve"> Fig 17</w:t>
      </w:r>
    </w:p>
  </w:comment>
  <w:comment w:id="13" w:author="Nguyen Tran" w:date="2026-09-29T09:58:00Z" w:initials="N">
    <w:p w14:paraId="4557B492" w14:textId="5740E050" w:rsidR="00E849F4" w:rsidRDefault="00E849F4">
      <w:pPr>
        <w:pStyle w:val="CommentText"/>
      </w:pPr>
      <w:r>
        <w:rPr>
          <w:rStyle w:val="CommentReference"/>
        </w:rPr>
        <w:annotationRef/>
      </w:r>
      <w:r>
        <w:t xml:space="preserve">Added ref to </w:t>
      </w:r>
      <w:r w:rsidR="0053549A">
        <w:t>supp</w:t>
      </w:r>
      <w:r>
        <w:t xml:space="preserve"> figure 13-15</w:t>
      </w:r>
    </w:p>
  </w:comment>
  <w:comment w:id="14" w:author="Maciej Boni" w:date="2026-09-24T05:12:00Z" w:initials="MB">
    <w:p w14:paraId="46DBF7D4" w14:textId="5CE88EF8" w:rsidR="001A6865" w:rsidRDefault="001A6865">
      <w:pPr>
        <w:pStyle w:val="CommentText"/>
      </w:pPr>
      <w:r>
        <w:rPr>
          <w:rStyle w:val="CommentReference"/>
        </w:rPr>
        <w:annotationRef/>
      </w:r>
      <w:r>
        <w:t>this is supported by ASAQ TES results</w:t>
      </w:r>
    </w:p>
  </w:comment>
  <w:comment w:id="15" w:author="Maciej Boni" w:date="2026-09-24T05:12:00Z" w:initials="MB">
    <w:p w14:paraId="3865B657" w14:textId="77777777" w:rsidR="001A6865" w:rsidRDefault="001A6865" w:rsidP="001A6865">
      <w:pPr>
        <w:spacing w:after="0" w:line="360" w:lineRule="auto"/>
        <w:jc w:val="both"/>
        <w:rPr>
          <w:rFonts w:ascii="Bierstadt" w:hAnsi="Bierstadt" w:cs="Times New Roman"/>
          <w:sz w:val="22"/>
          <w:szCs w:val="22"/>
        </w:rPr>
      </w:pPr>
      <w:r>
        <w:rPr>
          <w:rStyle w:val="CommentReference"/>
        </w:rPr>
        <w:annotationRef/>
      </w:r>
      <w:proofErr w:type="spellStart"/>
      <w:r>
        <w:rPr>
          <w:rFonts w:ascii="Bierstadt" w:hAnsi="Bierstadt" w:cs="Times New Roman"/>
          <w:sz w:val="22"/>
          <w:szCs w:val="22"/>
        </w:rPr>
        <w:t>Ngasala</w:t>
      </w:r>
      <w:proofErr w:type="spellEnd"/>
      <w:r>
        <w:rPr>
          <w:rFonts w:ascii="Bierstadt" w:hAnsi="Bierstadt" w:cs="Times New Roman"/>
          <w:sz w:val="22"/>
          <w:szCs w:val="22"/>
        </w:rPr>
        <w:t xml:space="preserve"> (2024, Mal J) … in 2019 ASAQ efficacy was already known to be 100%</w:t>
      </w:r>
    </w:p>
    <w:p w14:paraId="3577028C" w14:textId="77777777" w:rsidR="004956ED" w:rsidRDefault="004956ED" w:rsidP="001A6865">
      <w:pPr>
        <w:spacing w:after="0" w:line="360" w:lineRule="auto"/>
        <w:jc w:val="both"/>
        <w:rPr>
          <w:rFonts w:ascii="Bierstadt" w:hAnsi="Bierstadt" w:cs="Times New Roman"/>
          <w:sz w:val="22"/>
          <w:szCs w:val="22"/>
        </w:rPr>
      </w:pPr>
    </w:p>
    <w:p w14:paraId="504A40E8" w14:textId="5B485ADC" w:rsidR="004956ED" w:rsidRDefault="004956ED" w:rsidP="001A6865">
      <w:pPr>
        <w:spacing w:after="0" w:line="360" w:lineRule="auto"/>
        <w:jc w:val="both"/>
        <w:rPr>
          <w:rFonts w:ascii="Bierstadt" w:hAnsi="Bierstadt" w:cs="Times New Roman"/>
          <w:sz w:val="22"/>
          <w:szCs w:val="22"/>
        </w:rPr>
      </w:pPr>
      <w:proofErr w:type="spellStart"/>
      <w:r>
        <w:rPr>
          <w:rFonts w:ascii="Bierstadt" w:hAnsi="Bierstadt" w:cs="Times New Roman"/>
          <w:sz w:val="22"/>
          <w:szCs w:val="22"/>
        </w:rPr>
        <w:t>Ishengoma</w:t>
      </w:r>
      <w:proofErr w:type="spellEnd"/>
      <w:r>
        <w:rPr>
          <w:rFonts w:ascii="Bierstadt" w:hAnsi="Bierstadt" w:cs="Times New Roman"/>
          <w:sz w:val="22"/>
          <w:szCs w:val="22"/>
        </w:rPr>
        <w:t xml:space="preserve"> et al show 100% efficacy of ASAQ in </w:t>
      </w:r>
      <w:proofErr w:type="spellStart"/>
      <w:r>
        <w:rPr>
          <w:rFonts w:ascii="Bierstadt" w:hAnsi="Bierstadt" w:cs="Times New Roman"/>
          <w:sz w:val="22"/>
          <w:szCs w:val="22"/>
        </w:rPr>
        <w:t>Karagwe</w:t>
      </w:r>
      <w:proofErr w:type="spellEnd"/>
      <w:r>
        <w:rPr>
          <w:rFonts w:ascii="Bierstadt" w:hAnsi="Bierstadt" w:cs="Times New Roman"/>
          <w:sz w:val="22"/>
          <w:szCs w:val="22"/>
        </w:rPr>
        <w:t xml:space="preserve"> (</w:t>
      </w:r>
      <w:proofErr w:type="spellStart"/>
      <w:r>
        <w:rPr>
          <w:rFonts w:ascii="Bierstadt" w:hAnsi="Bierstadt" w:cs="Times New Roman"/>
          <w:sz w:val="22"/>
          <w:szCs w:val="22"/>
        </w:rPr>
        <w:t>Kagera</w:t>
      </w:r>
      <w:proofErr w:type="spellEnd"/>
      <w:r>
        <w:rPr>
          <w:rFonts w:ascii="Bierstadt" w:hAnsi="Bierstadt" w:cs="Times New Roman"/>
          <w:sz w:val="22"/>
          <w:szCs w:val="22"/>
        </w:rPr>
        <w:t>) in 2022</w:t>
      </w:r>
    </w:p>
    <w:p w14:paraId="04747D3F" w14:textId="77777777" w:rsidR="004956ED" w:rsidRDefault="004956ED" w:rsidP="001A6865">
      <w:pPr>
        <w:spacing w:after="0" w:line="360" w:lineRule="auto"/>
        <w:jc w:val="both"/>
        <w:rPr>
          <w:rFonts w:ascii="Bierstadt" w:hAnsi="Bierstadt" w:cs="Times New Roman"/>
          <w:sz w:val="22"/>
          <w:szCs w:val="22"/>
        </w:rPr>
      </w:pPr>
    </w:p>
    <w:p w14:paraId="00C99419" w14:textId="77777777" w:rsidR="004956ED" w:rsidRDefault="004956ED" w:rsidP="001A6865">
      <w:pPr>
        <w:spacing w:after="0" w:line="360" w:lineRule="auto"/>
        <w:jc w:val="both"/>
        <w:rPr>
          <w:rFonts w:ascii="Bierstadt" w:hAnsi="Bierstadt" w:cs="Times New Roman"/>
          <w:sz w:val="22"/>
          <w:szCs w:val="22"/>
        </w:rPr>
      </w:pPr>
    </w:p>
    <w:p w14:paraId="15A4798E" w14:textId="311107E4" w:rsidR="001A6865" w:rsidRDefault="001A6865">
      <w:pPr>
        <w:pStyle w:val="CommentText"/>
      </w:pPr>
    </w:p>
  </w:comment>
  <w:comment w:id="16" w:author="Maciej Boni" w:date="2026-09-24T16:28:00Z" w:initials="MB">
    <w:p w14:paraId="64AA306D" w14:textId="004C7564" w:rsidR="007D3E01" w:rsidRDefault="007D3E01">
      <w:pPr>
        <w:pStyle w:val="CommentText"/>
      </w:pPr>
      <w:r>
        <w:rPr>
          <w:rStyle w:val="CommentReference"/>
        </w:rPr>
        <w:annotationRef/>
      </w:r>
      <w:r>
        <w:t xml:space="preserve">Note </w:t>
      </w:r>
      <w:r w:rsidR="00332A9D">
        <w:t xml:space="preserve">somewhere in the text </w:t>
      </w:r>
      <w:r>
        <w:t>that this is not a delay</w:t>
      </w:r>
    </w:p>
  </w:comment>
  <w:comment w:id="17" w:author="Maciej Boni" w:date="2026-09-24T16:16:00Z" w:initials="MB">
    <w:p w14:paraId="7088681F" w14:textId="21A8A2D8" w:rsidR="007637C0" w:rsidRDefault="007637C0">
      <w:pPr>
        <w:pStyle w:val="CommentText"/>
      </w:pPr>
      <w:r>
        <w:rPr>
          <w:rStyle w:val="CommentReference"/>
        </w:rPr>
        <w:annotationRef/>
      </w:r>
      <w:r>
        <w:t>Key sentence. Perhaps move up in para.</w:t>
      </w:r>
    </w:p>
  </w:comment>
  <w:comment w:id="19" w:author="Nguyen Tran" w:date="2026-09-28T10:42:00Z" w:initials="N">
    <w:p w14:paraId="313B52F9" w14:textId="48B4247C" w:rsidR="001A51F2" w:rsidRDefault="001A51F2">
      <w:pPr>
        <w:pStyle w:val="CommentText"/>
      </w:pPr>
      <w:r>
        <w:rPr>
          <w:rStyle w:val="CommentReference"/>
        </w:rPr>
        <w:annotationRef/>
      </w:r>
      <w:r>
        <w:t>Please review</w:t>
      </w:r>
      <w:r w:rsidR="003363F7">
        <w:t>!!! N</w:t>
      </w:r>
      <w:r>
        <w:t>ames put here temporarily</w:t>
      </w:r>
    </w:p>
  </w:comment>
  <w:comment w:id="20" w:author="Maciej Boni" w:date="2026-09-28T06:01:00Z" w:initials="MB">
    <w:p w14:paraId="28623F60" w14:textId="51680D16" w:rsidR="002B1D9F" w:rsidRDefault="002B1D9F">
      <w:pPr>
        <w:pStyle w:val="CommentText"/>
      </w:pPr>
      <w:r>
        <w:rPr>
          <w:rStyle w:val="CommentReference"/>
        </w:rPr>
        <w:annotationRef/>
      </w:r>
      <w:r>
        <w:t xml:space="preserve">Nguyen – do we have anything like </w:t>
      </w:r>
      <w:proofErr w:type="gramStart"/>
      <w:r>
        <w:t>this ?</w:t>
      </w:r>
      <w:proofErr w:type="gramEnd"/>
    </w:p>
  </w:comment>
  <w:comment w:id="21" w:author="Nguyen Tran" w:date="2026-09-28T20:01:00Z" w:initials="N">
    <w:p w14:paraId="77AE95AA" w14:textId="7C2C41F6" w:rsidR="00685C86" w:rsidRDefault="00685C86" w:rsidP="00685C86">
      <w:pPr>
        <w:pStyle w:val="NormalWeb"/>
      </w:pPr>
      <w:r>
        <w:rPr>
          <w:rStyle w:val="CommentReference"/>
        </w:rPr>
        <w:annotationRef/>
      </w:r>
      <w:r>
        <w:t xml:space="preserve">Yes, </w:t>
      </w:r>
      <w:r w:rsidRPr="00685C86">
        <w:t xml:space="preserve">the </w:t>
      </w:r>
      <w:r>
        <w:t>m</w:t>
      </w:r>
      <w:r w:rsidRPr="00685C86">
        <w:t>ethods state that the 2023 regional public-sector incidence data were obtained directly from the Tanzania NMCP. I’m not sure whether there is a formal redistribution restriction, though, so we may want to soften that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86AD3" w15:done="0"/>
  <w15:commentEx w15:paraId="1AE9F986" w15:done="0"/>
  <w15:commentEx w15:paraId="6F536E35" w15:done="0"/>
  <w15:commentEx w15:paraId="0758BFAE" w15:done="0"/>
  <w15:commentEx w15:paraId="522856DE" w15:done="0"/>
  <w15:commentEx w15:paraId="01F3D528" w15:done="0"/>
  <w15:commentEx w15:paraId="6F09B4A5" w15:done="0"/>
  <w15:commentEx w15:paraId="08BB9776" w15:paraIdParent="6F09B4A5" w15:done="0"/>
  <w15:commentEx w15:paraId="1E5475CF" w15:done="0"/>
  <w15:commentEx w15:paraId="4557B492" w15:done="0"/>
  <w15:commentEx w15:paraId="46DBF7D4" w15:done="0"/>
  <w15:commentEx w15:paraId="15A4798E" w15:paraIdParent="46DBF7D4" w15:done="0"/>
  <w15:commentEx w15:paraId="64AA306D" w15:done="0"/>
  <w15:commentEx w15:paraId="7088681F" w15:done="0"/>
  <w15:commentEx w15:paraId="313B52F9" w15:done="0"/>
  <w15:commentEx w15:paraId="28623F60" w15:done="0"/>
  <w15:commentEx w15:paraId="77AE95AA" w15:paraIdParent="28623F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CCFA91" w16cex:dateUtc="2026-09-01T18:06:00Z"/>
  <w16cex:commentExtensible w16cex:durableId="193477CF" w16cex:dateUtc="2026-09-29T02:42:00Z"/>
  <w16cex:commentExtensible w16cex:durableId="331F1A2B" w16cex:dateUtc="2026-09-29T02:33:00Z"/>
  <w16cex:commentExtensible w16cex:durableId="28553AC6" w16cex:dateUtc="2026-09-29T02:38:00Z"/>
  <w16cex:commentExtensible w16cex:durableId="2BA2FA26" w16cex:dateUtc="2026-09-29T03:04:00Z"/>
  <w16cex:commentExtensible w16cex:durableId="772EA739" w16cex:dateUtc="2026-09-29T02:53:00Z"/>
  <w16cex:commentExtensible w16cex:durableId="2F25EACE" w16cex:dateUtc="2026-09-26T03:41:00Z"/>
  <w16cex:commentExtensible w16cex:durableId="16F95B33" w16cex:dateUtc="2026-09-27T13:23:00Z"/>
  <w16cex:commentExtensible w16cex:durableId="13066375" w16cex:dateUtc="2026-09-29T03:07:00Z"/>
  <w16cex:commentExtensible w16cex:durableId="33D95612" w16cex:dateUtc="2026-09-29T02:58:00Z"/>
  <w16cex:commentExtensible w16cex:durableId="6EBDE177" w16cex:dateUtc="2026-09-24T09:12:00Z"/>
  <w16cex:commentExtensible w16cex:durableId="621C5A1E" w16cex:dateUtc="2026-09-24T09:12:00Z"/>
  <w16cex:commentExtensible w16cex:durableId="4110A172" w16cex:dateUtc="2026-09-24T20:28:00Z"/>
  <w16cex:commentExtensible w16cex:durableId="726D7621" w16cex:dateUtc="2026-09-24T20:16:00Z"/>
  <w16cex:commentExtensible w16cex:durableId="78387B3F" w16cex:dateUtc="2026-09-28T03:42:00Z"/>
  <w16cex:commentExtensible w16cex:durableId="0AF0A68D" w16cex:dateUtc="2026-09-28T10:01:00Z"/>
  <w16cex:commentExtensible w16cex:durableId="6B999449" w16cex:dateUtc="2026-09-28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86AD3" w16cid:durableId="18CCFA91"/>
  <w16cid:commentId w16cid:paraId="1AE9F986" w16cid:durableId="193477CF"/>
  <w16cid:commentId w16cid:paraId="6F536E35" w16cid:durableId="331F1A2B"/>
  <w16cid:commentId w16cid:paraId="0758BFAE" w16cid:durableId="28553AC6"/>
  <w16cid:commentId w16cid:paraId="522856DE" w16cid:durableId="2BA2FA26"/>
  <w16cid:commentId w16cid:paraId="01F3D528" w16cid:durableId="772EA739"/>
  <w16cid:commentId w16cid:paraId="6F09B4A5" w16cid:durableId="2F25EACE"/>
  <w16cid:commentId w16cid:paraId="08BB9776" w16cid:durableId="16F95B33"/>
  <w16cid:commentId w16cid:paraId="1E5475CF" w16cid:durableId="13066375"/>
  <w16cid:commentId w16cid:paraId="4557B492" w16cid:durableId="33D95612"/>
  <w16cid:commentId w16cid:paraId="46DBF7D4" w16cid:durableId="6EBDE177"/>
  <w16cid:commentId w16cid:paraId="15A4798E" w16cid:durableId="621C5A1E"/>
  <w16cid:commentId w16cid:paraId="64AA306D" w16cid:durableId="4110A172"/>
  <w16cid:commentId w16cid:paraId="7088681F" w16cid:durableId="726D7621"/>
  <w16cid:commentId w16cid:paraId="313B52F9" w16cid:durableId="78387B3F"/>
  <w16cid:commentId w16cid:paraId="28623F60" w16cid:durableId="0AF0A68D"/>
  <w16cid:commentId w16cid:paraId="77AE95AA" w16cid:durableId="6B9994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CB73D" w14:textId="77777777" w:rsidR="00FC7E34" w:rsidRDefault="00FC7E34" w:rsidP="00DC4AC2">
      <w:pPr>
        <w:spacing w:after="0" w:line="240" w:lineRule="auto"/>
      </w:pPr>
      <w:r>
        <w:separator/>
      </w:r>
    </w:p>
  </w:endnote>
  <w:endnote w:type="continuationSeparator" w:id="0">
    <w:p w14:paraId="2338CF10" w14:textId="77777777" w:rsidR="00FC7E34" w:rsidRDefault="00FC7E34" w:rsidP="00DC4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ierstadt">
    <w:panose1 w:val="020B0504020202020204"/>
    <w:charset w:val="00"/>
    <w:family w:val="swiss"/>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ova">
    <w:panose1 w:val="020B0504020202020204"/>
    <w:charset w:val="00"/>
    <w:family w:val="swiss"/>
    <w:pitch w:val="variable"/>
    <w:sig w:usb0="0000028F" w:usb1="00000002" w:usb2="00000000" w:usb3="00000000" w:csb0="0000019F" w:csb1="00000000"/>
  </w:font>
  <w:font w:name="Abadi ExtraLight">
    <w:panose1 w:val="020B0204020104020204"/>
    <w:charset w:val="00"/>
    <w:family w:val="swiss"/>
    <w:pitch w:val="variable"/>
    <w:sig w:usb0="80000003"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49924"/>
      <w:docPartObj>
        <w:docPartGallery w:val="Page Numbers (Bottom of Page)"/>
        <w:docPartUnique/>
      </w:docPartObj>
    </w:sdtPr>
    <w:sdtEndPr>
      <w:rPr>
        <w:rFonts w:ascii="Aptos Narrow" w:hAnsi="Aptos Narrow"/>
        <w:color w:val="BFBFBF" w:themeColor="background1" w:themeShade="BF"/>
        <w:sz w:val="20"/>
        <w:szCs w:val="20"/>
      </w:rPr>
    </w:sdtEndPr>
    <w:sdtContent>
      <w:sdt>
        <w:sdtPr>
          <w:id w:val="1728636285"/>
          <w:docPartObj>
            <w:docPartGallery w:val="Page Numbers (Top of Page)"/>
            <w:docPartUnique/>
          </w:docPartObj>
        </w:sdtPr>
        <w:sdtEndPr>
          <w:rPr>
            <w:rFonts w:ascii="Aptos Narrow" w:hAnsi="Aptos Narrow"/>
            <w:color w:val="BFBFBF" w:themeColor="background1" w:themeShade="BF"/>
            <w:sz w:val="20"/>
            <w:szCs w:val="20"/>
          </w:rPr>
        </w:sdtEndPr>
        <w:sdtContent>
          <w:p w14:paraId="6A884D40" w14:textId="57A95762" w:rsidR="00DC4AC2" w:rsidRPr="00DC4AC2" w:rsidRDefault="00DC4AC2">
            <w:pPr>
              <w:pStyle w:val="Footer"/>
              <w:jc w:val="center"/>
              <w:rPr>
                <w:rFonts w:ascii="Aptos Narrow" w:hAnsi="Aptos Narrow"/>
                <w:color w:val="BFBFBF" w:themeColor="background1" w:themeShade="BF"/>
                <w:sz w:val="20"/>
                <w:szCs w:val="20"/>
              </w:rPr>
            </w:pPr>
            <w:r w:rsidRPr="00DC4AC2">
              <w:rPr>
                <w:rFonts w:ascii="Aptos Narrow" w:hAnsi="Aptos Narrow"/>
                <w:color w:val="BFBFBF" w:themeColor="background1" w:themeShade="BF"/>
                <w:sz w:val="20"/>
                <w:szCs w:val="20"/>
              </w:rPr>
              <w:fldChar w:fldCharType="begin"/>
            </w:r>
            <w:r w:rsidRPr="00DC4AC2">
              <w:rPr>
                <w:rFonts w:ascii="Aptos Narrow" w:hAnsi="Aptos Narrow"/>
                <w:color w:val="BFBFBF" w:themeColor="background1" w:themeShade="BF"/>
                <w:sz w:val="20"/>
                <w:szCs w:val="20"/>
              </w:rPr>
              <w:instrText xml:space="preserve"> PAGE </w:instrText>
            </w:r>
            <w:r w:rsidRPr="00DC4AC2">
              <w:rPr>
                <w:rFonts w:ascii="Aptos Narrow" w:hAnsi="Aptos Narrow"/>
                <w:color w:val="BFBFBF" w:themeColor="background1" w:themeShade="BF"/>
                <w:sz w:val="20"/>
                <w:szCs w:val="20"/>
              </w:rPr>
              <w:fldChar w:fldCharType="separate"/>
            </w:r>
            <w:r w:rsidRPr="00DC4AC2">
              <w:rPr>
                <w:rFonts w:ascii="Aptos Narrow" w:hAnsi="Aptos Narrow"/>
                <w:noProof/>
                <w:color w:val="BFBFBF" w:themeColor="background1" w:themeShade="BF"/>
                <w:sz w:val="20"/>
                <w:szCs w:val="20"/>
              </w:rPr>
              <w:t>2</w:t>
            </w:r>
            <w:r w:rsidRPr="00DC4AC2">
              <w:rPr>
                <w:rFonts w:ascii="Aptos Narrow" w:hAnsi="Aptos Narrow"/>
                <w:color w:val="BFBFBF" w:themeColor="background1" w:themeShade="BF"/>
                <w:sz w:val="20"/>
                <w:szCs w:val="20"/>
              </w:rPr>
              <w:fldChar w:fldCharType="end"/>
            </w:r>
            <w:r w:rsidRPr="00DC4AC2">
              <w:rPr>
                <w:rFonts w:ascii="Aptos Narrow" w:hAnsi="Aptos Narrow"/>
                <w:color w:val="BFBFBF" w:themeColor="background1" w:themeShade="BF"/>
                <w:sz w:val="20"/>
                <w:szCs w:val="20"/>
              </w:rPr>
              <w:t xml:space="preserve"> / </w:t>
            </w:r>
            <w:r w:rsidRPr="00DC4AC2">
              <w:rPr>
                <w:rFonts w:ascii="Aptos Narrow" w:hAnsi="Aptos Narrow"/>
                <w:color w:val="BFBFBF" w:themeColor="background1" w:themeShade="BF"/>
                <w:sz w:val="20"/>
                <w:szCs w:val="20"/>
              </w:rPr>
              <w:fldChar w:fldCharType="begin"/>
            </w:r>
            <w:r w:rsidRPr="00DC4AC2">
              <w:rPr>
                <w:rFonts w:ascii="Aptos Narrow" w:hAnsi="Aptos Narrow"/>
                <w:color w:val="BFBFBF" w:themeColor="background1" w:themeShade="BF"/>
                <w:sz w:val="20"/>
                <w:szCs w:val="20"/>
              </w:rPr>
              <w:instrText xml:space="preserve"> NUMPAGES  </w:instrText>
            </w:r>
            <w:r w:rsidRPr="00DC4AC2">
              <w:rPr>
                <w:rFonts w:ascii="Aptos Narrow" w:hAnsi="Aptos Narrow"/>
                <w:color w:val="BFBFBF" w:themeColor="background1" w:themeShade="BF"/>
                <w:sz w:val="20"/>
                <w:szCs w:val="20"/>
              </w:rPr>
              <w:fldChar w:fldCharType="separate"/>
            </w:r>
            <w:r w:rsidRPr="00DC4AC2">
              <w:rPr>
                <w:rFonts w:ascii="Aptos Narrow" w:hAnsi="Aptos Narrow"/>
                <w:noProof/>
                <w:color w:val="BFBFBF" w:themeColor="background1" w:themeShade="BF"/>
                <w:sz w:val="20"/>
                <w:szCs w:val="20"/>
              </w:rPr>
              <w:t>2</w:t>
            </w:r>
            <w:r w:rsidRPr="00DC4AC2">
              <w:rPr>
                <w:rFonts w:ascii="Aptos Narrow" w:hAnsi="Aptos Narrow"/>
                <w:color w:val="BFBFBF" w:themeColor="background1" w:themeShade="BF"/>
                <w:sz w:val="20"/>
                <w:szCs w:val="20"/>
              </w:rPr>
              <w:fldChar w:fldCharType="end"/>
            </w:r>
          </w:p>
        </w:sdtContent>
      </w:sdt>
    </w:sdtContent>
  </w:sdt>
  <w:p w14:paraId="555EF04E" w14:textId="77777777" w:rsidR="00DC4AC2" w:rsidRDefault="00DC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7AA0A" w14:textId="77777777" w:rsidR="00FC7E34" w:rsidRDefault="00FC7E34" w:rsidP="00DC4AC2">
      <w:pPr>
        <w:spacing w:after="0" w:line="240" w:lineRule="auto"/>
      </w:pPr>
      <w:r>
        <w:separator/>
      </w:r>
    </w:p>
  </w:footnote>
  <w:footnote w:type="continuationSeparator" w:id="0">
    <w:p w14:paraId="0D1A0526" w14:textId="77777777" w:rsidR="00FC7E34" w:rsidRDefault="00FC7E34" w:rsidP="00DC4AC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ciej Boni">
    <w15:presenceInfo w15:providerId="AD" w15:userId="S::tus45841@temple.edu::d1611957-d50b-4049-9d2b-53a3766829b0"/>
  </w15:person>
  <w15:person w15:author="Nguyen Tran">
    <w15:presenceInfo w15:providerId="None" w15:userId="Nguyen Tr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B6"/>
    <w:rsid w:val="00003FB0"/>
    <w:rsid w:val="00007A2A"/>
    <w:rsid w:val="000164B8"/>
    <w:rsid w:val="00034A6A"/>
    <w:rsid w:val="00035518"/>
    <w:rsid w:val="00037095"/>
    <w:rsid w:val="00044918"/>
    <w:rsid w:val="00050C7A"/>
    <w:rsid w:val="000649A2"/>
    <w:rsid w:val="0007023C"/>
    <w:rsid w:val="00071CB3"/>
    <w:rsid w:val="0008240E"/>
    <w:rsid w:val="00094872"/>
    <w:rsid w:val="00094B9A"/>
    <w:rsid w:val="00097B76"/>
    <w:rsid w:val="000A4005"/>
    <w:rsid w:val="000A411A"/>
    <w:rsid w:val="000B0BF1"/>
    <w:rsid w:val="000B46B9"/>
    <w:rsid w:val="000B652E"/>
    <w:rsid w:val="000B6627"/>
    <w:rsid w:val="000B6ABE"/>
    <w:rsid w:val="000B7DC8"/>
    <w:rsid w:val="000C1595"/>
    <w:rsid w:val="000C19A7"/>
    <w:rsid w:val="000C4417"/>
    <w:rsid w:val="000D6731"/>
    <w:rsid w:val="000E2020"/>
    <w:rsid w:val="000E5F7E"/>
    <w:rsid w:val="000F1249"/>
    <w:rsid w:val="001022AF"/>
    <w:rsid w:val="001059D0"/>
    <w:rsid w:val="0010661D"/>
    <w:rsid w:val="00107A9D"/>
    <w:rsid w:val="00114A07"/>
    <w:rsid w:val="001242C4"/>
    <w:rsid w:val="00137E16"/>
    <w:rsid w:val="00144B6F"/>
    <w:rsid w:val="00153530"/>
    <w:rsid w:val="00160672"/>
    <w:rsid w:val="00160CE7"/>
    <w:rsid w:val="00170CEB"/>
    <w:rsid w:val="00183A27"/>
    <w:rsid w:val="00184972"/>
    <w:rsid w:val="00185941"/>
    <w:rsid w:val="00186D1F"/>
    <w:rsid w:val="00190E89"/>
    <w:rsid w:val="00195629"/>
    <w:rsid w:val="001A0796"/>
    <w:rsid w:val="001A51F2"/>
    <w:rsid w:val="001A6865"/>
    <w:rsid w:val="001B3FC6"/>
    <w:rsid w:val="001B5A9B"/>
    <w:rsid w:val="001C667F"/>
    <w:rsid w:val="001D686A"/>
    <w:rsid w:val="001E5015"/>
    <w:rsid w:val="001E5647"/>
    <w:rsid w:val="001F3285"/>
    <w:rsid w:val="001F5CB0"/>
    <w:rsid w:val="001F5D84"/>
    <w:rsid w:val="001F6D42"/>
    <w:rsid w:val="00200F15"/>
    <w:rsid w:val="0020558B"/>
    <w:rsid w:val="002104F9"/>
    <w:rsid w:val="00215CB2"/>
    <w:rsid w:val="0022093A"/>
    <w:rsid w:val="00240BF0"/>
    <w:rsid w:val="00253AEB"/>
    <w:rsid w:val="00264A63"/>
    <w:rsid w:val="002674D7"/>
    <w:rsid w:val="00272190"/>
    <w:rsid w:val="00273167"/>
    <w:rsid w:val="00275D9C"/>
    <w:rsid w:val="00287BEB"/>
    <w:rsid w:val="00292E88"/>
    <w:rsid w:val="00293EFE"/>
    <w:rsid w:val="002958AF"/>
    <w:rsid w:val="002A580F"/>
    <w:rsid w:val="002A70DE"/>
    <w:rsid w:val="002B1D9F"/>
    <w:rsid w:val="002B7108"/>
    <w:rsid w:val="002C5DCD"/>
    <w:rsid w:val="002C7C5E"/>
    <w:rsid w:val="002D19C0"/>
    <w:rsid w:val="002D7D53"/>
    <w:rsid w:val="002E58E8"/>
    <w:rsid w:val="002F19E2"/>
    <w:rsid w:val="002F40C1"/>
    <w:rsid w:val="00300DDC"/>
    <w:rsid w:val="0030191F"/>
    <w:rsid w:val="00306375"/>
    <w:rsid w:val="00312261"/>
    <w:rsid w:val="00314F66"/>
    <w:rsid w:val="00317D7A"/>
    <w:rsid w:val="00325540"/>
    <w:rsid w:val="00332A9D"/>
    <w:rsid w:val="00333D0B"/>
    <w:rsid w:val="003363F7"/>
    <w:rsid w:val="00336498"/>
    <w:rsid w:val="00337159"/>
    <w:rsid w:val="00343E4A"/>
    <w:rsid w:val="003450BA"/>
    <w:rsid w:val="00345781"/>
    <w:rsid w:val="00351A8B"/>
    <w:rsid w:val="0036205A"/>
    <w:rsid w:val="003659E2"/>
    <w:rsid w:val="00365D9C"/>
    <w:rsid w:val="0037098C"/>
    <w:rsid w:val="00377421"/>
    <w:rsid w:val="00377EC9"/>
    <w:rsid w:val="00393C90"/>
    <w:rsid w:val="00396B4D"/>
    <w:rsid w:val="003A0D81"/>
    <w:rsid w:val="003A34BE"/>
    <w:rsid w:val="003A5979"/>
    <w:rsid w:val="003A71B2"/>
    <w:rsid w:val="003B11B1"/>
    <w:rsid w:val="003B3DC0"/>
    <w:rsid w:val="003B7B20"/>
    <w:rsid w:val="003C0AAB"/>
    <w:rsid w:val="003C44A0"/>
    <w:rsid w:val="003D208D"/>
    <w:rsid w:val="003D4911"/>
    <w:rsid w:val="003E062F"/>
    <w:rsid w:val="003E0C83"/>
    <w:rsid w:val="003E441A"/>
    <w:rsid w:val="003E62A7"/>
    <w:rsid w:val="003E6D0E"/>
    <w:rsid w:val="003F0DCC"/>
    <w:rsid w:val="003F2C58"/>
    <w:rsid w:val="004039C1"/>
    <w:rsid w:val="0040584F"/>
    <w:rsid w:val="004103EC"/>
    <w:rsid w:val="0041322B"/>
    <w:rsid w:val="00414C0F"/>
    <w:rsid w:val="004170CD"/>
    <w:rsid w:val="00437104"/>
    <w:rsid w:val="00447014"/>
    <w:rsid w:val="00452DDB"/>
    <w:rsid w:val="00453265"/>
    <w:rsid w:val="00454DC1"/>
    <w:rsid w:val="004651E0"/>
    <w:rsid w:val="004671E2"/>
    <w:rsid w:val="0048124A"/>
    <w:rsid w:val="0048421D"/>
    <w:rsid w:val="004844C7"/>
    <w:rsid w:val="00487283"/>
    <w:rsid w:val="004956ED"/>
    <w:rsid w:val="00496F57"/>
    <w:rsid w:val="00497FD8"/>
    <w:rsid w:val="004A1A53"/>
    <w:rsid w:val="004A31EB"/>
    <w:rsid w:val="004B66D0"/>
    <w:rsid w:val="004C1E28"/>
    <w:rsid w:val="004C5252"/>
    <w:rsid w:val="004C61D9"/>
    <w:rsid w:val="004C791D"/>
    <w:rsid w:val="004D1A6E"/>
    <w:rsid w:val="004D37C3"/>
    <w:rsid w:val="004D61FC"/>
    <w:rsid w:val="004D6992"/>
    <w:rsid w:val="004E7D21"/>
    <w:rsid w:val="004F17D5"/>
    <w:rsid w:val="004F2FFE"/>
    <w:rsid w:val="004F5BD4"/>
    <w:rsid w:val="004F6E55"/>
    <w:rsid w:val="00505FEC"/>
    <w:rsid w:val="00507A77"/>
    <w:rsid w:val="0051752A"/>
    <w:rsid w:val="00517BDD"/>
    <w:rsid w:val="005320BC"/>
    <w:rsid w:val="0053549A"/>
    <w:rsid w:val="00536124"/>
    <w:rsid w:val="00550F66"/>
    <w:rsid w:val="00551FB6"/>
    <w:rsid w:val="00552910"/>
    <w:rsid w:val="00554660"/>
    <w:rsid w:val="00561253"/>
    <w:rsid w:val="00563EB2"/>
    <w:rsid w:val="00564630"/>
    <w:rsid w:val="005727C2"/>
    <w:rsid w:val="00575FE4"/>
    <w:rsid w:val="00577009"/>
    <w:rsid w:val="00584B1F"/>
    <w:rsid w:val="00586E65"/>
    <w:rsid w:val="005B49EB"/>
    <w:rsid w:val="005B4A66"/>
    <w:rsid w:val="005C1F01"/>
    <w:rsid w:val="005D18CD"/>
    <w:rsid w:val="005D4BF0"/>
    <w:rsid w:val="005E331B"/>
    <w:rsid w:val="005F1E0C"/>
    <w:rsid w:val="005F2E9B"/>
    <w:rsid w:val="005F5BF0"/>
    <w:rsid w:val="005F69A4"/>
    <w:rsid w:val="005F7766"/>
    <w:rsid w:val="00601E7B"/>
    <w:rsid w:val="00610A8E"/>
    <w:rsid w:val="006145D5"/>
    <w:rsid w:val="00615B9E"/>
    <w:rsid w:val="006251E6"/>
    <w:rsid w:val="00635EA5"/>
    <w:rsid w:val="0063725C"/>
    <w:rsid w:val="006420E0"/>
    <w:rsid w:val="00643C60"/>
    <w:rsid w:val="0065096B"/>
    <w:rsid w:val="00653558"/>
    <w:rsid w:val="00654C34"/>
    <w:rsid w:val="00656236"/>
    <w:rsid w:val="00661F87"/>
    <w:rsid w:val="00675826"/>
    <w:rsid w:val="00677ABB"/>
    <w:rsid w:val="006827DB"/>
    <w:rsid w:val="00684B87"/>
    <w:rsid w:val="00685C86"/>
    <w:rsid w:val="00690C08"/>
    <w:rsid w:val="006A0437"/>
    <w:rsid w:val="006A5296"/>
    <w:rsid w:val="006A6334"/>
    <w:rsid w:val="006C53E9"/>
    <w:rsid w:val="006C676B"/>
    <w:rsid w:val="006C6EF3"/>
    <w:rsid w:val="006D1318"/>
    <w:rsid w:val="006D1AAA"/>
    <w:rsid w:val="006D2DFF"/>
    <w:rsid w:val="006D3047"/>
    <w:rsid w:val="006D44D3"/>
    <w:rsid w:val="006E04D8"/>
    <w:rsid w:val="006E1340"/>
    <w:rsid w:val="006F3A2D"/>
    <w:rsid w:val="006F3EE1"/>
    <w:rsid w:val="00724E91"/>
    <w:rsid w:val="00727FEF"/>
    <w:rsid w:val="00730586"/>
    <w:rsid w:val="00731739"/>
    <w:rsid w:val="00733143"/>
    <w:rsid w:val="00734D33"/>
    <w:rsid w:val="0073775F"/>
    <w:rsid w:val="00741C3A"/>
    <w:rsid w:val="007451DE"/>
    <w:rsid w:val="00751116"/>
    <w:rsid w:val="00760041"/>
    <w:rsid w:val="00760A4B"/>
    <w:rsid w:val="00760BEC"/>
    <w:rsid w:val="0076128A"/>
    <w:rsid w:val="007637C0"/>
    <w:rsid w:val="00766F51"/>
    <w:rsid w:val="00783025"/>
    <w:rsid w:val="0078711D"/>
    <w:rsid w:val="00791078"/>
    <w:rsid w:val="00797EA6"/>
    <w:rsid w:val="007A1040"/>
    <w:rsid w:val="007A2654"/>
    <w:rsid w:val="007A4B06"/>
    <w:rsid w:val="007A537A"/>
    <w:rsid w:val="007A53B3"/>
    <w:rsid w:val="007A5E8F"/>
    <w:rsid w:val="007B784A"/>
    <w:rsid w:val="007D1190"/>
    <w:rsid w:val="007D3E01"/>
    <w:rsid w:val="007D5DD4"/>
    <w:rsid w:val="007F1E37"/>
    <w:rsid w:val="007F3C63"/>
    <w:rsid w:val="007F4FC5"/>
    <w:rsid w:val="007F53C0"/>
    <w:rsid w:val="007F59CF"/>
    <w:rsid w:val="007F77C5"/>
    <w:rsid w:val="007F78DB"/>
    <w:rsid w:val="00803588"/>
    <w:rsid w:val="0080786E"/>
    <w:rsid w:val="00813BC6"/>
    <w:rsid w:val="00824AC3"/>
    <w:rsid w:val="00825014"/>
    <w:rsid w:val="00827992"/>
    <w:rsid w:val="008350E4"/>
    <w:rsid w:val="008352E7"/>
    <w:rsid w:val="00835858"/>
    <w:rsid w:val="00841D43"/>
    <w:rsid w:val="00851CFD"/>
    <w:rsid w:val="00860B2D"/>
    <w:rsid w:val="00862A9B"/>
    <w:rsid w:val="00875B94"/>
    <w:rsid w:val="00877134"/>
    <w:rsid w:val="00877D5D"/>
    <w:rsid w:val="008A0A45"/>
    <w:rsid w:val="008A26CD"/>
    <w:rsid w:val="008A48DF"/>
    <w:rsid w:val="008A6471"/>
    <w:rsid w:val="008A721D"/>
    <w:rsid w:val="008A7DE9"/>
    <w:rsid w:val="008B19AC"/>
    <w:rsid w:val="008B5D1A"/>
    <w:rsid w:val="008B6F6E"/>
    <w:rsid w:val="008C5527"/>
    <w:rsid w:val="008C5F22"/>
    <w:rsid w:val="008C7974"/>
    <w:rsid w:val="008D010B"/>
    <w:rsid w:val="008D1849"/>
    <w:rsid w:val="008D5BC8"/>
    <w:rsid w:val="008E2B77"/>
    <w:rsid w:val="008E4FE4"/>
    <w:rsid w:val="008F4B2C"/>
    <w:rsid w:val="008F68E1"/>
    <w:rsid w:val="009004BA"/>
    <w:rsid w:val="00900A29"/>
    <w:rsid w:val="00901132"/>
    <w:rsid w:val="00907E38"/>
    <w:rsid w:val="00924D72"/>
    <w:rsid w:val="009250DF"/>
    <w:rsid w:val="00926D08"/>
    <w:rsid w:val="00927A0F"/>
    <w:rsid w:val="00932C20"/>
    <w:rsid w:val="00933161"/>
    <w:rsid w:val="009333D0"/>
    <w:rsid w:val="00933C45"/>
    <w:rsid w:val="00952B2F"/>
    <w:rsid w:val="00954F23"/>
    <w:rsid w:val="00955E5E"/>
    <w:rsid w:val="00961374"/>
    <w:rsid w:val="00965558"/>
    <w:rsid w:val="00966351"/>
    <w:rsid w:val="00966979"/>
    <w:rsid w:val="00967B9F"/>
    <w:rsid w:val="00977802"/>
    <w:rsid w:val="00981276"/>
    <w:rsid w:val="0098361E"/>
    <w:rsid w:val="009936B5"/>
    <w:rsid w:val="00995436"/>
    <w:rsid w:val="00996013"/>
    <w:rsid w:val="009A3A3C"/>
    <w:rsid w:val="009B5181"/>
    <w:rsid w:val="009B6C04"/>
    <w:rsid w:val="009B73F7"/>
    <w:rsid w:val="009B784D"/>
    <w:rsid w:val="009C1229"/>
    <w:rsid w:val="009C4DE7"/>
    <w:rsid w:val="009D1040"/>
    <w:rsid w:val="009D212B"/>
    <w:rsid w:val="009E6745"/>
    <w:rsid w:val="009E75F8"/>
    <w:rsid w:val="009F5792"/>
    <w:rsid w:val="00A0075F"/>
    <w:rsid w:val="00A063AA"/>
    <w:rsid w:val="00A15A51"/>
    <w:rsid w:val="00A15BFA"/>
    <w:rsid w:val="00A1777A"/>
    <w:rsid w:val="00A3027E"/>
    <w:rsid w:val="00A319A4"/>
    <w:rsid w:val="00A526B9"/>
    <w:rsid w:val="00A545D2"/>
    <w:rsid w:val="00A57019"/>
    <w:rsid w:val="00A62518"/>
    <w:rsid w:val="00A632E8"/>
    <w:rsid w:val="00A717D6"/>
    <w:rsid w:val="00A74B8D"/>
    <w:rsid w:val="00A7792B"/>
    <w:rsid w:val="00A87E32"/>
    <w:rsid w:val="00A93366"/>
    <w:rsid w:val="00AA1653"/>
    <w:rsid w:val="00AA1EED"/>
    <w:rsid w:val="00AC0936"/>
    <w:rsid w:val="00AC789A"/>
    <w:rsid w:val="00AD1191"/>
    <w:rsid w:val="00AD176E"/>
    <w:rsid w:val="00AD2AD4"/>
    <w:rsid w:val="00AD686D"/>
    <w:rsid w:val="00AE262A"/>
    <w:rsid w:val="00AF07F6"/>
    <w:rsid w:val="00AF1373"/>
    <w:rsid w:val="00AF5D3F"/>
    <w:rsid w:val="00AF644C"/>
    <w:rsid w:val="00B04E4C"/>
    <w:rsid w:val="00B14F7D"/>
    <w:rsid w:val="00B152CC"/>
    <w:rsid w:val="00B22F81"/>
    <w:rsid w:val="00B37162"/>
    <w:rsid w:val="00B41E80"/>
    <w:rsid w:val="00B4213B"/>
    <w:rsid w:val="00B509CC"/>
    <w:rsid w:val="00B562A7"/>
    <w:rsid w:val="00B5779C"/>
    <w:rsid w:val="00B61198"/>
    <w:rsid w:val="00B63EAF"/>
    <w:rsid w:val="00B641DC"/>
    <w:rsid w:val="00B815D2"/>
    <w:rsid w:val="00B9292C"/>
    <w:rsid w:val="00B951ED"/>
    <w:rsid w:val="00BB28AD"/>
    <w:rsid w:val="00BB6CBD"/>
    <w:rsid w:val="00BE4916"/>
    <w:rsid w:val="00BF7F83"/>
    <w:rsid w:val="00C05153"/>
    <w:rsid w:val="00C07E22"/>
    <w:rsid w:val="00C11B53"/>
    <w:rsid w:val="00C149B8"/>
    <w:rsid w:val="00C15A91"/>
    <w:rsid w:val="00C20663"/>
    <w:rsid w:val="00C25AD6"/>
    <w:rsid w:val="00C33DF5"/>
    <w:rsid w:val="00C35CB1"/>
    <w:rsid w:val="00C40EF5"/>
    <w:rsid w:val="00C42AD7"/>
    <w:rsid w:val="00C45FE4"/>
    <w:rsid w:val="00C462D9"/>
    <w:rsid w:val="00C46C63"/>
    <w:rsid w:val="00C51DEA"/>
    <w:rsid w:val="00C52AD6"/>
    <w:rsid w:val="00C5339E"/>
    <w:rsid w:val="00C54A02"/>
    <w:rsid w:val="00C64DE1"/>
    <w:rsid w:val="00C6501C"/>
    <w:rsid w:val="00C71B9A"/>
    <w:rsid w:val="00C73CC3"/>
    <w:rsid w:val="00C76CF8"/>
    <w:rsid w:val="00C77233"/>
    <w:rsid w:val="00C831B6"/>
    <w:rsid w:val="00CA3B6C"/>
    <w:rsid w:val="00CA5295"/>
    <w:rsid w:val="00CC3DD1"/>
    <w:rsid w:val="00CC4577"/>
    <w:rsid w:val="00CD32C3"/>
    <w:rsid w:val="00CD695A"/>
    <w:rsid w:val="00CE0006"/>
    <w:rsid w:val="00CE4420"/>
    <w:rsid w:val="00CE4B61"/>
    <w:rsid w:val="00CF32DD"/>
    <w:rsid w:val="00CF5545"/>
    <w:rsid w:val="00D10252"/>
    <w:rsid w:val="00D2004E"/>
    <w:rsid w:val="00D2142E"/>
    <w:rsid w:val="00D21BD4"/>
    <w:rsid w:val="00D25961"/>
    <w:rsid w:val="00D27A92"/>
    <w:rsid w:val="00D2E0D5"/>
    <w:rsid w:val="00D34602"/>
    <w:rsid w:val="00D34D2B"/>
    <w:rsid w:val="00D34EEF"/>
    <w:rsid w:val="00D35918"/>
    <w:rsid w:val="00D35D0D"/>
    <w:rsid w:val="00D35EBD"/>
    <w:rsid w:val="00D47AD1"/>
    <w:rsid w:val="00D5338A"/>
    <w:rsid w:val="00D538E7"/>
    <w:rsid w:val="00D55366"/>
    <w:rsid w:val="00D67BC0"/>
    <w:rsid w:val="00D918A0"/>
    <w:rsid w:val="00D95C59"/>
    <w:rsid w:val="00DA7407"/>
    <w:rsid w:val="00DB35B6"/>
    <w:rsid w:val="00DB5FAF"/>
    <w:rsid w:val="00DC16D6"/>
    <w:rsid w:val="00DC4AC2"/>
    <w:rsid w:val="00DC4C0C"/>
    <w:rsid w:val="00DC55F9"/>
    <w:rsid w:val="00DC5DEE"/>
    <w:rsid w:val="00DC68C9"/>
    <w:rsid w:val="00DD31C6"/>
    <w:rsid w:val="00DD7C46"/>
    <w:rsid w:val="00DE1596"/>
    <w:rsid w:val="00DE2362"/>
    <w:rsid w:val="00DE710F"/>
    <w:rsid w:val="00DF08DD"/>
    <w:rsid w:val="00DF6B79"/>
    <w:rsid w:val="00E00686"/>
    <w:rsid w:val="00E139BB"/>
    <w:rsid w:val="00E159A3"/>
    <w:rsid w:val="00E15F1B"/>
    <w:rsid w:val="00E17B44"/>
    <w:rsid w:val="00E22569"/>
    <w:rsid w:val="00E2608C"/>
    <w:rsid w:val="00E33ED0"/>
    <w:rsid w:val="00E40814"/>
    <w:rsid w:val="00E42F7F"/>
    <w:rsid w:val="00E4639C"/>
    <w:rsid w:val="00E47411"/>
    <w:rsid w:val="00E47935"/>
    <w:rsid w:val="00E52C68"/>
    <w:rsid w:val="00E57F3B"/>
    <w:rsid w:val="00E620FD"/>
    <w:rsid w:val="00E63DDA"/>
    <w:rsid w:val="00E643E4"/>
    <w:rsid w:val="00E65B1F"/>
    <w:rsid w:val="00E6706E"/>
    <w:rsid w:val="00E8317A"/>
    <w:rsid w:val="00E849F4"/>
    <w:rsid w:val="00E91458"/>
    <w:rsid w:val="00E95C93"/>
    <w:rsid w:val="00E961F5"/>
    <w:rsid w:val="00E97683"/>
    <w:rsid w:val="00EA10D0"/>
    <w:rsid w:val="00EA1753"/>
    <w:rsid w:val="00EB222A"/>
    <w:rsid w:val="00EB2FD8"/>
    <w:rsid w:val="00ED0124"/>
    <w:rsid w:val="00ED1622"/>
    <w:rsid w:val="00ED4BC5"/>
    <w:rsid w:val="00ED7C45"/>
    <w:rsid w:val="00EE1EEE"/>
    <w:rsid w:val="00EE22D4"/>
    <w:rsid w:val="00F002A4"/>
    <w:rsid w:val="00F03BD5"/>
    <w:rsid w:val="00F0541D"/>
    <w:rsid w:val="00F07A5E"/>
    <w:rsid w:val="00F12527"/>
    <w:rsid w:val="00F16065"/>
    <w:rsid w:val="00F250F2"/>
    <w:rsid w:val="00F25B64"/>
    <w:rsid w:val="00F25C41"/>
    <w:rsid w:val="00F3038C"/>
    <w:rsid w:val="00F30448"/>
    <w:rsid w:val="00F33919"/>
    <w:rsid w:val="00F33C93"/>
    <w:rsid w:val="00F410DA"/>
    <w:rsid w:val="00F449F4"/>
    <w:rsid w:val="00F53CC0"/>
    <w:rsid w:val="00F6351C"/>
    <w:rsid w:val="00F64CBF"/>
    <w:rsid w:val="00F6702B"/>
    <w:rsid w:val="00F749D4"/>
    <w:rsid w:val="00F765E7"/>
    <w:rsid w:val="00F867AF"/>
    <w:rsid w:val="00F90B94"/>
    <w:rsid w:val="00F96C37"/>
    <w:rsid w:val="00FA6FF2"/>
    <w:rsid w:val="00FA7168"/>
    <w:rsid w:val="00FB1A5C"/>
    <w:rsid w:val="00FB566E"/>
    <w:rsid w:val="00FC6762"/>
    <w:rsid w:val="00FC7E34"/>
    <w:rsid w:val="00FE1B2C"/>
    <w:rsid w:val="00FE3A27"/>
    <w:rsid w:val="00FE3FAC"/>
    <w:rsid w:val="00FE7760"/>
    <w:rsid w:val="00FF2001"/>
    <w:rsid w:val="00FF2DAE"/>
    <w:rsid w:val="038D10C4"/>
    <w:rsid w:val="0794BFCA"/>
    <w:rsid w:val="0828921C"/>
    <w:rsid w:val="0B35F412"/>
    <w:rsid w:val="0CEF733A"/>
    <w:rsid w:val="0F2AA248"/>
    <w:rsid w:val="235E5863"/>
    <w:rsid w:val="25830728"/>
    <w:rsid w:val="26F168C1"/>
    <w:rsid w:val="2FF61C6E"/>
    <w:rsid w:val="302BFE8C"/>
    <w:rsid w:val="3258FB39"/>
    <w:rsid w:val="32766D8D"/>
    <w:rsid w:val="32C17215"/>
    <w:rsid w:val="35F7EDBD"/>
    <w:rsid w:val="3C4A0ED3"/>
    <w:rsid w:val="3E0F0B3A"/>
    <w:rsid w:val="45CD075E"/>
    <w:rsid w:val="50F293B8"/>
    <w:rsid w:val="575D19CB"/>
    <w:rsid w:val="64C5C284"/>
    <w:rsid w:val="6A1080F1"/>
    <w:rsid w:val="6DB35BDF"/>
    <w:rsid w:val="7A4D0DC4"/>
    <w:rsid w:val="7B03A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5645"/>
  <w15:chartTrackingRefBased/>
  <w15:docId w15:val="{D4CF08DE-231B-4438-9A4E-A1D7352A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79C"/>
  </w:style>
  <w:style w:type="paragraph" w:styleId="Heading1">
    <w:name w:val="heading 1"/>
    <w:basedOn w:val="Normal"/>
    <w:next w:val="Normal"/>
    <w:link w:val="Heading1Char"/>
    <w:uiPriority w:val="9"/>
    <w:qFormat/>
    <w:rsid w:val="00551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FB6"/>
    <w:rPr>
      <w:rFonts w:eastAsiaTheme="majorEastAsia" w:cstheme="majorBidi"/>
      <w:color w:val="272727" w:themeColor="text1" w:themeTint="D8"/>
    </w:rPr>
  </w:style>
  <w:style w:type="paragraph" w:styleId="Title">
    <w:name w:val="Title"/>
    <w:basedOn w:val="Normal"/>
    <w:next w:val="Normal"/>
    <w:link w:val="TitleChar"/>
    <w:uiPriority w:val="10"/>
    <w:qFormat/>
    <w:rsid w:val="00551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FB6"/>
    <w:pPr>
      <w:spacing w:before="160"/>
      <w:jc w:val="center"/>
    </w:pPr>
    <w:rPr>
      <w:i/>
      <w:iCs/>
      <w:color w:val="404040" w:themeColor="text1" w:themeTint="BF"/>
    </w:rPr>
  </w:style>
  <w:style w:type="character" w:customStyle="1" w:styleId="QuoteChar">
    <w:name w:val="Quote Char"/>
    <w:basedOn w:val="DefaultParagraphFont"/>
    <w:link w:val="Quote"/>
    <w:uiPriority w:val="29"/>
    <w:rsid w:val="00551FB6"/>
    <w:rPr>
      <w:i/>
      <w:iCs/>
      <w:color w:val="404040" w:themeColor="text1" w:themeTint="BF"/>
    </w:rPr>
  </w:style>
  <w:style w:type="paragraph" w:styleId="ListParagraph">
    <w:name w:val="List Paragraph"/>
    <w:basedOn w:val="Normal"/>
    <w:uiPriority w:val="34"/>
    <w:qFormat/>
    <w:rsid w:val="00551FB6"/>
    <w:pPr>
      <w:ind w:left="720"/>
      <w:contextualSpacing/>
    </w:pPr>
  </w:style>
  <w:style w:type="character" w:styleId="IntenseEmphasis">
    <w:name w:val="Intense Emphasis"/>
    <w:basedOn w:val="DefaultParagraphFont"/>
    <w:uiPriority w:val="21"/>
    <w:qFormat/>
    <w:rsid w:val="00551FB6"/>
    <w:rPr>
      <w:i/>
      <w:iCs/>
      <w:color w:val="0F4761" w:themeColor="accent1" w:themeShade="BF"/>
    </w:rPr>
  </w:style>
  <w:style w:type="paragraph" w:styleId="IntenseQuote">
    <w:name w:val="Intense Quote"/>
    <w:basedOn w:val="Normal"/>
    <w:next w:val="Normal"/>
    <w:link w:val="IntenseQuoteChar"/>
    <w:uiPriority w:val="30"/>
    <w:qFormat/>
    <w:rsid w:val="00551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FB6"/>
    <w:rPr>
      <w:i/>
      <w:iCs/>
      <w:color w:val="0F4761" w:themeColor="accent1" w:themeShade="BF"/>
    </w:rPr>
  </w:style>
  <w:style w:type="character" w:styleId="IntenseReference">
    <w:name w:val="Intense Reference"/>
    <w:basedOn w:val="DefaultParagraphFont"/>
    <w:uiPriority w:val="32"/>
    <w:qFormat/>
    <w:rsid w:val="00551FB6"/>
    <w:rPr>
      <w:b/>
      <w:bCs/>
      <w:smallCaps/>
      <w:color w:val="0F4761" w:themeColor="accent1" w:themeShade="BF"/>
      <w:spacing w:val="5"/>
    </w:rPr>
  </w:style>
  <w:style w:type="paragraph" w:styleId="Header">
    <w:name w:val="header"/>
    <w:basedOn w:val="Normal"/>
    <w:link w:val="HeaderChar"/>
    <w:uiPriority w:val="99"/>
    <w:unhideWhenUsed/>
    <w:rsid w:val="00DC4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AC2"/>
  </w:style>
  <w:style w:type="paragraph" w:styleId="Footer">
    <w:name w:val="footer"/>
    <w:basedOn w:val="Normal"/>
    <w:link w:val="FooterChar"/>
    <w:uiPriority w:val="99"/>
    <w:unhideWhenUsed/>
    <w:rsid w:val="00DC4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AC2"/>
  </w:style>
  <w:style w:type="character" w:styleId="CommentReference">
    <w:name w:val="annotation reference"/>
    <w:basedOn w:val="DefaultParagraphFont"/>
    <w:uiPriority w:val="99"/>
    <w:semiHidden/>
    <w:unhideWhenUsed/>
    <w:rsid w:val="00365D9C"/>
    <w:rPr>
      <w:sz w:val="16"/>
      <w:szCs w:val="16"/>
    </w:rPr>
  </w:style>
  <w:style w:type="paragraph" w:styleId="CommentText">
    <w:name w:val="annotation text"/>
    <w:basedOn w:val="Normal"/>
    <w:link w:val="CommentTextChar"/>
    <w:uiPriority w:val="99"/>
    <w:unhideWhenUsed/>
    <w:rsid w:val="00365D9C"/>
    <w:pPr>
      <w:spacing w:line="240" w:lineRule="auto"/>
    </w:pPr>
    <w:rPr>
      <w:sz w:val="20"/>
      <w:szCs w:val="20"/>
    </w:rPr>
  </w:style>
  <w:style w:type="character" w:customStyle="1" w:styleId="CommentTextChar">
    <w:name w:val="Comment Text Char"/>
    <w:basedOn w:val="DefaultParagraphFont"/>
    <w:link w:val="CommentText"/>
    <w:uiPriority w:val="99"/>
    <w:rsid w:val="00365D9C"/>
    <w:rPr>
      <w:sz w:val="20"/>
      <w:szCs w:val="20"/>
    </w:rPr>
  </w:style>
  <w:style w:type="paragraph" w:styleId="CommentSubject">
    <w:name w:val="annotation subject"/>
    <w:basedOn w:val="CommentText"/>
    <w:next w:val="CommentText"/>
    <w:link w:val="CommentSubjectChar"/>
    <w:uiPriority w:val="99"/>
    <w:semiHidden/>
    <w:unhideWhenUsed/>
    <w:rsid w:val="00365D9C"/>
    <w:rPr>
      <w:b/>
      <w:bCs/>
    </w:rPr>
  </w:style>
  <w:style w:type="character" w:customStyle="1" w:styleId="CommentSubjectChar">
    <w:name w:val="Comment Subject Char"/>
    <w:basedOn w:val="CommentTextChar"/>
    <w:link w:val="CommentSubject"/>
    <w:uiPriority w:val="99"/>
    <w:semiHidden/>
    <w:rsid w:val="00365D9C"/>
    <w:rPr>
      <w:b/>
      <w:bCs/>
      <w:sz w:val="20"/>
      <w:szCs w:val="20"/>
    </w:rPr>
  </w:style>
  <w:style w:type="paragraph" w:styleId="Revision">
    <w:name w:val="Revision"/>
    <w:hidden/>
    <w:uiPriority w:val="99"/>
    <w:semiHidden/>
    <w:rsid w:val="00760A4B"/>
    <w:pPr>
      <w:spacing w:after="0" w:line="240" w:lineRule="auto"/>
    </w:pPr>
  </w:style>
  <w:style w:type="paragraph" w:styleId="Bibliography">
    <w:name w:val="Bibliography"/>
    <w:basedOn w:val="Normal"/>
    <w:next w:val="Normal"/>
    <w:uiPriority w:val="37"/>
    <w:unhideWhenUsed/>
    <w:rsid w:val="003A0D81"/>
    <w:pPr>
      <w:tabs>
        <w:tab w:val="left" w:pos="260"/>
        <w:tab w:val="left" w:pos="380"/>
      </w:tabs>
      <w:spacing w:after="240" w:line="240" w:lineRule="auto"/>
      <w:ind w:left="384" w:hanging="384"/>
    </w:pPr>
  </w:style>
  <w:style w:type="paragraph" w:styleId="NormalWeb">
    <w:name w:val="Normal (Web)"/>
    <w:basedOn w:val="Normal"/>
    <w:uiPriority w:val="99"/>
    <w:unhideWhenUsed/>
    <w:rsid w:val="00F96C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B3DC0"/>
    <w:rPr>
      <w:color w:val="467886" w:themeColor="hyperlink"/>
      <w:u w:val="single"/>
    </w:rPr>
  </w:style>
  <w:style w:type="character" w:styleId="UnresolvedMention">
    <w:name w:val="Unresolved Mention"/>
    <w:basedOn w:val="DefaultParagraphFont"/>
    <w:uiPriority w:val="99"/>
    <w:semiHidden/>
    <w:unhideWhenUsed/>
    <w:rsid w:val="003B3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85750">
      <w:bodyDiv w:val="1"/>
      <w:marLeft w:val="0"/>
      <w:marRight w:val="0"/>
      <w:marTop w:val="0"/>
      <w:marBottom w:val="0"/>
      <w:divBdr>
        <w:top w:val="none" w:sz="0" w:space="0" w:color="auto"/>
        <w:left w:val="none" w:sz="0" w:space="0" w:color="auto"/>
        <w:bottom w:val="none" w:sz="0" w:space="0" w:color="auto"/>
        <w:right w:val="none" w:sz="0" w:space="0" w:color="auto"/>
      </w:divBdr>
    </w:div>
    <w:div w:id="496113779">
      <w:bodyDiv w:val="1"/>
      <w:marLeft w:val="0"/>
      <w:marRight w:val="0"/>
      <w:marTop w:val="0"/>
      <w:marBottom w:val="0"/>
      <w:divBdr>
        <w:top w:val="none" w:sz="0" w:space="0" w:color="auto"/>
        <w:left w:val="none" w:sz="0" w:space="0" w:color="auto"/>
        <w:bottom w:val="none" w:sz="0" w:space="0" w:color="auto"/>
        <w:right w:val="none" w:sz="0" w:space="0" w:color="auto"/>
      </w:divBdr>
    </w:div>
    <w:div w:id="645280681">
      <w:bodyDiv w:val="1"/>
      <w:marLeft w:val="0"/>
      <w:marRight w:val="0"/>
      <w:marTop w:val="0"/>
      <w:marBottom w:val="0"/>
      <w:divBdr>
        <w:top w:val="none" w:sz="0" w:space="0" w:color="auto"/>
        <w:left w:val="none" w:sz="0" w:space="0" w:color="auto"/>
        <w:bottom w:val="none" w:sz="0" w:space="0" w:color="auto"/>
        <w:right w:val="none" w:sz="0" w:space="0" w:color="auto"/>
      </w:divBdr>
    </w:div>
    <w:div w:id="832141184">
      <w:bodyDiv w:val="1"/>
      <w:marLeft w:val="0"/>
      <w:marRight w:val="0"/>
      <w:marTop w:val="0"/>
      <w:marBottom w:val="0"/>
      <w:divBdr>
        <w:top w:val="none" w:sz="0" w:space="0" w:color="auto"/>
        <w:left w:val="none" w:sz="0" w:space="0" w:color="auto"/>
        <w:bottom w:val="none" w:sz="0" w:space="0" w:color="auto"/>
        <w:right w:val="none" w:sz="0" w:space="0" w:color="auto"/>
      </w:divBdr>
      <w:divsChild>
        <w:div w:id="306713875">
          <w:marLeft w:val="0"/>
          <w:marRight w:val="0"/>
          <w:marTop w:val="0"/>
          <w:marBottom w:val="0"/>
          <w:divBdr>
            <w:top w:val="none" w:sz="0" w:space="0" w:color="auto"/>
            <w:left w:val="none" w:sz="0" w:space="0" w:color="auto"/>
            <w:bottom w:val="none" w:sz="0" w:space="0" w:color="auto"/>
            <w:right w:val="none" w:sz="0" w:space="0" w:color="auto"/>
          </w:divBdr>
          <w:divsChild>
            <w:div w:id="1664819896">
              <w:marLeft w:val="0"/>
              <w:marRight w:val="0"/>
              <w:marTop w:val="0"/>
              <w:marBottom w:val="0"/>
              <w:divBdr>
                <w:top w:val="none" w:sz="0" w:space="0" w:color="auto"/>
                <w:left w:val="none" w:sz="0" w:space="0" w:color="auto"/>
                <w:bottom w:val="none" w:sz="0" w:space="0" w:color="auto"/>
                <w:right w:val="none" w:sz="0" w:space="0" w:color="auto"/>
              </w:divBdr>
              <w:divsChild>
                <w:div w:id="989479379">
                  <w:marLeft w:val="660"/>
                  <w:marRight w:val="0"/>
                  <w:marTop w:val="0"/>
                  <w:marBottom w:val="0"/>
                  <w:divBdr>
                    <w:top w:val="none" w:sz="0" w:space="0" w:color="auto"/>
                    <w:left w:val="none" w:sz="0" w:space="0" w:color="auto"/>
                    <w:bottom w:val="none" w:sz="0" w:space="0" w:color="auto"/>
                    <w:right w:val="none" w:sz="0" w:space="0" w:color="auto"/>
                  </w:divBdr>
                  <w:divsChild>
                    <w:div w:id="2026055214">
                      <w:marLeft w:val="0"/>
                      <w:marRight w:val="0"/>
                      <w:marTop w:val="0"/>
                      <w:marBottom w:val="0"/>
                      <w:divBdr>
                        <w:top w:val="single" w:sz="6" w:space="0" w:color="auto"/>
                        <w:left w:val="single" w:sz="6" w:space="6" w:color="auto"/>
                        <w:bottom w:val="single" w:sz="6" w:space="0" w:color="auto"/>
                        <w:right w:val="single" w:sz="6" w:space="6" w:color="auto"/>
                      </w:divBdr>
                      <w:divsChild>
                        <w:div w:id="481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26141">
          <w:marLeft w:val="0"/>
          <w:marRight w:val="0"/>
          <w:marTop w:val="0"/>
          <w:marBottom w:val="0"/>
          <w:divBdr>
            <w:top w:val="none" w:sz="0" w:space="0" w:color="auto"/>
            <w:left w:val="none" w:sz="0" w:space="0" w:color="auto"/>
            <w:bottom w:val="none" w:sz="0" w:space="0" w:color="auto"/>
            <w:right w:val="none" w:sz="0" w:space="0" w:color="auto"/>
          </w:divBdr>
          <w:divsChild>
            <w:div w:id="1090851933">
              <w:marLeft w:val="0"/>
              <w:marRight w:val="0"/>
              <w:marTop w:val="0"/>
              <w:marBottom w:val="0"/>
              <w:divBdr>
                <w:top w:val="none" w:sz="0" w:space="0" w:color="auto"/>
                <w:left w:val="none" w:sz="0" w:space="0" w:color="auto"/>
                <w:bottom w:val="none" w:sz="0" w:space="0" w:color="auto"/>
                <w:right w:val="none" w:sz="0" w:space="0" w:color="auto"/>
              </w:divBdr>
              <w:divsChild>
                <w:div w:id="1974863711">
                  <w:marLeft w:val="660"/>
                  <w:marRight w:val="0"/>
                  <w:marTop w:val="0"/>
                  <w:marBottom w:val="0"/>
                  <w:divBdr>
                    <w:top w:val="none" w:sz="0" w:space="0" w:color="auto"/>
                    <w:left w:val="none" w:sz="0" w:space="0" w:color="auto"/>
                    <w:bottom w:val="none" w:sz="0" w:space="0" w:color="auto"/>
                    <w:right w:val="none" w:sz="0" w:space="0" w:color="auto"/>
                  </w:divBdr>
                  <w:divsChild>
                    <w:div w:id="949555671">
                      <w:marLeft w:val="0"/>
                      <w:marRight w:val="0"/>
                      <w:marTop w:val="0"/>
                      <w:marBottom w:val="0"/>
                      <w:divBdr>
                        <w:top w:val="single" w:sz="6" w:space="0" w:color="auto"/>
                        <w:left w:val="single" w:sz="6" w:space="6" w:color="auto"/>
                        <w:bottom w:val="single" w:sz="6" w:space="0" w:color="auto"/>
                        <w:right w:val="single" w:sz="6" w:space="6" w:color="auto"/>
                      </w:divBdr>
                      <w:divsChild>
                        <w:div w:id="1827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02331">
          <w:marLeft w:val="0"/>
          <w:marRight w:val="0"/>
          <w:marTop w:val="0"/>
          <w:marBottom w:val="0"/>
          <w:divBdr>
            <w:top w:val="none" w:sz="0" w:space="0" w:color="auto"/>
            <w:left w:val="none" w:sz="0" w:space="0" w:color="auto"/>
            <w:bottom w:val="none" w:sz="0" w:space="0" w:color="auto"/>
            <w:right w:val="none" w:sz="0" w:space="0" w:color="auto"/>
          </w:divBdr>
          <w:divsChild>
            <w:div w:id="1988708456">
              <w:marLeft w:val="0"/>
              <w:marRight w:val="0"/>
              <w:marTop w:val="0"/>
              <w:marBottom w:val="0"/>
              <w:divBdr>
                <w:top w:val="none" w:sz="0" w:space="0" w:color="auto"/>
                <w:left w:val="none" w:sz="0" w:space="0" w:color="auto"/>
                <w:bottom w:val="none" w:sz="0" w:space="0" w:color="auto"/>
                <w:right w:val="none" w:sz="0" w:space="0" w:color="auto"/>
              </w:divBdr>
              <w:divsChild>
                <w:div w:id="994256518">
                  <w:marLeft w:val="660"/>
                  <w:marRight w:val="0"/>
                  <w:marTop w:val="0"/>
                  <w:marBottom w:val="0"/>
                  <w:divBdr>
                    <w:top w:val="none" w:sz="0" w:space="0" w:color="auto"/>
                    <w:left w:val="none" w:sz="0" w:space="0" w:color="auto"/>
                    <w:bottom w:val="none" w:sz="0" w:space="0" w:color="auto"/>
                    <w:right w:val="none" w:sz="0" w:space="0" w:color="auto"/>
                  </w:divBdr>
                  <w:divsChild>
                    <w:div w:id="1490638128">
                      <w:marLeft w:val="0"/>
                      <w:marRight w:val="0"/>
                      <w:marTop w:val="0"/>
                      <w:marBottom w:val="0"/>
                      <w:divBdr>
                        <w:top w:val="single" w:sz="6" w:space="0" w:color="auto"/>
                        <w:left w:val="single" w:sz="6" w:space="6" w:color="auto"/>
                        <w:bottom w:val="single" w:sz="6" w:space="0" w:color="auto"/>
                        <w:right w:val="single" w:sz="6" w:space="6" w:color="auto"/>
                      </w:divBdr>
                      <w:divsChild>
                        <w:div w:id="9491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23718">
          <w:marLeft w:val="0"/>
          <w:marRight w:val="0"/>
          <w:marTop w:val="0"/>
          <w:marBottom w:val="0"/>
          <w:divBdr>
            <w:top w:val="none" w:sz="0" w:space="0" w:color="auto"/>
            <w:left w:val="none" w:sz="0" w:space="0" w:color="auto"/>
            <w:bottom w:val="none" w:sz="0" w:space="0" w:color="auto"/>
            <w:right w:val="none" w:sz="0" w:space="0" w:color="auto"/>
          </w:divBdr>
          <w:divsChild>
            <w:div w:id="210922440">
              <w:marLeft w:val="0"/>
              <w:marRight w:val="0"/>
              <w:marTop w:val="0"/>
              <w:marBottom w:val="0"/>
              <w:divBdr>
                <w:top w:val="none" w:sz="0" w:space="0" w:color="auto"/>
                <w:left w:val="none" w:sz="0" w:space="0" w:color="auto"/>
                <w:bottom w:val="none" w:sz="0" w:space="0" w:color="auto"/>
                <w:right w:val="none" w:sz="0" w:space="0" w:color="auto"/>
              </w:divBdr>
              <w:divsChild>
                <w:div w:id="1608076971">
                  <w:marLeft w:val="660"/>
                  <w:marRight w:val="0"/>
                  <w:marTop w:val="0"/>
                  <w:marBottom w:val="0"/>
                  <w:divBdr>
                    <w:top w:val="none" w:sz="0" w:space="0" w:color="auto"/>
                    <w:left w:val="none" w:sz="0" w:space="0" w:color="auto"/>
                    <w:bottom w:val="none" w:sz="0" w:space="0" w:color="auto"/>
                    <w:right w:val="none" w:sz="0" w:space="0" w:color="auto"/>
                  </w:divBdr>
                  <w:divsChild>
                    <w:div w:id="182754643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1816147051">
          <w:marLeft w:val="0"/>
          <w:marRight w:val="0"/>
          <w:marTop w:val="0"/>
          <w:marBottom w:val="0"/>
          <w:divBdr>
            <w:top w:val="none" w:sz="0" w:space="0" w:color="auto"/>
            <w:left w:val="none" w:sz="0" w:space="0" w:color="auto"/>
            <w:bottom w:val="none" w:sz="0" w:space="0" w:color="auto"/>
            <w:right w:val="none" w:sz="0" w:space="0" w:color="auto"/>
          </w:divBdr>
          <w:divsChild>
            <w:div w:id="876425976">
              <w:marLeft w:val="0"/>
              <w:marRight w:val="0"/>
              <w:marTop w:val="0"/>
              <w:marBottom w:val="0"/>
              <w:divBdr>
                <w:top w:val="none" w:sz="0" w:space="0" w:color="auto"/>
                <w:left w:val="none" w:sz="0" w:space="0" w:color="auto"/>
                <w:bottom w:val="none" w:sz="0" w:space="0" w:color="auto"/>
                <w:right w:val="none" w:sz="0" w:space="0" w:color="auto"/>
              </w:divBdr>
              <w:divsChild>
                <w:div w:id="1071856352">
                  <w:marLeft w:val="660"/>
                  <w:marRight w:val="0"/>
                  <w:marTop w:val="0"/>
                  <w:marBottom w:val="0"/>
                  <w:divBdr>
                    <w:top w:val="none" w:sz="0" w:space="0" w:color="auto"/>
                    <w:left w:val="none" w:sz="0" w:space="0" w:color="auto"/>
                    <w:bottom w:val="none" w:sz="0" w:space="0" w:color="auto"/>
                    <w:right w:val="none" w:sz="0" w:space="0" w:color="auto"/>
                  </w:divBdr>
                  <w:divsChild>
                    <w:div w:id="650712387">
                      <w:marLeft w:val="0"/>
                      <w:marRight w:val="0"/>
                      <w:marTop w:val="0"/>
                      <w:marBottom w:val="0"/>
                      <w:divBdr>
                        <w:top w:val="single" w:sz="6" w:space="0" w:color="auto"/>
                        <w:left w:val="single" w:sz="6" w:space="6" w:color="auto"/>
                        <w:bottom w:val="single" w:sz="6" w:space="0" w:color="auto"/>
                        <w:right w:val="single" w:sz="6" w:space="6" w:color="auto"/>
                      </w:divBdr>
                      <w:divsChild>
                        <w:div w:id="11352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261543">
          <w:marLeft w:val="0"/>
          <w:marRight w:val="0"/>
          <w:marTop w:val="0"/>
          <w:marBottom w:val="0"/>
          <w:divBdr>
            <w:top w:val="none" w:sz="0" w:space="0" w:color="auto"/>
            <w:left w:val="none" w:sz="0" w:space="0" w:color="auto"/>
            <w:bottom w:val="none" w:sz="0" w:space="0" w:color="auto"/>
            <w:right w:val="none" w:sz="0" w:space="0" w:color="auto"/>
          </w:divBdr>
          <w:divsChild>
            <w:div w:id="699357386">
              <w:marLeft w:val="0"/>
              <w:marRight w:val="0"/>
              <w:marTop w:val="0"/>
              <w:marBottom w:val="0"/>
              <w:divBdr>
                <w:top w:val="none" w:sz="0" w:space="0" w:color="auto"/>
                <w:left w:val="none" w:sz="0" w:space="0" w:color="auto"/>
                <w:bottom w:val="none" w:sz="0" w:space="0" w:color="auto"/>
                <w:right w:val="none" w:sz="0" w:space="0" w:color="auto"/>
              </w:divBdr>
              <w:divsChild>
                <w:div w:id="147810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8011">
          <w:marLeft w:val="0"/>
          <w:marRight w:val="0"/>
          <w:marTop w:val="0"/>
          <w:marBottom w:val="0"/>
          <w:divBdr>
            <w:top w:val="none" w:sz="0" w:space="0" w:color="auto"/>
            <w:left w:val="none" w:sz="0" w:space="0" w:color="auto"/>
            <w:bottom w:val="none" w:sz="0" w:space="0" w:color="auto"/>
            <w:right w:val="none" w:sz="0" w:space="0" w:color="auto"/>
          </w:divBdr>
          <w:divsChild>
            <w:div w:id="763068378">
              <w:marLeft w:val="0"/>
              <w:marRight w:val="0"/>
              <w:marTop w:val="0"/>
              <w:marBottom w:val="0"/>
              <w:divBdr>
                <w:top w:val="none" w:sz="0" w:space="0" w:color="auto"/>
                <w:left w:val="none" w:sz="0" w:space="0" w:color="auto"/>
                <w:bottom w:val="none" w:sz="0" w:space="0" w:color="auto"/>
                <w:right w:val="none" w:sz="0" w:space="0" w:color="auto"/>
              </w:divBdr>
              <w:divsChild>
                <w:div w:id="1642882917">
                  <w:marLeft w:val="660"/>
                  <w:marRight w:val="0"/>
                  <w:marTop w:val="0"/>
                  <w:marBottom w:val="0"/>
                  <w:divBdr>
                    <w:top w:val="none" w:sz="0" w:space="0" w:color="auto"/>
                    <w:left w:val="none" w:sz="0" w:space="0" w:color="auto"/>
                    <w:bottom w:val="none" w:sz="0" w:space="0" w:color="auto"/>
                    <w:right w:val="none" w:sz="0" w:space="0" w:color="auto"/>
                  </w:divBdr>
                  <w:divsChild>
                    <w:div w:id="521363906">
                      <w:marLeft w:val="0"/>
                      <w:marRight w:val="0"/>
                      <w:marTop w:val="0"/>
                      <w:marBottom w:val="0"/>
                      <w:divBdr>
                        <w:top w:val="single" w:sz="6" w:space="0" w:color="auto"/>
                        <w:left w:val="single" w:sz="6" w:space="6" w:color="auto"/>
                        <w:bottom w:val="single" w:sz="6" w:space="0" w:color="auto"/>
                        <w:right w:val="single" w:sz="6" w:space="6" w:color="auto"/>
                      </w:divBdr>
                      <w:divsChild>
                        <w:div w:id="11504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586257">
          <w:marLeft w:val="0"/>
          <w:marRight w:val="0"/>
          <w:marTop w:val="0"/>
          <w:marBottom w:val="0"/>
          <w:divBdr>
            <w:top w:val="none" w:sz="0" w:space="0" w:color="auto"/>
            <w:left w:val="none" w:sz="0" w:space="0" w:color="auto"/>
            <w:bottom w:val="none" w:sz="0" w:space="0" w:color="auto"/>
            <w:right w:val="none" w:sz="0" w:space="0" w:color="auto"/>
          </w:divBdr>
          <w:divsChild>
            <w:div w:id="746194108">
              <w:marLeft w:val="0"/>
              <w:marRight w:val="0"/>
              <w:marTop w:val="0"/>
              <w:marBottom w:val="0"/>
              <w:divBdr>
                <w:top w:val="none" w:sz="0" w:space="0" w:color="auto"/>
                <w:left w:val="none" w:sz="0" w:space="0" w:color="auto"/>
                <w:bottom w:val="none" w:sz="0" w:space="0" w:color="auto"/>
                <w:right w:val="none" w:sz="0" w:space="0" w:color="auto"/>
              </w:divBdr>
              <w:divsChild>
                <w:div w:id="1884708014">
                  <w:marLeft w:val="660"/>
                  <w:marRight w:val="0"/>
                  <w:marTop w:val="0"/>
                  <w:marBottom w:val="0"/>
                  <w:divBdr>
                    <w:top w:val="none" w:sz="0" w:space="0" w:color="auto"/>
                    <w:left w:val="none" w:sz="0" w:space="0" w:color="auto"/>
                    <w:bottom w:val="none" w:sz="0" w:space="0" w:color="auto"/>
                    <w:right w:val="none" w:sz="0" w:space="0" w:color="auto"/>
                  </w:divBdr>
                  <w:divsChild>
                    <w:div w:id="1882401961">
                      <w:marLeft w:val="0"/>
                      <w:marRight w:val="0"/>
                      <w:marTop w:val="0"/>
                      <w:marBottom w:val="0"/>
                      <w:divBdr>
                        <w:top w:val="single" w:sz="6" w:space="0" w:color="auto"/>
                        <w:left w:val="single" w:sz="6" w:space="6" w:color="auto"/>
                        <w:bottom w:val="single" w:sz="6" w:space="0" w:color="auto"/>
                        <w:right w:val="single" w:sz="6" w:space="6" w:color="auto"/>
                      </w:divBdr>
                      <w:divsChild>
                        <w:div w:id="222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749875">
      <w:bodyDiv w:val="1"/>
      <w:marLeft w:val="0"/>
      <w:marRight w:val="0"/>
      <w:marTop w:val="0"/>
      <w:marBottom w:val="0"/>
      <w:divBdr>
        <w:top w:val="none" w:sz="0" w:space="0" w:color="auto"/>
        <w:left w:val="none" w:sz="0" w:space="0" w:color="auto"/>
        <w:bottom w:val="none" w:sz="0" w:space="0" w:color="auto"/>
        <w:right w:val="none" w:sz="0" w:space="0" w:color="auto"/>
      </w:divBdr>
    </w:div>
    <w:div w:id="1618021062">
      <w:bodyDiv w:val="1"/>
      <w:marLeft w:val="0"/>
      <w:marRight w:val="0"/>
      <w:marTop w:val="0"/>
      <w:marBottom w:val="0"/>
      <w:divBdr>
        <w:top w:val="none" w:sz="0" w:space="0" w:color="auto"/>
        <w:left w:val="none" w:sz="0" w:space="0" w:color="auto"/>
        <w:bottom w:val="none" w:sz="0" w:space="0" w:color="auto"/>
        <w:right w:val="none" w:sz="0" w:space="0" w:color="auto"/>
      </w:divBdr>
    </w:div>
    <w:div w:id="1748109826">
      <w:bodyDiv w:val="1"/>
      <w:marLeft w:val="0"/>
      <w:marRight w:val="0"/>
      <w:marTop w:val="0"/>
      <w:marBottom w:val="0"/>
      <w:divBdr>
        <w:top w:val="none" w:sz="0" w:space="0" w:color="auto"/>
        <w:left w:val="none" w:sz="0" w:space="0" w:color="auto"/>
        <w:bottom w:val="none" w:sz="0" w:space="0" w:color="auto"/>
        <w:right w:val="none" w:sz="0" w:space="0" w:color="auto"/>
      </w:divBdr>
    </w:div>
    <w:div w:id="1760517149">
      <w:bodyDiv w:val="1"/>
      <w:marLeft w:val="0"/>
      <w:marRight w:val="0"/>
      <w:marTop w:val="0"/>
      <w:marBottom w:val="0"/>
      <w:divBdr>
        <w:top w:val="none" w:sz="0" w:space="0" w:color="auto"/>
        <w:left w:val="none" w:sz="0" w:space="0" w:color="auto"/>
        <w:bottom w:val="none" w:sz="0" w:space="0" w:color="auto"/>
        <w:right w:val="none" w:sz="0" w:space="0" w:color="auto"/>
      </w:divBdr>
    </w:div>
    <w:div w:id="1889487882">
      <w:bodyDiv w:val="1"/>
      <w:marLeft w:val="0"/>
      <w:marRight w:val="0"/>
      <w:marTop w:val="0"/>
      <w:marBottom w:val="0"/>
      <w:divBdr>
        <w:top w:val="none" w:sz="0" w:space="0" w:color="auto"/>
        <w:left w:val="none" w:sz="0" w:space="0" w:color="auto"/>
        <w:bottom w:val="none" w:sz="0" w:space="0" w:color="auto"/>
        <w:right w:val="none" w:sz="0" w:space="0" w:color="auto"/>
      </w:divBdr>
    </w:div>
    <w:div w:id="1992975112">
      <w:bodyDiv w:val="1"/>
      <w:marLeft w:val="0"/>
      <w:marRight w:val="0"/>
      <w:marTop w:val="0"/>
      <w:marBottom w:val="0"/>
      <w:divBdr>
        <w:top w:val="none" w:sz="0" w:space="0" w:color="auto"/>
        <w:left w:val="none" w:sz="0" w:space="0" w:color="auto"/>
        <w:bottom w:val="none" w:sz="0" w:space="0" w:color="auto"/>
        <w:right w:val="none" w:sz="0" w:space="0" w:color="auto"/>
      </w:divBdr>
    </w:div>
    <w:div w:id="204506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bonilab/malariaibm-NWTanzania-amdr-mitigation.gi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5BCEF-8F97-B44A-8E38-D909A6F97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30801</Words>
  <Characters>175569</Characters>
  <Application>Microsoft Office Word</Application>
  <DocSecurity>0</DocSecurity>
  <Lines>1463</Lines>
  <Paragraphs>411</Paragraphs>
  <ScaleCrop>false</ScaleCrop>
  <HeadingPairs>
    <vt:vector size="2" baseType="variant">
      <vt:variant>
        <vt:lpstr>Title</vt:lpstr>
      </vt:variant>
      <vt:variant>
        <vt:i4>1</vt:i4>
      </vt:variant>
    </vt:vector>
  </HeadingPairs>
  <TitlesOfParts>
    <vt:vector size="1" baseType="lpstr">
      <vt:lpstr/>
    </vt:vector>
  </TitlesOfParts>
  <Company>Temple University</Company>
  <LinksUpToDate>false</LinksUpToDate>
  <CharactersWithSpaces>205959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Boni</dc:creator>
  <cp:keywords/>
  <dc:description/>
  <cp:lastModifiedBy>Nguyen Tran</cp:lastModifiedBy>
  <cp:revision>36</cp:revision>
  <cp:lastPrinted>2026-09-28T02:51:00Z</cp:lastPrinted>
  <dcterms:created xsi:type="dcterms:W3CDTF">2026-09-28T03:20:00Z</dcterms:created>
  <dcterms:modified xsi:type="dcterms:W3CDTF">2026-09-29T06:41:00Z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id="zdV6xT3r"/&gt;&lt;style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