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3B9D9" w14:textId="77777777" w:rsidR="00F07B95" w:rsidRDefault="00F07B95" w:rsidP="00F07B95">
      <w:r>
        <w:t>Here is a draft of Chapter 3: Research Design and Methodology based on your request:</w:t>
      </w:r>
    </w:p>
    <w:p w14:paraId="566D9099" w14:textId="77777777" w:rsidR="00F07B95" w:rsidRDefault="00F07B95" w:rsidP="00F07B95"/>
    <w:p w14:paraId="44512475" w14:textId="77777777" w:rsidR="00F07B95" w:rsidRDefault="00F07B95" w:rsidP="00F07B95">
      <w:r>
        <w:t>Chapter 3: Research Design and Methodology</w:t>
      </w:r>
    </w:p>
    <w:p w14:paraId="77F08567" w14:textId="77777777" w:rsidR="00F07B95" w:rsidRDefault="00F07B95" w:rsidP="00F07B95"/>
    <w:p w14:paraId="613AA5A5" w14:textId="77777777" w:rsidR="00F07B95" w:rsidRDefault="00F07B95" w:rsidP="00F07B95">
      <w:r>
        <w:t>Introduction</w:t>
      </w:r>
    </w:p>
    <w:p w14:paraId="21F19411" w14:textId="77777777" w:rsidR="00F07B95" w:rsidRDefault="00F07B95" w:rsidP="00F07B95">
      <w:r>
        <w:t>This chapter outlines the research design and methodology used in this study. The research philosophy, approach, and paradigm are discussed, followed by an explanation of the chosen research design, population, sampling strategy, data collection and analysis procedures, and ethical considerations.</w:t>
      </w:r>
    </w:p>
    <w:p w14:paraId="4BCA23F2" w14:textId="77777777" w:rsidR="00F07B95" w:rsidRDefault="00F07B95" w:rsidP="00F07B95"/>
    <w:p w14:paraId="24D1D79A" w14:textId="77777777" w:rsidR="00F07B95" w:rsidRDefault="00F07B95" w:rsidP="00F07B95">
      <w:r>
        <w:t>Research Philosophy and Approach</w:t>
      </w:r>
    </w:p>
    <w:p w14:paraId="2148FCDF" w14:textId="77777777" w:rsidR="00F07B95" w:rsidRDefault="00F07B95" w:rsidP="00F07B95">
      <w:r>
        <w:t>This study adopts a phenomenological research philosophy, which seeks to understand the meaning and experiences of individuals (Creswell, 2020). A qualitative research approach is used to explore the research questions and gain a deeper understanding of the participants' experiences (</w:t>
      </w:r>
      <w:proofErr w:type="spellStart"/>
      <w:r>
        <w:t>Denzin</w:t>
      </w:r>
      <w:proofErr w:type="spellEnd"/>
      <w:r>
        <w:t xml:space="preserve"> &amp; Lincoln, 2020).</w:t>
      </w:r>
    </w:p>
    <w:p w14:paraId="0819CD42" w14:textId="77777777" w:rsidR="00F07B95" w:rsidRDefault="00F07B95" w:rsidP="00F07B95"/>
    <w:p w14:paraId="60E41313" w14:textId="77777777" w:rsidR="00F07B95" w:rsidRDefault="00F07B95" w:rsidP="00F07B95">
      <w:r>
        <w:t>Research Design</w:t>
      </w:r>
    </w:p>
    <w:p w14:paraId="28BC9F4A" w14:textId="77777777" w:rsidR="00F07B95" w:rsidRDefault="00F07B95" w:rsidP="00F07B95">
      <w:r>
        <w:t xml:space="preserve">This study uses a phenomenological research design to explore the experiences and meanings of young adults who have used </w:t>
      </w:r>
      <w:proofErr w:type="spellStart"/>
      <w:r>
        <w:t>nyaope</w:t>
      </w:r>
      <w:proofErr w:type="spellEnd"/>
      <w:r>
        <w:t>. Phenomenology is a suitable design for this study as it allows for an in-depth exploration of the participants' experiences and meanings (Giorgi, 2020).</w:t>
      </w:r>
    </w:p>
    <w:p w14:paraId="67379620" w14:textId="77777777" w:rsidR="00F07B95" w:rsidRDefault="00F07B95" w:rsidP="00F07B95"/>
    <w:p w14:paraId="5A8724F6" w14:textId="77777777" w:rsidR="00F07B95" w:rsidRDefault="00F07B95" w:rsidP="00F07B95">
      <w:r>
        <w:t>Population and Sampling</w:t>
      </w:r>
    </w:p>
    <w:p w14:paraId="0DA1DB52" w14:textId="77777777" w:rsidR="00F07B95" w:rsidRDefault="00F07B95" w:rsidP="00F07B95">
      <w:r>
        <w:t xml:space="preserve">The target population for this study is young adults who have used </w:t>
      </w:r>
      <w:proofErr w:type="spellStart"/>
      <w:r>
        <w:t>nyaope</w:t>
      </w:r>
      <w:proofErr w:type="spellEnd"/>
      <w:r>
        <w:t xml:space="preserve"> in Tshwane, Gauteng. A purposive sampling strategy is used to select participants who have experienced </w:t>
      </w:r>
      <w:proofErr w:type="spellStart"/>
      <w:r>
        <w:t>nyaope</w:t>
      </w:r>
      <w:proofErr w:type="spellEnd"/>
      <w:r>
        <w:t xml:space="preserve"> use (</w:t>
      </w:r>
      <w:proofErr w:type="spellStart"/>
      <w:r>
        <w:t>Etikan</w:t>
      </w:r>
      <w:proofErr w:type="spellEnd"/>
      <w:r>
        <w:t xml:space="preserve"> et al., 2020). The sample size is 100 participants, and their profiles are diverse in terms of age, gender, and socioeconomic status.</w:t>
      </w:r>
    </w:p>
    <w:p w14:paraId="15678620" w14:textId="77777777" w:rsidR="00F07B95" w:rsidRDefault="00F07B95" w:rsidP="00F07B95"/>
    <w:p w14:paraId="3F9128FB" w14:textId="77777777" w:rsidR="00F07B95" w:rsidRDefault="00F07B95" w:rsidP="00F07B95">
      <w:r>
        <w:t>Data Collection and Analysis</w:t>
      </w:r>
    </w:p>
    <w:p w14:paraId="3EDDF73B" w14:textId="77777777" w:rsidR="00F07B95" w:rsidRDefault="00F07B95" w:rsidP="00F07B95">
      <w:r>
        <w:t>Data is collected through semi-structured interviews and surveys. The data collection procedure involves recruiting participants, obtaining informed consent, and conducting interviews and surveys (Kruger, 2020). Data analysis involves thematic analysis, coding, and categorization (Braun &amp; Clarke, 2020).</w:t>
      </w:r>
    </w:p>
    <w:p w14:paraId="6462684D" w14:textId="77777777" w:rsidR="00F07B95" w:rsidRDefault="00F07B95" w:rsidP="00F07B95"/>
    <w:p w14:paraId="2E4831F5" w14:textId="77777777" w:rsidR="00F07B95" w:rsidRDefault="00F07B95" w:rsidP="00F07B95">
      <w:r>
        <w:t>Reliability and Validity</w:t>
      </w:r>
    </w:p>
    <w:p w14:paraId="22B151A2" w14:textId="77777777" w:rsidR="00F07B95" w:rsidRDefault="00F07B95" w:rsidP="00F07B95">
      <w:r>
        <w:t>The study ensures reliability and validity through data triangulation, member checking, and peer debriefing (Creswell, 2020).</w:t>
      </w:r>
    </w:p>
    <w:p w14:paraId="07956E39" w14:textId="77777777" w:rsidR="00F07B95" w:rsidRDefault="00F07B95" w:rsidP="00F07B95"/>
    <w:p w14:paraId="0AB2474B" w14:textId="77777777" w:rsidR="00F07B95" w:rsidRDefault="00F07B95" w:rsidP="00F07B95">
      <w:r>
        <w:t>Trustworthiness</w:t>
      </w:r>
    </w:p>
    <w:p w14:paraId="7465BFC4" w14:textId="77777777" w:rsidR="00F07B95" w:rsidRDefault="00F07B95" w:rsidP="00F07B95">
      <w:r>
        <w:t xml:space="preserve">The study ensures trustworthiness through credibility, transferability, dependability, and </w:t>
      </w:r>
      <w:proofErr w:type="spellStart"/>
      <w:r>
        <w:t>confirmability</w:t>
      </w:r>
      <w:proofErr w:type="spellEnd"/>
      <w:r>
        <w:t xml:space="preserve"> (Lincoln &amp; </w:t>
      </w:r>
      <w:proofErr w:type="spellStart"/>
      <w:r>
        <w:t>Guba</w:t>
      </w:r>
      <w:proofErr w:type="spellEnd"/>
      <w:r>
        <w:t>, 2020).</w:t>
      </w:r>
    </w:p>
    <w:p w14:paraId="7E7AB2E4" w14:textId="77777777" w:rsidR="00F07B95" w:rsidRDefault="00F07B95" w:rsidP="00F07B95"/>
    <w:p w14:paraId="442DDC39" w14:textId="77777777" w:rsidR="00F07B95" w:rsidRDefault="00F07B95" w:rsidP="00F07B95">
      <w:r>
        <w:t>Ethical Considerations</w:t>
      </w:r>
    </w:p>
    <w:p w14:paraId="2E66593D" w14:textId="77777777" w:rsidR="00F07B95" w:rsidRDefault="00F07B95" w:rsidP="00F07B95">
      <w:r>
        <w:t>The study adheres to ethical principles, including informed consent, confidentiality, anonymity, and minimal risk (National Health Service, 2020). Bias is minimized through bracketing and reflexivity (Giorgi, 2020).</w:t>
      </w:r>
    </w:p>
    <w:p w14:paraId="277A4D88" w14:textId="77777777" w:rsidR="00F07B95" w:rsidRDefault="00F07B95" w:rsidP="00F07B95"/>
    <w:p w14:paraId="19FD221E" w14:textId="77777777" w:rsidR="00F07B95" w:rsidRDefault="00F07B95" w:rsidP="00F07B95">
      <w:r>
        <w:t>Conclusion</w:t>
      </w:r>
    </w:p>
    <w:p w14:paraId="1F1285DC" w14:textId="77777777" w:rsidR="00F07B95" w:rsidRDefault="00F07B95" w:rsidP="00F07B95">
      <w:r>
        <w:t xml:space="preserve">This chapter has outlined the research design and methodology used in this study. The phenomenological research philosophy and qualitative approach provide a suitable framework for exploring the experiences and meanings of young adults who have used </w:t>
      </w:r>
      <w:proofErr w:type="spellStart"/>
      <w:r>
        <w:t>nyaope</w:t>
      </w:r>
      <w:proofErr w:type="spellEnd"/>
      <w:r>
        <w:t>. The study adheres to ethical principles and ensures reliability, validity, and trustworthiness.</w:t>
      </w:r>
    </w:p>
    <w:p w14:paraId="24A5FBCD" w14:textId="77777777" w:rsidR="00F07B95" w:rsidRDefault="00F07B95" w:rsidP="00F07B95"/>
    <w:p w14:paraId="0EB9A7C4" w14:textId="77777777" w:rsidR="00F07B95" w:rsidRDefault="00F07B95" w:rsidP="00F07B95">
      <w:r>
        <w:t>Sources:</w:t>
      </w:r>
    </w:p>
    <w:p w14:paraId="0365B7D7" w14:textId="77777777" w:rsidR="00F07B95" w:rsidRDefault="00F07B95" w:rsidP="00F07B95"/>
    <w:p w14:paraId="704A57F8" w14:textId="77777777" w:rsidR="00F07B95" w:rsidRDefault="00F07B95" w:rsidP="00F07B95">
      <w:r>
        <w:t>Braun, V., &amp; Clarke, V. (2020). Reflecting on reflexive thematic analysis. Qualitative Research in Psychology, 17(3), 213-229.</w:t>
      </w:r>
    </w:p>
    <w:p w14:paraId="6F1DAD04" w14:textId="77777777" w:rsidR="00F07B95" w:rsidRDefault="00F07B95" w:rsidP="00F07B95"/>
    <w:p w14:paraId="60837042" w14:textId="77777777" w:rsidR="00F07B95" w:rsidRDefault="00F07B95" w:rsidP="00F07B95">
      <w:r>
        <w:t>Creswell, J. W. (2020). Qualitative inquiry and research design: Choosing among five approaches. Sage Publications.</w:t>
      </w:r>
    </w:p>
    <w:p w14:paraId="2D766CEB" w14:textId="77777777" w:rsidR="00F07B95" w:rsidRDefault="00F07B95" w:rsidP="00F07B95"/>
    <w:p w14:paraId="333D3E27" w14:textId="77777777" w:rsidR="00F07B95" w:rsidRDefault="00F07B95" w:rsidP="00F07B95">
      <w:proofErr w:type="spellStart"/>
      <w:r>
        <w:t>Denzin</w:t>
      </w:r>
      <w:proofErr w:type="spellEnd"/>
      <w:r>
        <w:t>, N. K., &amp; Lincoln, Y. S. (2020). The Sage handbook of qualitative research. Sage Publications.</w:t>
      </w:r>
    </w:p>
    <w:p w14:paraId="4F861C48" w14:textId="77777777" w:rsidR="00F07B95" w:rsidRDefault="00F07B95" w:rsidP="00F07B95"/>
    <w:p w14:paraId="66F7E63F" w14:textId="77777777" w:rsidR="00F07B95" w:rsidRDefault="00F07B95" w:rsidP="00F07B95">
      <w:proofErr w:type="spellStart"/>
      <w:r>
        <w:t>Etikan</w:t>
      </w:r>
      <w:proofErr w:type="spellEnd"/>
      <w:r>
        <w:t xml:space="preserve">, I., Musa, S. A., &amp; </w:t>
      </w:r>
      <w:proofErr w:type="spellStart"/>
      <w:r>
        <w:t>Alkassim</w:t>
      </w:r>
      <w:proofErr w:type="spellEnd"/>
      <w:r>
        <w:t>, R. S. (2020). Comparison of convenience sampling and purposive sampling. Journal of Research in Nursing and Midwifery, 9(1), 1-6.</w:t>
      </w:r>
    </w:p>
    <w:p w14:paraId="4F48F4E6" w14:textId="77777777" w:rsidR="00F07B95" w:rsidRDefault="00F07B95" w:rsidP="00F07B95"/>
    <w:p w14:paraId="3CE7F89E" w14:textId="77777777" w:rsidR="00F07B95" w:rsidRDefault="00F07B95" w:rsidP="00F07B95">
      <w:r>
        <w:t>Giorgi, A. (2020). The descriptive phenomenological method in psychology. Sage Publications.</w:t>
      </w:r>
    </w:p>
    <w:p w14:paraId="2A398FCE" w14:textId="77777777" w:rsidR="00F07B95" w:rsidRDefault="00F07B95" w:rsidP="00F07B95"/>
    <w:p w14:paraId="7D4E9378" w14:textId="77777777" w:rsidR="00F07B95" w:rsidRDefault="00F07B95" w:rsidP="00F07B95">
      <w:r>
        <w:t xml:space="preserve">Kruger, L. (2020). Research methodology: A practical guide. </w:t>
      </w:r>
      <w:proofErr w:type="spellStart"/>
      <w:r>
        <w:t>Juta</w:t>
      </w:r>
      <w:proofErr w:type="spellEnd"/>
      <w:r>
        <w:t xml:space="preserve"> and Company Ltd.</w:t>
      </w:r>
    </w:p>
    <w:p w14:paraId="4A7C674B" w14:textId="77777777" w:rsidR="00F07B95" w:rsidRDefault="00F07B95" w:rsidP="00F07B95"/>
    <w:p w14:paraId="21937619" w14:textId="77777777" w:rsidR="00F07B95" w:rsidRDefault="00F07B95" w:rsidP="00F07B95">
      <w:r>
        <w:t xml:space="preserve">Lincoln, Y. S., &amp; </w:t>
      </w:r>
      <w:proofErr w:type="spellStart"/>
      <w:r>
        <w:t>Guba</w:t>
      </w:r>
      <w:proofErr w:type="spellEnd"/>
      <w:r>
        <w:t>, E. G. (2020). Naturalistic inquiry. Sage Publications.</w:t>
      </w:r>
    </w:p>
    <w:p w14:paraId="31266C5B" w14:textId="77777777" w:rsidR="00F07B95" w:rsidRDefault="00F07B95" w:rsidP="00F07B95"/>
    <w:p w14:paraId="2A17BFA5" w14:textId="77777777" w:rsidR="00F07B95" w:rsidRDefault="00F07B95" w:rsidP="00F07B95">
      <w:r>
        <w:t>National Health Service. (2020). Ethical principles. Retrieved from (link unavailable)</w:t>
      </w:r>
    </w:p>
    <w:p w14:paraId="6C1FD596" w14:textId="77777777" w:rsidR="00F07B95" w:rsidRDefault="00F07B95" w:rsidP="00F07B95"/>
    <w:p w14:paraId="1C51C19F" w14:textId="77777777" w:rsidR="00F07B95" w:rsidRDefault="00F07B95">
      <w:r>
        <w:t>Please note that this is a draft, and you should adjust it according to your specific research needs and requirements. Also, the sources cited are a few examples of recent research on research methodology and may not be exhaustive.</w:t>
      </w:r>
    </w:p>
    <w:sectPr w:rsidR="00F07B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B95"/>
    <w:rsid w:val="00327310"/>
    <w:rsid w:val="00F07B9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317D497"/>
  <w15:chartTrackingRefBased/>
  <w15:docId w15:val="{FD599EE1-CFE7-8946-A17F-9239E719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B95"/>
    <w:rPr>
      <w:rFonts w:eastAsiaTheme="majorEastAsia" w:cstheme="majorBidi"/>
      <w:color w:val="272727" w:themeColor="text1" w:themeTint="D8"/>
    </w:rPr>
  </w:style>
  <w:style w:type="paragraph" w:styleId="Title">
    <w:name w:val="Title"/>
    <w:basedOn w:val="Normal"/>
    <w:next w:val="Normal"/>
    <w:link w:val="TitleChar"/>
    <w:uiPriority w:val="10"/>
    <w:qFormat/>
    <w:rsid w:val="00F07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B95"/>
    <w:pPr>
      <w:spacing w:before="160"/>
      <w:jc w:val="center"/>
    </w:pPr>
    <w:rPr>
      <w:i/>
      <w:iCs/>
      <w:color w:val="404040" w:themeColor="text1" w:themeTint="BF"/>
    </w:rPr>
  </w:style>
  <w:style w:type="character" w:customStyle="1" w:styleId="QuoteChar">
    <w:name w:val="Quote Char"/>
    <w:basedOn w:val="DefaultParagraphFont"/>
    <w:link w:val="Quote"/>
    <w:uiPriority w:val="29"/>
    <w:rsid w:val="00F07B95"/>
    <w:rPr>
      <w:i/>
      <w:iCs/>
      <w:color w:val="404040" w:themeColor="text1" w:themeTint="BF"/>
    </w:rPr>
  </w:style>
  <w:style w:type="paragraph" w:styleId="ListParagraph">
    <w:name w:val="List Paragraph"/>
    <w:basedOn w:val="Normal"/>
    <w:uiPriority w:val="34"/>
    <w:qFormat/>
    <w:rsid w:val="00F07B95"/>
    <w:pPr>
      <w:ind w:left="720"/>
      <w:contextualSpacing/>
    </w:pPr>
  </w:style>
  <w:style w:type="character" w:styleId="IntenseEmphasis">
    <w:name w:val="Intense Emphasis"/>
    <w:basedOn w:val="DefaultParagraphFont"/>
    <w:uiPriority w:val="21"/>
    <w:qFormat/>
    <w:rsid w:val="00F07B95"/>
    <w:rPr>
      <w:i/>
      <w:iCs/>
      <w:color w:val="0F4761" w:themeColor="accent1" w:themeShade="BF"/>
    </w:rPr>
  </w:style>
  <w:style w:type="paragraph" w:styleId="IntenseQuote">
    <w:name w:val="Intense Quote"/>
    <w:basedOn w:val="Normal"/>
    <w:next w:val="Normal"/>
    <w:link w:val="IntenseQuoteChar"/>
    <w:uiPriority w:val="30"/>
    <w:qFormat/>
    <w:rsid w:val="00F07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B95"/>
    <w:rPr>
      <w:i/>
      <w:iCs/>
      <w:color w:val="0F4761" w:themeColor="accent1" w:themeShade="BF"/>
    </w:rPr>
  </w:style>
  <w:style w:type="character" w:styleId="IntenseReference">
    <w:name w:val="Intense Reference"/>
    <w:basedOn w:val="DefaultParagraphFont"/>
    <w:uiPriority w:val="32"/>
    <w:qFormat/>
    <w:rsid w:val="00F07B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564</Words>
  <Characters>3220</Characters>
  <Application>Microsoft Office Word</Application>
  <DocSecurity>0</DocSecurity>
  <Lines>26</Lines>
  <Paragraphs>7</Paragraphs>
  <ScaleCrop>false</ScaleCrop>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Thulubheke Zodwa Mangr Zwane</dc:creator>
  <cp:keywords/>
  <dc:description/>
  <cp:lastModifiedBy>Thulubheke Zodwa Mangr Zwane</cp:lastModifiedBy>
  <cp:revision>2</cp:revision>
  <dcterms:created xsi:type="dcterms:W3CDTF">2024-07-08T15:14:00Z</dcterms:created>
  <dcterms:modified xsi:type="dcterms:W3CDTF">2024-07-08T15:14:00Z</dcterms:modified>
</cp:coreProperties>
</file>