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1"/>
        <w:jc w:val="center"/>
      </w:pPr>
    </w:p>
    <w:p>
      <w:pPr>
        <w:jc w:val="center"/>
      </w:pPr>
      <w:r>
        <w:rPr>
          <w:b/>
          <w:color w:val="005CAB"/>
          <w:sz w:val="28"/>
        </w:rPr>
        <w:t>UNIVERSIDAD DEL MAGDALENA</w:t>
      </w:r>
    </w:p>
    <w:p>
      <w:pPr>
        <w:jc w:val="center"/>
      </w:pPr>
      <w:r>
        <w:rPr>
          <w:i/>
          <w:color w:val="5B6B7A"/>
          <w:sz w:val="22"/>
        </w:rPr>
        <w:t>Control Estadístico de Procesos — 2026-1</w:t>
      </w:r>
    </w:p>
    <w:p/>
    <w:p/>
    <w:p>
      <w:pPr>
        <w:jc w:val="center"/>
      </w:pPr>
      <w:r>
        <w:rPr>
          <w:b/>
          <w:color w:val="003A6B"/>
          <w:sz w:val="52"/>
        </w:rPr>
        <w:t>Manual de Usuario</w:t>
      </w:r>
    </w:p>
    <w:p>
      <w:pPr>
        <w:jc w:val="center"/>
      </w:pPr>
      <w:r>
        <w:rPr>
          <w:i/>
          <w:color w:val="005CAB"/>
          <w:sz w:val="30"/>
        </w:rPr>
        <w:t>Sistema de Control Estadístico de Calidad</w:t>
      </w:r>
    </w:p>
    <w:p/>
    <w:p/>
    <w:p>
      <w:pPr>
        <w:jc w:val="center"/>
      </w:pPr>
      <w:r>
        <w:rPr>
          <w:b/>
          <w:color w:val="FF9400"/>
          <w:sz w:val="24"/>
        </w:rPr>
        <w:t>Sistema de Control Estadístico de Calidad</w:t>
      </w:r>
    </w:p>
    <w:p>
      <w:pPr>
        <w:jc w:val="center"/>
      </w:pPr>
      <w:r>
        <w:rPr>
          <w:color w:val="5B6B7A"/>
          <w:sz w:val="22"/>
        </w:rPr>
        <w:t>Aplicación web para frutas, hortalizas y plantas medicinales</w:t>
      </w:r>
    </w:p>
    <w:p/>
    <w:p/>
    <w:p/>
    <w:p/>
    <w:p/>
    <w:p/>
    <w:p/>
    <w:p/>
    <w:p>
      <w:pPr>
        <w:jc w:val="center"/>
      </w:pPr>
      <w:r>
        <w:rPr>
          <w:color w:val="5B6B7A"/>
          <w:sz w:val="22"/>
        </w:rPr>
        <w:t>Santa Marta, mayo de 2026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rPr>
          <w:b/>
          <w:color w:val="003A6B"/>
          <w:sz w:val="22"/>
        </w:rPr>
        <w:t>1. Introducción</w:t>
      </w:r>
    </w:p>
    <w:p>
      <w:r>
        <w:rPr>
          <w:b/>
          <w:color w:val="003A6B"/>
          <w:sz w:val="22"/>
        </w:rPr>
        <w:t>2. Requisitos y acceso</w:t>
      </w:r>
    </w:p>
    <w:p>
      <w:r>
        <w:rPr>
          <w:b/>
          <w:color w:val="003A6B"/>
          <w:sz w:val="22"/>
        </w:rPr>
        <w:t>3. Navegación general</w:t>
      </w:r>
    </w:p>
    <w:p>
      <w:r>
        <w:rPr>
          <w:b/>
          <w:color w:val="003A6B"/>
          <w:sz w:val="22"/>
        </w:rPr>
        <w:t>4. Flujo de trabajo recomendado</w:t>
      </w:r>
    </w:p>
    <w:p>
      <w:r>
        <w:rPr>
          <w:b/>
          <w:color w:val="003A6B"/>
          <w:sz w:val="22"/>
        </w:rPr>
        <w:t>5. Registro de trazabilidad</w:t>
      </w:r>
    </w:p>
    <w:p>
      <w:r>
        <w:rPr>
          <w:b/>
          <w:color w:val="003A6B"/>
          <w:sz w:val="22"/>
        </w:rPr>
        <w:t>6. Control por variables (X̄-R, X̄-S)</w:t>
      </w:r>
    </w:p>
    <w:p>
      <w:r>
        <w:rPr>
          <w:b/>
          <w:color w:val="003A6B"/>
          <w:sz w:val="22"/>
        </w:rPr>
        <w:t>7. Control por atributos (p, np, c, u)</w:t>
      </w:r>
    </w:p>
    <w:p>
      <w:r>
        <w:rPr>
          <w:b/>
          <w:color w:val="003A6B"/>
          <w:sz w:val="22"/>
        </w:rPr>
        <w:t>8. Pruebas de normalidad</w:t>
      </w:r>
    </w:p>
    <w:p>
      <w:r>
        <w:rPr>
          <w:b/>
          <w:color w:val="003A6B"/>
          <w:sz w:val="22"/>
        </w:rPr>
        <w:t>9. Capacidad del proceso (Cp, Cpk, Pp, Ppk)</w:t>
      </w:r>
    </w:p>
    <w:p>
      <w:r>
        <w:rPr>
          <w:b/>
          <w:color w:val="003A6B"/>
          <w:sz w:val="22"/>
        </w:rPr>
        <w:t>10. Diagrama de Pareto</w:t>
      </w:r>
    </w:p>
    <w:p>
      <w:r>
        <w:rPr>
          <w:b/>
          <w:color w:val="003A6B"/>
          <w:sz w:val="22"/>
        </w:rPr>
        <w:t>11. Reglas de Nelson</w:t>
      </w:r>
    </w:p>
    <w:p>
      <w:r>
        <w:rPr>
          <w:b/>
          <w:color w:val="003A6B"/>
          <w:sz w:val="22"/>
        </w:rPr>
        <w:t>12. Importar / Exportar Excel</w:t>
      </w:r>
    </w:p>
    <w:p>
      <w:r>
        <w:rPr>
          <w:b/>
          <w:color w:val="003A6B"/>
          <w:sz w:val="22"/>
        </w:rPr>
        <w:t>13. Dashboard y filtros</w:t>
      </w:r>
    </w:p>
    <w:p>
      <w:r>
        <w:rPr>
          <w:b/>
          <w:color w:val="003A6B"/>
          <w:sz w:val="22"/>
        </w:rPr>
        <w:t>14. Cómo interpretar los resultados</w:t>
      </w:r>
    </w:p>
    <w:p>
      <w:r>
        <w:rPr>
          <w:b/>
          <w:color w:val="003A6B"/>
          <w:sz w:val="22"/>
        </w:rPr>
        <w:t>15. Errores comunes y soluciones</w:t>
      </w:r>
    </w:p>
    <w:p>
      <w:r>
        <w:rPr>
          <w:b/>
          <w:color w:val="003A6B"/>
          <w:sz w:val="22"/>
        </w:rPr>
        <w:t>16. Glosario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sistema implementa las principales herramientas de Control Estadístico de Procesos (CEP / CEC) aplicadas al monitoreo de la calidad de frutas, hortalizas y plantas medicinales. Permite registrar muestras, aplicar pruebas estadísticas, construir gráficos de control, calcular índices de capacidad, identificar causas de no conformidad y exportar reportes a Excel.</w:t>
      </w:r>
    </w:p>
    <w:p>
      <w:r>
        <w:t>Funciona como aplicación web; basta con un navegador moderno. Los datos se almacenan en una base de datos PostgreSQL (Supabase) y persisten entre sesiones.</w:t>
      </w:r>
    </w:p>
    <w:p>
      <w:pPr>
        <w:pStyle w:val="Heading1"/>
      </w:pPr>
      <w:r>
        <w:t>2. Requisitos y acceso</w:t>
      </w:r>
    </w:p>
    <w:p>
      <w:pPr>
        <w:pStyle w:val="Heading2"/>
      </w:pPr>
      <w:r>
        <w:t>2.1 Para usar la aplicación</w:t>
      </w:r>
    </w:p>
    <w:p>
      <w:pPr>
        <w:pStyle w:val="ListBullet"/>
      </w:pPr>
      <w:r>
        <w:t>Navegador moderno: Chrome 100+, Firefox 100+, Safari 15+, Edge 100+.</w:t>
      </w:r>
    </w:p>
    <w:p>
      <w:pPr>
        <w:pStyle w:val="ListBullet"/>
      </w:pPr>
      <w:r>
        <w:t>Conexión a internet (la app está desplegada en Vercel).</w:t>
      </w:r>
    </w:p>
    <w:p>
      <w:pPr>
        <w:pStyle w:val="ListBullet"/>
      </w:pPr>
      <w:r>
        <w:t>Archivos Excel: extensión .xlsx, tamaño máximo 5 MB.</w:t>
      </w:r>
    </w:p>
    <w:p>
      <w:pPr>
        <w:pStyle w:val="Heading2"/>
      </w:pPr>
      <w:r>
        <w:t>2.2 Para uso local / desarrollo</w:t>
      </w:r>
    </w:p>
    <w:p>
      <w:pPr>
        <w:pStyle w:val="ListBullet"/>
      </w:pPr>
      <w:r>
        <w:t>Python 3.9 o superior.</w:t>
      </w:r>
    </w:p>
    <w:p>
      <w:pPr>
        <w:pStyle w:val="ListBullet"/>
      </w:pPr>
      <w:r>
        <w:t>Instalar dependencias con: pip install -r requirements.txt</w:t>
      </w:r>
    </w:p>
    <w:p>
      <w:pPr>
        <w:pStyle w:val="ListBullet"/>
      </w:pPr>
      <w:r>
        <w:t>Arrancar con: python api/index.py --port 5050 --debug</w:t>
      </w:r>
    </w:p>
    <w:p>
      <w:pPr>
        <w:pStyle w:val="ListBullet"/>
      </w:pPr>
      <w:r>
        <w:t>Opcional: archivo .env con DATABASE_URL para conectar a Supabase.</w:t>
      </w:r>
    </w:p>
    <w:p>
      <w:pPr>
        <w:pStyle w:val="Heading1"/>
      </w:pPr>
      <w:r>
        <w:t>3. Navegación general</w:t>
      </w:r>
    </w:p>
    <w:p>
      <w:r>
        <w:t>La barra superior ofrece accesos directos a todas las secciones: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703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9"/>
              </w:rPr>
              <w:t>Inicio</w:t>
            </w:r>
          </w:p>
        </w:tc>
        <w:tc>
          <w:tcPr>
            <w:tcW w:type="dxa" w:w="4703"/>
          </w:tcPr>
          <w:p>
            <w:r/>
            <w:r>
              <w:rPr>
                <w:sz w:val="19"/>
              </w:rPr>
              <w:t>Dashboard con resumen y lista de estudios anteriores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9"/>
              </w:rPr>
              <w:t>Nuevo Estudio</w:t>
            </w:r>
          </w:p>
        </w:tc>
        <w:tc>
          <w:tcPr>
            <w:tcW w:type="dxa" w:w="4703"/>
          </w:tcPr>
          <w:p>
            <w:r/>
            <w:r>
              <w:rPr>
                <w:sz w:val="19"/>
              </w:rPr>
              <w:t>Formulario para registrar un estudio paso a paso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9"/>
              </w:rPr>
              <w:t>Plantillas</w:t>
            </w:r>
          </w:p>
        </w:tc>
        <w:tc>
          <w:tcPr>
            <w:tcW w:type="dxa" w:w="4703"/>
          </w:tcPr>
          <w:p>
            <w:r/>
            <w:r>
              <w:rPr>
                <w:sz w:val="19"/>
              </w:rPr>
              <w:t>Descarga de archivos de prueba y subida de Excel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9"/>
              </w:rPr>
              <w:t>Normalidad</w:t>
            </w:r>
          </w:p>
        </w:tc>
        <w:tc>
          <w:tcPr>
            <w:tcW w:type="dxa" w:w="4703"/>
          </w:tcPr>
          <w:p>
            <w:r/>
            <w:r>
              <w:rPr>
                <w:sz w:val="19"/>
              </w:rPr>
              <w:t>Pruebas de normalidad sobre un conjunto de datos rápido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9"/>
              </w:rPr>
              <w:t>Capacidad</w:t>
            </w:r>
          </w:p>
        </w:tc>
        <w:tc>
          <w:tcPr>
            <w:tcW w:type="dxa" w:w="4703"/>
          </w:tcPr>
          <w:p>
            <w:r/>
            <w:r>
              <w:rPr>
                <w:sz w:val="19"/>
              </w:rPr>
              <w:t>Cálculo independiente de Cp/Cpk/Pp/Ppk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9"/>
              </w:rPr>
              <w:t>Pareto</w:t>
            </w:r>
          </w:p>
        </w:tc>
        <w:tc>
          <w:tcPr>
            <w:tcW w:type="dxa" w:w="4703"/>
          </w:tcPr>
          <w:p>
            <w:r/>
            <w:r>
              <w:rPr>
                <w:sz w:val="19"/>
              </w:rPr>
              <w:t>Diagrama de Pareto independiente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9"/>
              </w:rPr>
              <w:t>Manual / Informe</w:t>
            </w:r>
          </w:p>
        </w:tc>
        <w:tc>
          <w:tcPr>
            <w:tcW w:type="dxa" w:w="4703"/>
          </w:tcPr>
          <w:p>
            <w:r/>
            <w:r>
              <w:rPr>
                <w:sz w:val="19"/>
              </w:rPr>
              <w:t>Documentación del sistema</w:t>
            </w:r>
          </w:p>
        </w:tc>
      </w:tr>
    </w:tbl>
    <w:p>
      <w:pPr>
        <w:spacing w:after="120"/>
      </w:pPr>
    </w:p>
    <w:p>
      <w:pPr>
        <w:pStyle w:val="Heading1"/>
      </w:pPr>
      <w:r>
        <w:t>4. Flujo de trabajo recomendado</w:t>
      </w:r>
    </w:p>
    <w:p>
      <w:pPr>
        <w:pStyle w:val="ListNumber"/>
      </w:pPr>
      <w:r>
        <w:t>Definir qué controlar: variable continua (peso, pH, °Brix) o atributo (defectos, manchas, frutos podridos).</w:t>
      </w:r>
    </w:p>
    <w:p>
      <w:pPr>
        <w:pStyle w:val="ListNumber"/>
      </w:pPr>
      <w:r>
        <w:t>Determinar el tamaño de subgrupo (n). Para variables, típicamente 4 ó 5; para atributos depende de la frecuencia esperada de defectos.</w:t>
      </w:r>
    </w:p>
    <w:p>
      <w:pPr>
        <w:pStyle w:val="ListNumber"/>
      </w:pPr>
      <w:r>
        <w:t>Tomar al menos 25 subgrupos de manera secuencial (mínimo recomendado por la literatura).</w:t>
      </w:r>
    </w:p>
    <w:p>
      <w:pPr>
        <w:pStyle w:val="ListNumber"/>
      </w:pPr>
      <w:r>
        <w:t>Registrar los datos en la app — manualmente o subiendo un Excel preformateado.</w:t>
      </w:r>
    </w:p>
    <w:p>
      <w:pPr>
        <w:pStyle w:val="ListNumber"/>
      </w:pPr>
      <w:r>
        <w:t>Analizar el gráfico de control y la lista de reglas de Nelson. Si hay puntos fuera o patrones, investigar las causas asignables.</w:t>
      </w:r>
    </w:p>
    <w:p>
      <w:pPr>
        <w:pStyle w:val="ListNumber"/>
      </w:pPr>
      <w:r>
        <w:t>Si el proceso está estable, calcular la capacidad (Cp/Cpk). Esto indica si cumple las especificaciones técnicas.</w:t>
      </w:r>
    </w:p>
    <w:p>
      <w:pPr>
        <w:pStyle w:val="ListNumber"/>
      </w:pPr>
      <w:r>
        <w:t>Exportar el reporte a Excel para archivar o compartir.</w:t>
      </w:r>
    </w:p>
    <w:p>
      <w:pPr>
        <w:pStyle w:val="Heading1"/>
      </w:pPr>
      <w:r>
        <w:t>5. Registro de trazabilidad</w:t>
      </w:r>
    </w:p>
    <w:p>
      <w:r>
        <w:t>Cada estudio lleva la información que permite identificarlo y reproducirlo. Los campos disponibles 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3135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Nombre del estudio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Peso de mango Tommy lote 2026-001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Producto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Mango, Sábila, Cilantro, Aguacate…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Característica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Peso, pH, °Brix, Manchas, Daños…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Unidad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g, cm, %, °Bx, °C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Analista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Nombre de quien toma las mediciones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Lote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Identificador único del lote o cosecha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Tipo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variable / atributo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Tipo de gráfico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xr, xs, p, np, c, u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LSL / USL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Solo capacidad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Límites de especificación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Tamaño subgrupo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X̄-R/X̄-S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Entre 2 y 25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Notas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Observaciones del proceso</w:t>
            </w:r>
          </w:p>
        </w:tc>
      </w:tr>
    </w:tbl>
    <w:p>
      <w:pPr>
        <w:spacing w:after="120"/>
      </w:pPr>
    </w:p>
    <w:p>
      <w:pPr>
        <w:pStyle w:val="Heading1"/>
      </w:pPr>
      <w:r>
        <w:t>6. Control por variables (datos continuos)</w:t>
      </w:r>
    </w:p>
    <w:p>
      <w:r>
        <w:t>Para mediciones numéricas (peso, dimensiones, contenido químico).</w:t>
      </w:r>
    </w:p>
    <w:p>
      <w:pPr>
        <w:pStyle w:val="Heading2"/>
      </w:pPr>
      <w:r>
        <w:t>Gráfico X̄-R</w:t>
      </w:r>
    </w:p>
    <w:p>
      <w:r>
        <w:t>Apropiado para subgrupos pequeños (n entre 2 y 9). Monitorea simultáneamente la media y el rango. Fórmulas:</w:t>
      </w:r>
    </w:p>
    <w:p>
      <w:r>
        <w:rPr>
          <w:b w:val="0"/>
          <w:i/>
        </w:rPr>
        <w:t>UCL X̄ = X̿ + A₂·R̄    LCL X̄ = X̿ − A₂·R̄</w:t>
      </w:r>
    </w:p>
    <w:p>
      <w:r>
        <w:rPr>
          <w:b w:val="0"/>
          <w:i/>
        </w:rPr>
        <w:t>UCL R = D₄·R̄    LCL R = D₃·R̄</w:t>
      </w:r>
    </w:p>
    <w:p>
      <w:r>
        <w:rPr>
          <w:b w:val="0"/>
          <w:i/>
        </w:rPr>
        <w:t>Estimación σ̂ = R̄ / d₂</w:t>
      </w:r>
    </w:p>
    <w:p>
      <w:pPr>
        <w:pStyle w:val="Heading2"/>
      </w:pPr>
      <w:r>
        <w:t>Gráfico X̄-S</w:t>
      </w:r>
    </w:p>
    <w:p>
      <w:r>
        <w:t>Recomendado para subgrupos grandes (n ≥ 10). Reemplaza el rango por la desviación estándar muestral, estimador más eficiente cuando n crece.</w:t>
      </w:r>
    </w:p>
    <w:p>
      <w:r>
        <w:rPr>
          <w:b w:val="0"/>
          <w:i/>
        </w:rPr>
        <w:t>UCL X̄ = X̿ + A₃·S̄    LCL X̄ = X̿ − A₃·S̄</w:t>
      </w:r>
    </w:p>
    <w:p>
      <w:r>
        <w:rPr>
          <w:b w:val="0"/>
          <w:i/>
        </w:rPr>
        <w:t>UCL S = B₄·S̄    LCL S = B₃·S̄</w:t>
      </w:r>
    </w:p>
    <w:p>
      <w:r>
        <w:rPr>
          <w:b w:val="0"/>
          <w:i/>
        </w:rPr>
        <w:t>Estimación σ̂ = S̄ / c₄</w:t>
      </w:r>
    </w:p>
    <w:p>
      <w:r>
        <w:t>Las constantes A₂, A₃, D₃, D₄, B₃, B₄, d₂, c₄ están implementadas para n entre 2 y 25 siguiendo Montgomery (Statistical Quality Control, 7ª ed.).</w:t>
      </w:r>
    </w:p>
    <w:p>
      <w:pPr>
        <w:pStyle w:val="Heading1"/>
      </w:pPr>
      <w:r>
        <w:t>7. Control por atributos (datos discretos)</w:t>
      </w:r>
    </w:p>
    <w:p>
      <w:r>
        <w:t>Para conteos: frutos defectuosos, número de manchas, presencia de plagas.</w:t>
      </w:r>
    </w:p>
    <w:p>
      <w:pPr>
        <w:pStyle w:val="Heading2"/>
      </w:pPr>
      <w:r>
        <w:t>Gráfico p (proporción de defectuosos)</w:t>
      </w:r>
    </w:p>
    <w:p>
      <w:r>
        <w:t>Tolera tamaños de muestra variables. Las fórmulas son: p̄ = Σdᵢ / Σnᵢ ; UCL = p̄ + 3·√[p̄(1−p̄)/nᵢ] ; LCL = máx(0, p̄ − …).</w:t>
      </w:r>
    </w:p>
    <w:p>
      <w:pPr>
        <w:pStyle w:val="Heading2"/>
      </w:pPr>
      <w:r>
        <w:t>Gráfico np (número de defectuosos)</w:t>
      </w:r>
    </w:p>
    <w:p>
      <w:r>
        <w:t>Tamaño de muestra constante. UCL = np̄ + 3·√[np̄(1−p̄)] ; LCL = máx(0, …).</w:t>
      </w:r>
    </w:p>
    <w:p>
      <w:pPr>
        <w:pStyle w:val="Heading2"/>
      </w:pPr>
      <w:r>
        <w:t>Gráfico c (defectos por unidad)</w:t>
      </w:r>
    </w:p>
    <w:p>
      <w:r>
        <w:t>Modelo Poisson, área de inspección constante. UCL = c̄ + 3·√c̄ ; LCL = máx(0, …).</w:t>
      </w:r>
    </w:p>
    <w:p>
      <w:pPr>
        <w:pStyle w:val="Heading2"/>
      </w:pPr>
      <w:r>
        <w:t>Gráfico u (defectos por unidad – área variable)</w:t>
      </w:r>
    </w:p>
    <w:p>
      <w:r>
        <w:t>ū = Σcᵢ / Σnᵢ ; UCL = ū + 3·√(ū/nᵢ) ; LCL = máx(0, …).</w:t>
      </w:r>
    </w:p>
    <w:p>
      <w:pPr>
        <w:pStyle w:val="Heading1"/>
      </w:pPr>
      <w:r>
        <w:t>8. Pruebas de normalidad</w:t>
      </w:r>
    </w:p>
    <w:p>
      <w:r>
        <w:t>Los gráficos X̄-R, X̄-S y los índices de capacidad asumen distribución normal. Antes de interpretarlos conviene verificar este supuesto. El sistema implementa tres pruebas: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Prueba</w:t>
            </w:r>
          </w:p>
        </w:tc>
        <w:tc>
          <w:tcPr>
            <w:tcW w:type="dxa" w:w="2351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Cuándo usar</w:t>
            </w:r>
          </w:p>
        </w:tc>
        <w:tc>
          <w:tcPr>
            <w:tcW w:type="dxa" w:w="2351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 mínimo</w:t>
            </w:r>
          </w:p>
        </w:tc>
        <w:tc>
          <w:tcPr>
            <w:tcW w:type="dxa" w:w="2351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Sensibilidad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Shapiro-Wilk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Muestras pequeñas a medianas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Muy alta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Anderson-Darling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Cualquier tamaño, énfasis en colas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D'Agostino-Pearson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Muestras grandes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Asimetría + curtosis</w:t>
            </w:r>
          </w:p>
        </w:tc>
      </w:tr>
    </w:tbl>
    <w:p>
      <w:pPr>
        <w:spacing w:after="120"/>
      </w:pPr>
    </w:p>
    <w:p>
      <w:pPr>
        <w:pStyle w:val="Heading2"/>
      </w:pPr>
      <w:r>
        <w:t>Interpretación del p-valor</w:t>
      </w:r>
    </w:p>
    <w:p>
      <w:pPr>
        <w:pStyle w:val="ListBullet"/>
      </w:pPr>
      <w:r>
        <w:t>p &gt; 0.05: no se rechaza la normalidad. Los datos son compatibles con normal.</w:t>
      </w:r>
    </w:p>
    <w:p>
      <w:pPr>
        <w:pStyle w:val="ListBullet"/>
      </w:pPr>
      <w:r>
        <w:t>p &lt; 0.05: se rechaza la normalidad. Considerar transformaciones (log, Box-Cox) o métodos no paramétricos.</w:t>
      </w:r>
    </w:p>
    <w:p>
      <w:pPr>
        <w:pStyle w:val="Heading1"/>
      </w:pPr>
      <w:r>
        <w:t>9. Capacidad del proceso</w:t>
      </w:r>
    </w:p>
    <w:p>
      <w:r>
        <w:t>Una vez que el proceso es estable, los índices de capacidad miden si cumple las especificaciones del producto.</w:t>
      </w:r>
    </w:p>
    <w:p>
      <w:r>
        <w:rPr>
          <w:b w:val="0"/>
          <w:i/>
        </w:rPr>
        <w:t>Cp = (USL − LSL) / (6·σ_within)</w:t>
      </w:r>
    </w:p>
    <w:p>
      <w:r>
        <w:rPr>
          <w:b w:val="0"/>
          <w:i/>
        </w:rPr>
        <w:t>Cpk = mín[(USL−μ)/(3σ), (μ−LSL)/(3σ)] usando σ_within</w:t>
      </w:r>
    </w:p>
    <w:p>
      <w:r>
        <w:rPr>
          <w:b w:val="0"/>
          <w:i/>
        </w:rPr>
        <w:t>Pp = (USL − LSL) / (6·σ_overall)</w:t>
      </w:r>
    </w:p>
    <w:p>
      <w:r>
        <w:rPr>
          <w:b w:val="0"/>
          <w:i/>
        </w:rPr>
        <w:t>Ppk = idem Cpk pero con σ_overall</w:t>
      </w:r>
    </w:p>
    <w:p>
      <w:pPr>
        <w:pStyle w:val="Heading2"/>
      </w:pPr>
      <w:r>
        <w:t>Interpretación de Cpk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Valor de Cpk</w:t>
            </w:r>
          </w:p>
        </w:tc>
        <w:tc>
          <w:tcPr>
            <w:tcW w:type="dxa" w:w="3135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135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≥ 1.67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Clase mundial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Mantener, considerar reducir control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1.33 – 1.67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Capaz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Monitoreo de rutina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1.00 – 1.33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Adecuado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Control estricto, mejorar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0.67 – 1.00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Parcialmente capaz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Plan de mejora urgente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&lt; 0.67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Incapaz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Detener, rediseñar proceso</w:t>
            </w:r>
          </w:p>
        </w:tc>
      </w:tr>
    </w:tbl>
    <w:p>
      <w:pPr>
        <w:spacing w:after="120"/>
      </w:pPr>
    </w:p>
    <w:p>
      <w:pPr>
        <w:pStyle w:val="Heading1"/>
      </w:pPr>
      <w:r>
        <w:t>10. Diagrama de Pareto</w:t>
      </w:r>
    </w:p>
    <w:p>
      <w:r>
        <w:t>Basado en el principio 80/20 de Vilfredo Pareto: aproximadamente el 80% de los problemas proviene del 20% de las causas.</w:t>
      </w:r>
    </w:p>
    <w:p>
      <w:pPr>
        <w:pStyle w:val="ListNumber"/>
      </w:pPr>
      <w:r>
        <w:t>Ir a la sección Pareto.</w:t>
      </w:r>
    </w:p>
    <w:p>
      <w:pPr>
        <w:pStyle w:val="ListNumber"/>
      </w:pPr>
      <w:r>
        <w:t>Agregar las categorías de defecto y su frecuencia observada en un periodo.</w:t>
      </w:r>
    </w:p>
    <w:p>
      <w:pPr>
        <w:pStyle w:val="ListNumber"/>
      </w:pPr>
      <w:r>
        <w:t>Click en Generar Pareto.</w:t>
      </w:r>
    </w:p>
    <w:p>
      <w:r>
        <w:t>Las barras (azul) se ordenan de mayor a menor frecuencia, la línea naranja muestra el porcentaje acumulado y la línea roja punteada marca el 80%. Las categorías a la izquierda del cruce con esa línea son las 'pocas vitales'.</w:t>
      </w:r>
    </w:p>
    <w:p>
      <w:pPr>
        <w:pStyle w:val="Heading1"/>
      </w:pPr>
      <w:r>
        <w:t>11. Reglas de Nelson</w:t>
      </w:r>
    </w:p>
    <w:p>
      <w:r>
        <w:t>Lloyd S. Nelson (1984) propuso reglas adicionales para detectar patrones no aleatorios en los gráficos de control. El sistema implementa 6 de las 8 reglas clásicas: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Regla</w:t>
            </w:r>
          </w:p>
        </w:tc>
        <w:tc>
          <w:tcPr>
            <w:tcW w:type="dxa" w:w="3135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135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1 punto más allá de ±3σ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Causa asignable inmediata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9 puntos consecutivos del mismo lado de la LC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Shift de la media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6 puntos en tendencia creciente o decreciente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Deriva del proceso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14 puntos alternando arriba/abajo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Mezcla de dos procesos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2 de 3 puntos más allá de ±2σ del mismo lado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Shift incipiente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4 de 5 puntos más allá de ±1σ del mismo lado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Shift pequeño persistente</w:t>
            </w:r>
          </w:p>
        </w:tc>
      </w:tr>
    </w:tbl>
    <w:p>
      <w:pPr>
        <w:spacing w:after="120"/>
      </w:pPr>
    </w:p>
    <w:p>
      <w:pPr>
        <w:pStyle w:val="Heading1"/>
      </w:pPr>
      <w:r>
        <w:t>12. Importar / Exportar Excel</w:t>
      </w:r>
    </w:p>
    <w:p>
      <w:pPr>
        <w:pStyle w:val="Heading2"/>
      </w:pPr>
      <w:r>
        <w:t>Importar (subir)</w:t>
      </w:r>
    </w:p>
    <w:p>
      <w:pPr>
        <w:pStyle w:val="ListNumber"/>
      </w:pPr>
      <w:r>
        <w:t>Ir a Plantillas.</w:t>
      </w:r>
    </w:p>
    <w:p>
      <w:pPr>
        <w:pStyle w:val="ListNumber"/>
      </w:pPr>
      <w:r>
        <w:t>Descargar uno de los archivos de prueba o preparar el propio.</w:t>
      </w:r>
    </w:p>
    <w:p>
      <w:pPr>
        <w:pStyle w:val="ListNumber"/>
      </w:pPr>
      <w:r>
        <w:t>Seleccionar archivo → Subir y analizar.</w:t>
      </w:r>
    </w:p>
    <w:p>
      <w:pPr>
        <w:pStyle w:val="ListNumber"/>
      </w:pPr>
      <w:r>
        <w:t>El estudio se crea automáticamente y se abre la página de análisis.</w:t>
      </w:r>
    </w:p>
    <w:p>
      <w:pPr>
        <w:pStyle w:val="Heading2"/>
      </w:pPr>
      <w:r>
        <w:t>Formato del Excel</w:t>
      </w:r>
    </w:p>
    <w:p>
      <w:r>
        <w:t>El archivo debe tener dos hojas:</w:t>
      </w:r>
    </w:p>
    <w:p>
      <w:pPr>
        <w:pStyle w:val="Heading3"/>
      </w:pPr>
      <w:r>
        <w:t>Hoja 'Trazabilidad'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9"/>
              </w:rPr>
              <w:t>Nombre</w:t>
            </w:r>
          </w:p>
        </w:tc>
        <w:tc>
          <w:tcPr>
            <w:tcW w:type="dxa" w:w="4703"/>
          </w:tcPr>
          <w:p>
            <w:r/>
            <w:r>
              <w:rPr>
                <w:sz w:val="19"/>
              </w:rPr>
              <w:t>Peso de mango Tommy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9"/>
              </w:rPr>
              <w:t>Producto</w:t>
            </w:r>
          </w:p>
        </w:tc>
        <w:tc>
          <w:tcPr>
            <w:tcW w:type="dxa" w:w="4703"/>
          </w:tcPr>
          <w:p>
            <w:r/>
            <w:r>
              <w:rPr>
                <w:sz w:val="19"/>
              </w:rPr>
              <w:t>Mango Tommy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9"/>
              </w:rPr>
              <w:t>Tipo</w:t>
            </w:r>
          </w:p>
        </w:tc>
        <w:tc>
          <w:tcPr>
            <w:tcW w:type="dxa" w:w="4703"/>
          </w:tcPr>
          <w:p>
            <w:r/>
            <w:r>
              <w:rPr>
                <w:sz w:val="19"/>
              </w:rPr>
              <w:t>variable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9"/>
              </w:rPr>
              <w:t>Caracteristica</w:t>
            </w:r>
          </w:p>
        </w:tc>
        <w:tc>
          <w:tcPr>
            <w:tcW w:type="dxa" w:w="4703"/>
          </w:tcPr>
          <w:p>
            <w:r/>
            <w:r>
              <w:rPr>
                <w:sz w:val="19"/>
              </w:rPr>
              <w:t>Peso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9"/>
              </w:rPr>
              <w:t>Unidad</w:t>
            </w:r>
          </w:p>
        </w:tc>
        <w:tc>
          <w:tcPr>
            <w:tcW w:type="dxa" w:w="4703"/>
          </w:tcPr>
          <w:p>
            <w:r/>
            <w:r>
              <w:rPr>
                <w:sz w:val="19"/>
              </w:rPr>
              <w:t>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9"/>
              </w:rPr>
              <w:t>Tipo de grafico</w:t>
            </w:r>
          </w:p>
        </w:tc>
        <w:tc>
          <w:tcPr>
            <w:tcW w:type="dxa" w:w="4703"/>
          </w:tcPr>
          <w:p>
            <w:r/>
            <w:r>
              <w:rPr>
                <w:sz w:val="19"/>
              </w:rPr>
              <w:t>xr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9"/>
              </w:rPr>
              <w:t>LSL</w:t>
            </w:r>
          </w:p>
        </w:tc>
        <w:tc>
          <w:tcPr>
            <w:tcW w:type="dxa" w:w="4703"/>
          </w:tcPr>
          <w:p>
            <w:r/>
            <w:r>
              <w:rPr>
                <w:sz w:val="19"/>
              </w:rPr>
              <w:t>235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9"/>
              </w:rPr>
              <w:t>USL</w:t>
            </w:r>
          </w:p>
        </w:tc>
        <w:tc>
          <w:tcPr>
            <w:tcW w:type="dxa" w:w="4703"/>
          </w:tcPr>
          <w:p>
            <w:r/>
            <w:r>
              <w:rPr>
                <w:sz w:val="19"/>
              </w:rPr>
              <w:t>265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9"/>
              </w:rPr>
              <w:t>Tamano subgrupo</w:t>
            </w:r>
          </w:p>
        </w:tc>
        <w:tc>
          <w:tcPr>
            <w:tcW w:type="dxa" w:w="4703"/>
          </w:tcPr>
          <w:p>
            <w:r/>
            <w:r>
              <w:rPr>
                <w:sz w:val="19"/>
              </w:rPr>
              <w:t>5</w:t>
            </w:r>
          </w:p>
        </w:tc>
      </w:tr>
    </w:tbl>
    <w:p>
      <w:pPr>
        <w:spacing w:after="120"/>
      </w:pPr>
    </w:p>
    <w:p>
      <w:pPr>
        <w:pStyle w:val="Heading3"/>
      </w:pPr>
      <w:r>
        <w:t>Hoja 'Datos'</w:t>
      </w:r>
    </w:p>
    <w:p>
      <w:pPr>
        <w:pStyle w:val="ListBullet"/>
      </w:pPr>
      <w:r>
        <w:rPr>
          <w:b/>
        </w:rPr>
        <w:t xml:space="preserve">X̄-R / X̄-S: </w:t>
      </w:r>
      <w:r>
        <w:t>Subgrupo | Med 1 | Med 2 | … | Med N</w:t>
      </w:r>
    </w:p>
    <w:p>
      <w:pPr>
        <w:pStyle w:val="ListBullet"/>
      </w:pPr>
      <w:r>
        <w:rPr>
          <w:b/>
        </w:rPr>
        <w:t xml:space="preserve">p / u: </w:t>
      </w:r>
      <w:r>
        <w:t>Subgrupo | Defectivos | Tamano muestra</w:t>
      </w:r>
    </w:p>
    <w:p>
      <w:pPr>
        <w:pStyle w:val="ListBullet"/>
      </w:pPr>
      <w:r>
        <w:rPr>
          <w:b/>
        </w:rPr>
        <w:t xml:space="preserve">np: </w:t>
      </w:r>
      <w:r>
        <w:t>Subgrupo | Defectivos | Tamano muestra (constante)</w:t>
      </w:r>
    </w:p>
    <w:p>
      <w:pPr>
        <w:pStyle w:val="ListBullet"/>
      </w:pPr>
      <w:r>
        <w:rPr>
          <w:b/>
        </w:rPr>
        <w:t xml:space="preserve">c: </w:t>
      </w:r>
      <w:r>
        <w:t>Subgrupo | Defectos</w:t>
      </w:r>
    </w:p>
    <w:p>
      <w:pPr>
        <w:pStyle w:val="Heading2"/>
      </w:pPr>
      <w:r>
        <w:t>Exportar</w:t>
      </w:r>
    </w:p>
    <w:p>
      <w:r>
        <w:t>Desde la página de cualquier estudio, click en 'Exportar a Excel'. Descarga un archivo con tres hojas: Trazabilidad, Datos y Resultados.</w:t>
      </w:r>
    </w:p>
    <w:p>
      <w:pPr>
        <w:pStyle w:val="Heading1"/>
      </w:pPr>
      <w:r>
        <w:t>13. Dashboard y filtros</w:t>
      </w:r>
    </w:p>
    <w:p>
      <w:r>
        <w:t>En la página de Inicio aparece:</w:t>
      </w:r>
    </w:p>
    <w:p>
      <w:pPr>
        <w:pStyle w:val="ListBullet"/>
      </w:pPr>
      <w:r>
        <w:t>Tarjetas de resumen: total de estudios, separados por tipo y estado del almacenamiento.</w:t>
      </w:r>
    </w:p>
    <w:p>
      <w:pPr>
        <w:pStyle w:val="ListBullet"/>
      </w:pPr>
      <w:r>
        <w:t>Tabla de Estudios anteriores con búsqueda y filtros (por nombre, producto, característica, analista, lote, tipo y tipo de gráfico).</w:t>
      </w:r>
    </w:p>
    <w:p>
      <w:pPr>
        <w:pStyle w:val="ListBullet"/>
      </w:pPr>
      <w:r>
        <w:t>Botones por estudio: Abrir, Descargar Excel, Eliminar.</w:t>
      </w:r>
    </w:p>
    <w:p>
      <w:pPr>
        <w:pStyle w:val="Heading1"/>
      </w:pPr>
      <w:r>
        <w:t>14. Cómo interpretar los resultados</w:t>
      </w:r>
    </w:p>
    <w:p>
      <w:pPr>
        <w:pStyle w:val="Heading2"/>
      </w:pPr>
      <w:r>
        <w:t>Caso 1: proceso en control</w:t>
      </w:r>
    </w:p>
    <w:p>
      <w:pPr>
        <w:pStyle w:val="ListBullet"/>
      </w:pPr>
      <w:r>
        <w:t>Ningún punto fuera de los límites.</w:t>
      </w:r>
    </w:p>
    <w:p>
      <w:pPr>
        <w:pStyle w:val="ListBullet"/>
      </w:pPr>
      <w:r>
        <w:t>Sin violaciones a las reglas de Nelson.</w:t>
      </w:r>
    </w:p>
    <w:p>
      <w:pPr>
        <w:pStyle w:val="ListBullet"/>
      </w:pPr>
      <w:r>
        <w:t>Si hay LSL/USL definidos, calcular Cpk: ≥ 1.33 → cumple; &lt; 1.33 → mejorar.</w:t>
      </w:r>
    </w:p>
    <w:p>
      <w:pPr>
        <w:pStyle w:val="Heading2"/>
      </w:pPr>
      <w:r>
        <w:t>Caso 2: proceso fuera de control</w:t>
      </w:r>
    </w:p>
    <w:p>
      <w:pPr>
        <w:pStyle w:val="ListNumber"/>
      </w:pPr>
      <w:r>
        <w:t>No calcular capacidad aún. Cp/Cpk solo tienen sentido con proceso estable.</w:t>
      </w:r>
    </w:p>
    <w:p>
      <w:pPr>
        <w:pStyle w:val="ListNumber"/>
      </w:pPr>
      <w:r>
        <w:t>Identificar el primer punto que viola una regla.</w:t>
      </w:r>
    </w:p>
    <w:p>
      <w:pPr>
        <w:pStyle w:val="ListNumber"/>
      </w:pPr>
      <w:r>
        <w:t>Investigar qué cambió en ese momento del proceso.</w:t>
      </w:r>
    </w:p>
    <w:p>
      <w:pPr>
        <w:pStyle w:val="ListNumber"/>
      </w:pPr>
      <w:r>
        <w:t>Aplicar acciones correctivas, muestrear nuevamente y recalcular.</w:t>
      </w:r>
    </w:p>
    <w:p>
      <w:pPr>
        <w:pStyle w:val="Heading2"/>
      </w:pPr>
      <w:r>
        <w:t>Caso 3: datos no normales</w:t>
      </w:r>
    </w:p>
    <w:p>
      <w:pPr>
        <w:pStyle w:val="ListBullet"/>
      </w:pPr>
      <w:r>
        <w:t>X̄-R y X̄-S son robustos a desviaciones leves.</w:t>
      </w:r>
    </w:p>
    <w:p>
      <w:pPr>
        <w:pStyle w:val="ListBullet"/>
      </w:pPr>
      <w:r>
        <w:t>Para no normalidad fuerte: transformar (log, raíz, Box-Cox) o métodos no paramétricos.</w:t>
      </w:r>
    </w:p>
    <w:p>
      <w:pPr>
        <w:pStyle w:val="ListBullet"/>
      </w:pPr>
      <w:r>
        <w:t>La capacidad bajo asunción de normalidad será imprecisa — reportarla con la salvedad.</w:t>
      </w:r>
    </w:p>
    <w:p>
      <w:pPr>
        <w:pStyle w:val="Heading1"/>
      </w:pPr>
      <w:r>
        <w:t>15. Errores comunes y soluciones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Síntoma</w:t>
            </w:r>
          </w:p>
        </w:tc>
        <w:tc>
          <w:tcPr>
            <w:tcW w:type="dxa" w:w="3135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Causa</w:t>
            </w:r>
          </w:p>
        </w:tc>
        <w:tc>
          <w:tcPr>
            <w:tcW w:type="dxa" w:w="3135"/>
            <w:shd w:val="clear" w:color="auto" w:fill="005CA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Cannot assign requested address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Conexión directa de Supabase (IPv6) en Vercel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Usar Transaction Pooler (puerto 6543, IPv4)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prepared statement _pg3_X already exists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Conflicto entre psycopg y PgBouncer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Ya resuelto en la app con prepare_threshold=None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Faltan campos requeridos en Trazabilidad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Excel sin uno de los campos obligatorios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Verificar Nombre, Producto, Tipo, Caracteristica, Tipo de grafico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El subgrupo X tiene Y mediciones; se esperaban N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Filas con distinto número de columnas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Asegurar el mismo número de columnas en todos los subgrupos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Los gráficos no se renderizan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JavaScript bloqueado o sin conexión al CDN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Permitir scripts externos (revisa la consola F12)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Estudio no aparece tras crearlo en Vercel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SQLite efímero en serverless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Configurar DATABASE_URL con Supabase Postgres</w:t>
            </w:r>
          </w:p>
        </w:tc>
      </w:tr>
    </w:tbl>
    <w:p>
      <w:pPr>
        <w:spacing w:after="120"/>
      </w:pPr>
    </w:p>
    <w:p>
      <w:pPr>
        <w:pStyle w:val="Heading1"/>
      </w:pPr>
      <w:r>
        <w:t>16. Glosario</w:t>
      </w:r>
    </w:p>
    <w:p>
      <w:r>
        <w:rPr>
          <w:b/>
          <w:color w:val="005CAB"/>
        </w:rPr>
        <w:t xml:space="preserve">Atributo: </w:t>
      </w:r>
      <w:r>
        <w:t>Característica evaluada como presencia/ausencia o conteo.</w:t>
      </w:r>
    </w:p>
    <w:p>
      <w:r>
        <w:rPr>
          <w:b/>
          <w:color w:val="005CAB"/>
        </w:rPr>
        <w:t xml:space="preserve">Capacidad del proceso: </w:t>
      </w:r>
      <w:r>
        <w:t>Aptitud de un proceso para producir dentro de las especificaciones.</w:t>
      </w:r>
    </w:p>
    <w:p>
      <w:r>
        <w:rPr>
          <w:b/>
          <w:color w:val="005CAB"/>
        </w:rPr>
        <w:t xml:space="preserve">Causa asignable: </w:t>
      </w:r>
      <w:r>
        <w:t>Fuente identificable de variación no inherente al proceso.</w:t>
      </w:r>
    </w:p>
    <w:p>
      <w:r>
        <w:rPr>
          <w:b/>
          <w:color w:val="005CAB"/>
        </w:rPr>
        <w:t xml:space="preserve">Causa común: </w:t>
      </w:r>
      <w:r>
        <w:t>Variación inherente y aleatoria del sistema.</w:t>
      </w:r>
    </w:p>
    <w:p>
      <w:r>
        <w:rPr>
          <w:b/>
          <w:color w:val="005CAB"/>
        </w:rPr>
        <w:t xml:space="preserve">LSC / LIC (UCL / LCL): </w:t>
      </w:r>
      <w:r>
        <w:t>Límites superior/inferior de control (±3σ).</w:t>
      </w:r>
    </w:p>
    <w:p>
      <w:r>
        <w:rPr>
          <w:b/>
          <w:color w:val="005CAB"/>
        </w:rPr>
        <w:t xml:space="preserve">LSL / USL: </w:t>
      </w:r>
      <w:r>
        <w:t>Límites inferior/superior de especificación técnica.</w:t>
      </w:r>
    </w:p>
    <w:p>
      <w:r>
        <w:rPr>
          <w:b/>
          <w:color w:val="005CAB"/>
        </w:rPr>
        <w:t xml:space="preserve">Proceso en control estadístico: </w:t>
      </w:r>
      <w:r>
        <w:t>Variabilidad proveniente solo de causas comunes.</w:t>
      </w:r>
    </w:p>
    <w:p>
      <w:r>
        <w:rPr>
          <w:b/>
          <w:color w:val="005CAB"/>
        </w:rPr>
        <w:t xml:space="preserve">Subgrupo: </w:t>
      </w:r>
      <w:r>
        <w:t>Conjunto de mediciones en condiciones homogéneas.</w:t>
      </w:r>
    </w:p>
    <w:p>
      <w:r>
        <w:rPr>
          <w:b/>
          <w:color w:val="005CAB"/>
        </w:rPr>
        <w:t xml:space="preserve">Variable: </w:t>
      </w:r>
      <w:r>
        <w:t>Característica medible numéricamente.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A"/>
        <w:sz w:val="17"/>
      </w:rPr>
      <w:t>Universidad del Magdalena · Sistema CEC · Manual de Usuario</w:t>
    </w:r>
  </w:p>
  <w:p>
    <w:pPr>
      <w:jc w:val="center"/>
    </w:pPr>
    <w:r>
      <w:rPr>
        <w:color w:val="5B6B7A"/>
        <w:sz w:val="17"/>
      </w:rPr>
      <w:t xml:space="preserve">Página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5CA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05CA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3A6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