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bookmarkStart w:colFirst="0" w:colLast="0" w:name="_7zblqs650l81" w:id="0"/>
      <w:bookmarkEnd w:id="0"/>
      <w:r w:rsidDel="00000000" w:rsidR="00000000" w:rsidRPr="00000000">
        <w:rPr>
          <w:rFonts w:ascii="Times New Roman" w:cs="Times New Roman" w:eastAsia="Times New Roman" w:hAnsi="Times New Roman"/>
          <w:b w:val="1"/>
          <w:bCs w:val="1"/>
          <w:sz w:val="24"/>
          <w:szCs w:val="24"/>
          <w:rtl w:val="0"/>
        </w:rPr>
        <w:t xml:space="preserve">LA INFLUENCIA DE LA FALTA DE REGULACIÓN DE LA INTELIGENCIA ARTIFICIAL EN LA PROTECCIÓN DEL DERECHO A LA IMAGEN DE LAS FIGURAS PÚBLICAS EN LA REPÚBLICA DOMINICANA DURANTE EL PERIODO 2024-2026. </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bookmarkStart w:colFirst="0" w:colLast="0" w:name="_yrpe8u5zmz29" w:id="1"/>
      <w:bookmarkEnd w:id="1"/>
      <w:r w:rsidDel="00000000" w:rsidR="00000000" w:rsidRPr="00000000">
        <w:rPr>
          <w:rFonts w:ascii="Times New Roman" w:cs="Times New Roman" w:eastAsia="Times New Roman" w:hAnsi="Times New Roman"/>
          <w:b w:val="1"/>
          <w:bCs w:val="1"/>
          <w:sz w:val="24"/>
          <w:szCs w:val="24"/>
          <w:rtl w:val="0"/>
        </w:rPr>
        <w:t xml:space="preserve">The influence of the lack of artificial intelligence regulation on the protection of the right to image of public figures in the Dominican Republic during the 2024-2026 period</w:t>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bookmarkStart w:colFirst="0" w:colLast="0" w:name="_au8sglp458ok" w:id="2"/>
      <w:bookmarkEnd w:id="2"/>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bookmarkStart w:colFirst="0" w:colLast="0" w:name="_ct9gqgajns0v" w:id="3"/>
      <w:bookmarkEnd w:id="3"/>
      <w:r w:rsidDel="00000000" w:rsidR="00000000" w:rsidRPr="00000000">
        <w:rPr>
          <w:rFonts w:ascii="Times New Roman" w:cs="Times New Roman" w:eastAsia="Times New Roman" w:hAnsi="Times New Roman"/>
          <w:b w:val="1"/>
          <w:bCs w:val="1"/>
          <w:sz w:val="24"/>
          <w:szCs w:val="24"/>
          <w:rtl w:val="0"/>
        </w:rPr>
        <w:t xml:space="preserve">Juneilis Hernandez Burgos </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6"/>
          <w:szCs w:val="26"/>
        </w:rPr>
      </w:pPr>
      <w:bookmarkStart w:colFirst="0" w:colLast="0" w:name="_czyx57hj3gc" w:id="4"/>
      <w:bookmarkEnd w:id="4"/>
      <w:r w:rsidDel="00000000" w:rsidR="00000000" w:rsidRPr="00000000">
        <w:rPr>
          <w:rFonts w:ascii="Times New Roman" w:cs="Times New Roman" w:eastAsia="Times New Roman" w:hAnsi="Times New Roman"/>
          <w:sz w:val="24"/>
          <w:szCs w:val="24"/>
          <w:rtl w:val="0"/>
        </w:rPr>
        <w:t xml:space="preserve">Estudiante de Grado en Derecho, Pontificia Universidad Católica Madre y Maestra (PUCMM), Santo Domingo, República Dominicana. La autora agradece a la docente Ana Magnolia Méndez Cabrera por su guía original en la concepción de este trabajo y por sus valiosos comentarios para el fortalecimiento de la investigación.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bookmarkStart w:colFirst="0" w:colLast="0" w:name="_yp3cmvhkjhvf" w:id="5"/>
      <w:bookmarkEnd w:id="5"/>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bookmarkStart w:colFirst="0" w:colLast="0" w:name="_qpjpblb5yd2q" w:id="6"/>
      <w:bookmarkEnd w:id="6"/>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bookmarkStart w:colFirst="0" w:colLast="0" w:name="_qpjpblb5yd2q" w:id="6"/>
      <w:bookmarkEnd w:id="6"/>
      <w:r w:rsidDel="00000000" w:rsidR="00000000" w:rsidRPr="00000000">
        <w:rPr>
          <w:rFonts w:ascii="Times New Roman" w:cs="Times New Roman" w:eastAsia="Times New Roman" w:hAnsi="Times New Roman"/>
          <w:sz w:val="24"/>
          <w:szCs w:val="24"/>
          <w:rtl w:val="0"/>
        </w:rPr>
        <w:t xml:space="preserve">La presente investigación analiza la influencia de la falta de regulación específica sobre la inteligencia artificial en la protección del derecho a la imagen de las figuras públicas en la República Dominicana durante el período 2024-2026. El problema central reside en el desfase normativo de un ordenamiento jurídico compuesto por "fragmentos" de leyes analógicas, como la Ley No. 65-00 y la Ley No. 172-13, que resultan inoperantes ante la celeridad algorítmica de la síntesis biométrica y los deepfakes. A través de un enfoque cualitativo con alcance descriptivo y analítico, se sistematizó la producción académica de la PUCMM y se examinó la insuficiencia procesal de las garantías actuales frente a casos de vulnerabilidad extrema, como la suplantación de la periodista Nuria Piera. Los resultados demuestran que el marco legal vigente es meramente reactivo, permitiendo daños reputacionales irreversibles al ignorar la naturaleza técnica de las redes neuronales. Como principal aporte, se fundamenta la necesidad de un giro dogmático en la doctrina nacional: transitar hacia un paradigma preventivo basado estrictamente en el consentimiento previo, reconociendo la identidad biométrica como un activo soberano e inalienable del individuo.</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bookmarkStart w:colFirst="0" w:colLast="0" w:name="_qpjpblb5yd2q" w:id="6"/>
      <w:bookmarkEnd w:id="6"/>
      <w:r w:rsidDel="00000000" w:rsidR="00000000" w:rsidRPr="00000000">
        <w:rPr>
          <w:rFonts w:ascii="Times New Roman" w:cs="Times New Roman" w:eastAsia="Times New Roman" w:hAnsi="Times New Roman"/>
          <w:sz w:val="24"/>
          <w:szCs w:val="24"/>
          <w:rtl w:val="0"/>
        </w:rPr>
        <w:t xml:space="preserve">Palabras clave: Inteligencia Artificial, Derecho a la Imagen, Figuras Públicas, Vacío Regulatorio, República Dominicana, Síntesis Biométrica, Consentimiento.</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bookmarkStart w:colFirst="0" w:colLast="0" w:name="_osq2wzuuezu" w:id="7"/>
      <w:bookmarkEnd w:id="7"/>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bookmarkStart w:colFirst="0" w:colLast="0" w:name="_rhpj4assa63u" w:id="8"/>
      <w:bookmarkEnd w:id="8"/>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bookmarkStart w:colFirst="0" w:colLast="0" w:name="_rhpj4assa63u" w:id="8"/>
      <w:bookmarkEnd w:id="8"/>
      <w:r w:rsidDel="00000000" w:rsidR="00000000" w:rsidRPr="00000000">
        <w:rPr>
          <w:rFonts w:ascii="Times New Roman" w:cs="Times New Roman" w:eastAsia="Times New Roman" w:hAnsi="Times New Roman"/>
          <w:sz w:val="24"/>
          <w:szCs w:val="24"/>
          <w:rtl w:val="0"/>
        </w:rPr>
        <w:t xml:space="preserve">This research analyzes the influence of the lack of specific regulation on artificial intelligence regarding the protection of the right to image for public figures in the Dominican Republic during the 2024-2026 period. The central problem lies in the regulatory gap of a legal system composed of "fragments" of analog laws, such as Law No. 65-00 and Law No. 172-13, which prove ineffective against the algorithmic speed of biometric synthesis and deepfakes. Through a qualitative approach with descriptive and analytical scope, the academic production of PUCMM was systematized, and the procedural insufficiency of current guarantees was examined against cases of extreme vulnerability, such as the impersonation of journalist Nuria Piera. The results demonstrate that the current legal framework is merely reactive, allowing irreversible reputational damage by ignoring the technical nature of neural networks. As a primary contribution, the study advocates for a dogmatic shift in national doctrine: moving toward a preventive paradigm strictly based on prior consent, recognizing biometric identity as a sovereign and inalienable asset of the individual.</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bookmarkStart w:colFirst="0" w:colLast="0" w:name="_fnqx89tk9kg9" w:id="9"/>
      <w:bookmarkEnd w:id="9"/>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bookmarkStart w:colFirst="0" w:colLast="0" w:name="_rhpj4assa63u" w:id="8"/>
      <w:bookmarkEnd w:id="8"/>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Artificial Intelligence, Right to Image, Public Figures, Regulatory Gap, Dominican Republic, Biometric Synthesis, Consent.</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avance de la inteligencia artificial generativa ha generado nuevos desafíos para el derecho, especialmente en la protección del derecho a la imagen de las figuras públicas frente a tecnologías capaces de crear imágenes, audios y videos con apariencia real </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En la República Dominicana, esta situación ha puesto en evidencia la existencia de un vacío regulatorio que deja a las figuras públicas en una posición de vulnerabilidad frente al uso no autorizado de contenidos generados mediante inteligencia artificial </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Esta problemática merece atención, ya que el desarrollo de estas tecnologías ha avanzado con mayor rapidez que la legislación vigente, dificultando la protección efectiva de derechos fundamentales como la identidad, la dignidad y la propia imagen. En este contexto, se sostiene que el marco normativo actual resulta insuficiente para responder a los desafíos jurídicos que plantea la inteligencia artificial </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Por ello, el presente ensayo tiene como objetivo analizar la influencia de la falta de regulación de esta tecnología en la protección del derecho a la imagen de las figuras públicas en la República Dominicana durante el período 2024-2026.</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sostiene que el uso de la inteligencia artificial generativa, mediante la creación de </w:t>
      </w:r>
      <w:r w:rsidDel="00000000" w:rsidR="00000000" w:rsidRPr="00000000">
        <w:rPr>
          <w:rFonts w:ascii="Times New Roman" w:cs="Times New Roman" w:eastAsia="Times New Roman" w:hAnsi="Times New Roman"/>
          <w:i w:val="1"/>
          <w:iCs w:val="1"/>
          <w:sz w:val="24"/>
          <w:szCs w:val="24"/>
          <w:rtl w:val="0"/>
        </w:rPr>
        <w:t xml:space="preserve">deepfakes</w:t>
      </w:r>
      <w:r w:rsidDel="00000000" w:rsidR="00000000" w:rsidRPr="00000000">
        <w:rPr>
          <w:rFonts w:ascii="Times New Roman" w:cs="Times New Roman" w:eastAsia="Times New Roman" w:hAnsi="Times New Roman"/>
          <w:sz w:val="24"/>
          <w:szCs w:val="24"/>
          <w:rtl w:val="0"/>
        </w:rPr>
        <w:t xml:space="preserve"> y otros contenidos sintéticos, constituye una de las principales amenazas para el derecho a la imagen de las figuras públicas en el Distrito Nacional. Esta situación resulta preocupante, ya que estas herramientas pueden crear imágenes, audios o videos falsos e incluso atribuir declaraciones inexistentes a una persona, afectando su reputación, dignidad e imagen pública </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En este sentido, la postura de Cury resulta acertada al señalar que una de las principales debilidades del derecho dominicano consiste en tratar la inteligencia artificial como una simple herramienta tecnológica, sin considerar su capacidad para generar contenidos completamente nuevos, lo que evidencia las limitaciones de la </w:t>
      </w: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ey No. 65-00 sobre Derecho de Autor</w:t>
      </w:r>
      <w:r w:rsidDel="00000000" w:rsidR="00000000" w:rsidRPr="00000000">
        <w:rPr>
          <w:rFonts w:ascii="Times New Roman" w:cs="Times New Roman" w:eastAsia="Times New Roman" w:hAnsi="Times New Roman"/>
          <w:sz w:val="24"/>
          <w:szCs w:val="24"/>
          <w:rtl w:val="0"/>
        </w:rPr>
        <w:t xml:space="preserve"> frente a esta realidad </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Asimismo, Ibarcena advierte que el desarrollo de estas tecnologías ha avanzado con mayor rapidez que la legislación, generando un desfase normativo que dificulta la protección efectiva del derecho a la imagen </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Esta problemática quedó reflejada en el caso de la periodista Nuria Piera, cuya imagen fue utilizada mediante inteligencia artificial para cometer fraudes, demostrando las consecuencias que puede producir la ausencia de una regulación específica </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.Por ello, se considera necesario establecer un marco jurídico que priorice el consentimiento previo para el uso de la imagen de una persona mediante inteligencia artificial, fortaleciendo así la protección de este derecho.</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El ordenamiento jurídico dominicano ofrece una protección del derecho a la imagen; sin embargo, esta resulta insuficiente frente a los desafíos que plantea la inteligencia artificial generativa. Esta limitación se debe a que gran parte de la legislación vigente fue creada para un entorno analógico y no contempla la capacidad de estas tecnologías para generar imágenes, audios o videos sin necesidad de reproducir una obra original </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En este sentido, la postura de Cury evidencia que el país enfrenta un importante desfase normativo, ya que la ausencia de una regulación específica sobre la inteligencia artificial dificulta la protección de la identidad y de otros derechos relacionados con el ámbito contractual y la propiedad intelectual </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De igual manera, Reolid sostiene que la protección tradicional del honor, la intimidad y la imagen, aunque continúa siendo importante, ya no resulta suficiente para responder a las nuevas formas de vulneración que permite la inteligencia artificial </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Se considera que esta situación demuestra la necesidad de actualizar el marco jurídico dominicano, pues aunque el artículo 44 de la Constitución y la Ley No. 172-13 reconocen derechos relacionados con la privacidad y la protección de datos, sus disposiciones no responden de manera específica a los problemas que plantea el uso actual de la inteligencia artificial </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color w:val="c7c7c7"/>
          <w:sz w:val="26"/>
          <w:szCs w:val="26"/>
          <w:shd w:fill="22262b" w:val="clear"/>
        </w:rPr>
      </w:pPr>
      <w:r w:rsidDel="00000000" w:rsidR="00000000" w:rsidRPr="00000000">
        <w:rPr>
          <w:rFonts w:ascii="Times New Roman" w:cs="Times New Roman" w:eastAsia="Times New Roman" w:hAnsi="Times New Roman"/>
          <w:sz w:val="24"/>
          <w:szCs w:val="24"/>
          <w:rtl w:val="0"/>
        </w:rPr>
        <w:t xml:space="preserve">El vacío regulatorio existente durante el período 2024-2026 ha generado un escenario de inseguridad jurídica frente al uso de la inteligencia artificial en la República Dominicana. Esta falta de una regulación específica resulta preocupante, ya que el rápido avance de estas tecnologías ha superado la capacidad de respuesta del derecho tradicional, dejando a las figuras públicas expuestas a posibles afectaciones de su imagen y reputación. En este sentido, Amiama señala que el país presenta importantes brechas normativas al no contar con un marco jurídico que regule de manera específica el uso de la inteligencia artificial en materias como el derecho civil y contractual </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De igual manera, Suárez sostiene que la ausencia de una definición legal clara sobre los contenidos generados mediante inteligencia artificial dificulta la protección de la autoría y de los derechos de la personalidad </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Un ejemplo de esta problemática fue la utilización de la imagen de la periodista Nuria Piera para realizar estafas mediante contenido generado con inteligencia artificial, situación que evidenció la falta de mecanismos jurídicos eficaces para responder de forma inmediata a este tipo de conductas </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 expuesto permite sostener que la ausencia de una legislación especializada no solo genera incertidumbre jurídica, sino que también limita la protección efectiva del derecho a la imagen frente a los nuevos desafíos que plantea la inteligencia artificial.</w:t>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color w:val="c7c7c7"/>
          <w:sz w:val="24"/>
          <w:szCs w:val="24"/>
          <w:shd w:fill="22262b" w:val="clear"/>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de los objetivos planteados, se desprende que el ordenamiento jurídico dominicano presenta un desfase normativo frente a los desafíos que plantea la inteligencia artificial generativa. Esta situación se agrava debido a que gran parte de la legislación vigente fue diseñada para responder a conflictos tradicionales y no a escenarios en los que la inteligencia artificial puede generar imágenes, audios o videos falsos con apariencia real </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Las investigaciones revisadas evidencian que el marco jurídico actual no ofrece mecanismos suficientes para responder de manera oportuna a este tipo de vulneraciones, lo que limita la protección efectiva del derecho a la imagen </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cierto que podría sostenerse que el artículo 44 de la Constitución, la Ley núm. 172-13 sobre Protección de Datos de Carácter Personal y las acciones civiles vigentes ya proporcionan mecanismos para tutelar este derecho. Sin embargo, dichas herramientas fueron concebidas para atender vulneraciones tradicionales y no contemplan procedimientos específicos para enfrentar la rápida difusión de contenidos generados mediante inteligencia artificial. Desde una perspectiva jurídica, resulta razonable sostener que el artículo 44 de la Constitución constituye una base importante para la protección de este derecho; sin embargo, por sí solo no resulta suficiente mientras no exista una normativa que establezca procedimientos específicos para el retiro inmediato de contenidos generados mediante inteligencia artificial que vulneren la imagen de una persona. Asimismo, la necesidad de demostrar previamente el perjuicio ocasionado retrasa la tutela judicial efectiva y puede permitir que los daños a la reputación se prolonguen o incluso se vuelvan irreversibles </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En consecuencia, se considera necesaria la adopción de una regulación que priorice el consentimiento previo para el uso de la imagen mediante inteligencia artificial, fortaleciendo así la protección jurídica de este derecho frente a los avances tecnológicos.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La solución al vacío regulatorio requiere la adopción de un modelo jurídico preventivo que fortalezca la protección del derecho a la imagen frente al uso de la inteligencia artificial. En este sentido, resulta razonable sostener que la legislación dominicana debe priorizar el consentimiento previo para el uso de la imagen, la voz u otros elementos que permitan identificar a una persona, especialmente cuando estos sean utilizados mediante herramientas de inteligencia artificial </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Aunque el ordenamiento jurídico vigente reconoce mecanismos generales de protección de la imagen y de la privacidad, estos resultan insuficientes cuando los contenidos falsos generados mediante inteligencia artificial pueden difundirse de forma masiva en cuestión de minutos, produciendo daños difíciles de reparar. Esta postura encuentra fundamento en que el modelo tradicional de responsabilidad civil exige demostrar el daño una vez este ya se ha producido, mientras que la rapidez con la que se difunden los contenidos digitales hace que, en muchos casos, la afectación a la reputación sea prácticamente irreversible. Como señala Cury, el país necesita avanzar hacia mecanismos que permitan una protección más efectiva frente al uso no autorizado de la inteligencia artificial, tomando como base la ausencia de consentimiento y no únicamente la demostración del perjuicio ocasionado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De esta manera, se fortalecería la protección de la dignidad humana reconocida en el artículo 38 de la Constitución y se garantizaría una respuesta jurídica más oportuna frente a las nuevas formas de vulneración del derecho a la imagen.</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En conclusión, se determina que la falta de una regulación específica sobre la inteligencia artificial influye negativamente en la protección del derecho a la imagen de las figuras públicas, generando un escenario de desprotección frente al uso no autorizado de imágenes, audios y videos creados mediante esta tecnología </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Los resultados de la investigación evidencian que el marco normativo dominicano, conformado por leyes diseñadas para un contexto distinto al actual y por una regulación dispersa, no ofrece una respuesta suficiente a los desafíos jurídicos que plantea la inteligencia artificial  </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En este sentido, las investigaciones desarrolladas en la Pontificia Universidad Madre y Maestra (PUCMM) y el caso de la periodista Nuria Piera demuestran que la ausencia de una regulación específica puede producir graves afectaciones a la reputación y al derecho a la imagen de las personas </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Por ello, se concluye que el ordenamiento jurídico dominicano requiere mecanismos de protección más eficaces que permitan responder oportunamente a las nuevas formas de vulneración de derechos derivadas del uso de la inteligencia artificial.</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El principal aporte de esta investigación consiste en evidenciar la necesidad de fortalecer el marco jurídico dominicano frente a los desafíos que plantea la inteligencia artificial en la protección del derecho a la imagen. En este sentido, resulta razonable promover un modelo jurídico con un enfoque más preventivo, donde el consentimiento previo adquiera un papel fundamental en el uso de la imagen, la voz y demás elementos que permitan identificar a una persona </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Asimismo, a partir de Los autores consultados, se advierte que esta propuesta puede contribuir a una mejor articulación entre las normas sobre propiedad intelectual, protección de datos y delitos tecnológicos, favoreciendo una respuesta jurídica más adecuada frente a los avances de la inteligencia artificial y a las limitaciones que presenta la Ley No. 65-00 </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En definitiva, el estudio aporta criterios que pueden servir de referencia para futuras iniciativas legislativas orientadas a fortalecer la protección de la dignidad humana, reconocida en el artículo 38 de la Constitución, y del derecho a la imagen frente a las nuevas tecnologías </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Bibliografía</w:t>
      </w:r>
    </w:p>
    <w:p w:rsidR="00000000" w:rsidDel="00000000" w:rsidP="00000000" w:rsidRDefault="00000000" w:rsidRPr="00000000" w14:paraId="0000002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concepción del tema, la formulación de los argumentos y el análisis jurídico desarrollados en el presente ensayo corresponden a la autora, </w:t>
      </w:r>
      <w:r w:rsidDel="00000000" w:rsidR="00000000" w:rsidRPr="00000000">
        <w:rPr>
          <w:rFonts w:ascii="Times New Roman" w:cs="Times New Roman" w:eastAsia="Times New Roman" w:hAnsi="Times New Roman"/>
          <w:b w:val="1"/>
          <w:bCs w:val="1"/>
          <w:sz w:val="24"/>
          <w:szCs w:val="24"/>
          <w:rtl w:val="0"/>
        </w:rPr>
        <w:t xml:space="preserve">Juneilis Hernández</w:t>
      </w:r>
      <w:r w:rsidDel="00000000" w:rsidR="00000000" w:rsidRPr="00000000">
        <w:rPr>
          <w:rFonts w:ascii="Times New Roman" w:cs="Times New Roman" w:eastAsia="Times New Roman" w:hAnsi="Times New Roman"/>
          <w:sz w:val="24"/>
          <w:szCs w:val="24"/>
          <w:rtl w:val="0"/>
        </w:rPr>
        <w:t xml:space="preserve">. Posteriormente, se utilizó la herramienta de inteligencia artificial ChatGPT (OpenAI) como apoyo en la revisión del texto, la mejora de la redacción, la organización de las ideas y el fortalecimiento de la coherencia y formalidad del documento. En todo momento, la verificación de la información, el</w:t>
      </w:r>
      <w:r w:rsidDel="00000000" w:rsidR="00000000" w:rsidRPr="00000000">
        <w:rPr>
          <w:rFonts w:ascii="Times New Roman" w:cs="Times New Roman" w:eastAsia="Times New Roman" w:hAnsi="Times New Roman"/>
          <w:sz w:val="24"/>
          <w:szCs w:val="24"/>
          <w:rtl w:val="0"/>
        </w:rPr>
        <w:t xml:space="preserve"> análisis de las fuentes y la validación del contenido jurídico fueron realizados a partir de la consulta directa de la legislación, doctrina, jurisprudencia y demás fuentes bibliográficas citadas en este trabajo:</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Amiama, M. "Hacia la integración de la Inteligencia Artificial en República Dominicana." Acento, 1 de diciembre de 2023.</w:t>
      </w:r>
      <w:hyperlink r:id="rId8">
        <w:r w:rsidDel="00000000" w:rsidR="00000000" w:rsidRPr="00000000">
          <w:rPr>
            <w:rFonts w:ascii="Times New Roman" w:cs="Times New Roman" w:eastAsia="Times New Roman" w:hAnsi="Times New Roman"/>
            <w:color w:val="1155cc"/>
            <w:sz w:val="24"/>
            <w:szCs w:val="24"/>
            <w:u w:val="single"/>
            <w:rtl w:val="0"/>
          </w:rPr>
          <w:t xml:space="preserve"> https://acento.com.do/opinion/hacia-la-integracion-de-la-inteligencia-artificial-en-republica-dominicana-9274291.html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Cairo Ibarcena, Sofia. "Incidencia de la inteligencia artificial generativa en los derechos de autor, Perú 2024." Tesis de licenciatura, Universidad Tecnológica del Perú, 2024.</w:t>
      </w:r>
      <w:hyperlink r:id="rId9">
        <w:r w:rsidDel="00000000" w:rsidR="00000000" w:rsidRPr="00000000">
          <w:rPr>
            <w:rFonts w:ascii="Times New Roman" w:cs="Times New Roman" w:eastAsia="Times New Roman" w:hAnsi="Times New Roman"/>
            <w:color w:val="1155cc"/>
            <w:sz w:val="24"/>
            <w:szCs w:val="24"/>
            <w:u w:val="single"/>
            <w:rtl w:val="0"/>
          </w:rPr>
          <w:t xml:space="preserve"> https://repositorio.utp.edu.pe/handle/20.500.12867/9616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Cury, Alejandro. "Ámbito contractual ante la inteligencia artificial y su correlación con la propiedad intelectual." Tesis de maestría, Pontificia Universidad Católica Madre y Maestra, 2024.</w:t>
      </w:r>
      <w:hyperlink r:id="rId10">
        <w:r w:rsidDel="00000000" w:rsidR="00000000" w:rsidRPr="00000000">
          <w:rPr>
            <w:rFonts w:ascii="Times New Roman" w:cs="Times New Roman" w:eastAsia="Times New Roman" w:hAnsi="Times New Roman"/>
            <w:color w:val="1155cc"/>
            <w:sz w:val="24"/>
            <w:szCs w:val="24"/>
            <w:u w:val="single"/>
            <w:rtl w:val="0"/>
          </w:rPr>
          <w:t xml:space="preserve"> https://repositorioinvestigare.pucmm.edu.do/handle/20.500.12060/2369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Gaceta Oficial. "Ley No. 108-05 de Registro Inmobiliario." Gaceta Oficial No. 10316, 23 de marzo de 2005.</w:t>
      </w:r>
      <w:hyperlink r:id="rId11">
        <w:r w:rsidDel="00000000" w:rsidR="00000000" w:rsidRPr="00000000">
          <w:rPr>
            <w:rFonts w:ascii="Times New Roman" w:cs="Times New Roman" w:eastAsia="Times New Roman" w:hAnsi="Times New Roman"/>
            <w:color w:val="1155cc"/>
            <w:sz w:val="24"/>
            <w:szCs w:val="24"/>
            <w:u w:val="single"/>
            <w:rtl w:val="0"/>
          </w:rPr>
          <w:t xml:space="preserve"> https://invi.gob.do/documents/Ley%20No.%20108-05%20de%20Registro%20Inmobiliario.pdf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Campillo, Thais Raquel. "Alfabetización en inteligencia artificial y curación de contenidos: desafíos y oportunidades para docentes y estudiantes universitarios en Francia." Revista Digital de Investigación y Postgrado 7, no. 13 (2026): 115-133.</w:t>
      </w:r>
      <w:hyperlink r:id="rId12">
        <w:r w:rsidDel="00000000" w:rsidR="00000000" w:rsidRPr="00000000">
          <w:rPr>
            <w:rFonts w:ascii="Times New Roman" w:cs="Times New Roman" w:eastAsia="Times New Roman" w:hAnsi="Times New Roman"/>
            <w:color w:val="1155cc"/>
            <w:sz w:val="24"/>
            <w:szCs w:val="24"/>
            <w:u w:val="single"/>
            <w:rtl w:val="0"/>
          </w:rPr>
          <w:t xml:space="preserve"> https://doi.org/10.59654/btctmw45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Sánchez-Reolid García, Jesús. "¿Quién es dueño de tu rostro?" Reolid.com, 31 de mayo de 2026.</w:t>
      </w:r>
      <w:hyperlink r:id="rId13">
        <w:r w:rsidDel="00000000" w:rsidR="00000000" w:rsidRPr="00000000">
          <w:rPr>
            <w:rFonts w:ascii="Times New Roman" w:cs="Times New Roman" w:eastAsia="Times New Roman" w:hAnsi="Times New Roman"/>
            <w:color w:val="1155cc"/>
            <w:sz w:val="24"/>
            <w:szCs w:val="24"/>
            <w:u w:val="single"/>
            <w:rtl w:val="0"/>
          </w:rPr>
          <w:t xml:space="preserve"> https://reolid.com/quien-es-dueno-de-tu-rostro/</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Sáenz, Beatriz. "Retos jurídicos de la inteligencia artificial en el ámbito del consentimiento contractual." Revista de Derecho Civil 10, no. 2 (2023): 40-70..</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color w:val="c7c7c7"/>
          <w:sz w:val="26"/>
          <w:szCs w:val="26"/>
          <w:shd w:fill="22262b" w:val="clear"/>
        </w:rPr>
      </w:pPr>
      <w:r w:rsidDel="00000000" w:rsidR="00000000" w:rsidRPr="00000000">
        <w:rPr>
          <w:rFonts w:ascii="Times New Roman" w:cs="Times New Roman" w:eastAsia="Times New Roman" w:hAnsi="Times New Roman"/>
          <w:sz w:val="24"/>
          <w:szCs w:val="24"/>
          <w:rtl w:val="0"/>
        </w:rPr>
        <w:t xml:space="preserve">Suárez, N. "Retos para el derecho administrativo derivado de la utilización de Inteligencia Artificial." Gaceta Judicial, 2023..</w:t>
      </w:r>
      <w:r w:rsidDel="00000000" w:rsidR="00000000" w:rsidRPr="00000000">
        <w:rPr>
          <w:rtl w:val="0"/>
        </w:rPr>
      </w:r>
    </w:p>
    <w:p w:rsidR="00000000" w:rsidDel="00000000" w:rsidP="00000000" w:rsidRDefault="00000000" w:rsidRPr="00000000" w14:paraId="00000033">
      <w:pPr>
        <w:spacing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left="72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El Derecho a la Imagen y la Falta de Regulación de la Inteligencia Artificial en la República Dominicana: Análisis Jurídico de la Vulnerabilidad de las Figuras Públicas (2024-2026)"; "Análisis de la Producción Académica de la PUCMM y el Vacío Regulatorio sobre Inteligencia Artificial y el Derecho a la Imagen de las Figuras Públicas en el Distrito Nacional. Consultado el 29 de junio del 2026.</w:t>
      </w:r>
      <w:r w:rsidDel="00000000" w:rsidR="00000000" w:rsidRPr="00000000">
        <w:rPr>
          <w:rtl w:val="0"/>
        </w:rPr>
      </w:r>
    </w:p>
  </w:footnote>
  <w:footnote w:id="1">
    <w:p w:rsidR="00000000" w:rsidDel="00000000" w:rsidP="00000000" w:rsidRDefault="00000000" w:rsidRPr="00000000" w14:paraId="00000036">
      <w:pPr>
        <w:jc w:val="both"/>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Alejandro Cury, "Ámbito contractual ante la inteligencia artificial y su correlación con la propiedad intelectual" (Tesis de maestría, Pontificia Universidad Católica Madre y Maestra, 2024), 7. Consultado el 29 de junio del 2026.</w:t>
      </w:r>
      <w:r w:rsidDel="00000000" w:rsidR="00000000" w:rsidRPr="00000000">
        <w:rPr>
          <w:rtl w:val="0"/>
        </w:rPr>
      </w:r>
    </w:p>
  </w:footnote>
  <w:footnote w:id="2">
    <w:p w:rsidR="00000000" w:rsidDel="00000000" w:rsidP="00000000" w:rsidRDefault="00000000" w:rsidRPr="00000000" w14:paraId="00000037">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Jesús Reolid, "¿Quién es dueño de tu rostro?", reolid.com, 31 de mayo de 2026, consultado el 29 de junio de 2026.</w:t>
      </w:r>
    </w:p>
  </w:footnote>
  <w:footnote w:id="3">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Paola Espejo, "La Inteligencia Artificial Generativa en la Educación. Los modelos de texto a imagen," Observatorio UDLA (2025), 58, 186; "Análisis de la Producción Académica de la PUCMM y el Vacío Regulatorio sobre Inteligencia Artificial y el Derecho a la Imagen de las Figuras Públicas en el Distrito Nacional" (Reporte de investigación, 2026), 22.  Consultado el 29 de junio de 2026.</w:t>
      </w:r>
      <w:r w:rsidDel="00000000" w:rsidR="00000000" w:rsidRPr="00000000">
        <w:rPr>
          <w:rtl w:val="0"/>
        </w:rPr>
      </w:r>
    </w:p>
  </w:footnote>
  <w:footnote w:id="4">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Alejandro Cury, "Ámbito contractual ante la inteligencia artificial y su correlación con la propiedad intelectual" (Tesis de maestría, Pontificia Universidad Católica Madre y Maestra, 2024), 19, 316, 324. Consultado el 29 de junio de 2026.</w:t>
      </w:r>
      <w:r w:rsidDel="00000000" w:rsidR="00000000" w:rsidRPr="00000000">
        <w:rPr>
          <w:rtl w:val="0"/>
        </w:rPr>
      </w:r>
    </w:p>
  </w:footnote>
  <w:footnote w:id="5">
    <w:p w:rsidR="00000000" w:rsidDel="00000000" w:rsidP="00000000" w:rsidRDefault="00000000" w:rsidRPr="00000000" w14:paraId="0000003A">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S. C. Ibarcena, "Incidencia de la inteligencia artificial generativa en los derechos de autor, Perú 2024" (Tesis de licenciatura, Universidad Tecnológica del Perú, 2024), 162, 1103. Consultado el 29 de junio de 2026.</w:t>
      </w:r>
      <w:r w:rsidDel="00000000" w:rsidR="00000000" w:rsidRPr="00000000">
        <w:rPr>
          <w:rtl w:val="0"/>
        </w:rPr>
      </w:r>
    </w:p>
  </w:footnote>
  <w:footnote w:id="6">
    <w:p w:rsidR="00000000" w:rsidDel="00000000" w:rsidP="00000000" w:rsidRDefault="00000000" w:rsidRPr="00000000" w14:paraId="0000003B">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"Deepfake: La Estafa detrás de Vídeo Viral | Nuria Piera," video de YouTube, 13:02, publicado por "Color Visión Canal 9," 2024, 54, 125. Consultado el 29 de junio de 2026.</w:t>
      </w:r>
      <w:r w:rsidDel="00000000" w:rsidR="00000000" w:rsidRPr="00000000">
        <w:rPr>
          <w:rtl w:val="0"/>
        </w:rPr>
      </w:r>
    </w:p>
  </w:footnote>
  <w:footnote w:id="7">
    <w:p w:rsidR="00000000" w:rsidDel="00000000" w:rsidP="00000000" w:rsidRDefault="00000000" w:rsidRPr="00000000" w14:paraId="0000003C">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"El Derecho a la Imagen y la Falta de Regulación de la Inteligencia Artificial en la República Dominicana: Análisis Jurídico de la Vulnerabilidad de las Figuras Públicas (2024-2026)", 102.  Consultado el 29 de junio de 2026.</w:t>
      </w:r>
      <w:r w:rsidDel="00000000" w:rsidR="00000000" w:rsidRPr="00000000">
        <w:rPr>
          <w:rtl w:val="0"/>
        </w:rPr>
      </w:r>
    </w:p>
  </w:footnote>
  <w:footnote w:id="8">
    <w:p w:rsidR="00000000" w:rsidDel="00000000" w:rsidP="00000000" w:rsidRDefault="00000000" w:rsidRPr="00000000" w14:paraId="0000003D">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Alejandro Cury, "Ámbito contractual ante la inteligencia artificial y su correlación con la propiedad intelectual" (Tesis de maestría, Pontificia Universidad Católica Madre y Maestra, 2024), 78, 1100. Consultado el 29 de junio de 2026.</w:t>
      </w:r>
      <w:r w:rsidDel="00000000" w:rsidR="00000000" w:rsidRPr="00000000">
        <w:rPr>
          <w:rtl w:val="0"/>
        </w:rPr>
      </w:r>
    </w:p>
  </w:footnote>
  <w:footnote w:id="9">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Jesús Reolid, "¿Quién es dueño de tu rostro?", reolid.com, 31 de mayo de 2026, consultado el 30 de junio de 2026, 1083, 1084,</w:t>
      </w:r>
      <w:r w:rsidDel="00000000" w:rsidR="00000000" w:rsidRPr="00000000">
        <w:rPr>
          <w:rtl w:val="0"/>
        </w:rPr>
      </w:r>
    </w:p>
  </w:footnote>
  <w:footnote w:id="10">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Constitución de la República Dominicana, Proclamada el 13 de junio de 2015, Gaceta Oficial No. 10805, Art. 44; "Análisis de la Producción Académica de la PUCMM", 29.</w:t>
      </w:r>
      <w:r w:rsidDel="00000000" w:rsidR="00000000" w:rsidRPr="00000000">
        <w:rPr>
          <w:rtl w:val="0"/>
        </w:rPr>
      </w:r>
    </w:p>
  </w:footnote>
  <w:footnote w:id="11">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M. Amiama, "Hacia la integración de la Inteligencia Artificial en República Dominicana," Acento, 1 de diciembre de 2023, citado en Alejandro Cury, "Ámbito contractual ante la inteligencia artificial y su correlación con la propiedad intelectual" (Tesis de maestría, Pontificia Universidad Católica Madre y Maestra, 2024), 56. Consultado el 30 de junio de 2026.</w:t>
      </w:r>
      <w:r w:rsidDel="00000000" w:rsidR="00000000" w:rsidRPr="00000000">
        <w:rPr>
          <w:rtl w:val="0"/>
        </w:rPr>
      </w:r>
    </w:p>
  </w:footnote>
  <w:footnote w:id="12">
    <w:p w:rsidR="00000000" w:rsidDel="00000000" w:rsidP="00000000" w:rsidRDefault="00000000" w:rsidRPr="00000000" w14:paraId="00000041">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N. Suárez, "Retos para el derecho administrativo derivado de la utilización de Inteligencia Artificial," Gaceta Judicial, 2023, citado en Alejandro Cury, "Ámbito contractual ante la inteligencia artificial," 63. Consultado el 30 de junio de 2026.</w:t>
      </w:r>
      <w:r w:rsidDel="00000000" w:rsidR="00000000" w:rsidRPr="00000000">
        <w:rPr>
          <w:rtl w:val="0"/>
        </w:rPr>
      </w:r>
    </w:p>
  </w:footnote>
  <w:footnote w:id="13">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"Deepfake: La Estafa detrás de Vídeo Viral | Nuria Piera," video de YouTube, canal "Color Visión Canal 9," 2024. Consultado el 30 de junio de 2026.</w:t>
      </w:r>
      <w:r w:rsidDel="00000000" w:rsidR="00000000" w:rsidRPr="00000000">
        <w:rPr>
          <w:rtl w:val="0"/>
        </w:rPr>
      </w:r>
    </w:p>
  </w:footnote>
  <w:footnote w:id="14">
    <w:p w:rsidR="00000000" w:rsidDel="00000000" w:rsidP="00000000" w:rsidRDefault="00000000" w:rsidRPr="00000000" w14:paraId="00000043">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"Análisis de la Producción Académica de la PUCMM y el Vacío Regulatorio sobre Inteligencia Artificial y el Derecho a la Imagen de las Figuras Públicas en el Distrito Nacional" (Reporte de investigación, 2026), 9, 21. Consultado el 30 de junio de 2026.</w:t>
      </w:r>
      <w:r w:rsidDel="00000000" w:rsidR="00000000" w:rsidRPr="00000000">
        <w:rPr>
          <w:rtl w:val="0"/>
        </w:rPr>
      </w:r>
    </w:p>
  </w:footnote>
  <w:footnote w:id="15">
    <w:p w:rsidR="00000000" w:rsidDel="00000000" w:rsidP="00000000" w:rsidRDefault="00000000" w:rsidRPr="00000000" w14:paraId="00000044">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Alejandro Cury, "Ámbito contractual ante la inteligencia artificial y su correlación con la propiedad intelectual" (Tesis de maestría, Pontificia Universidad Católica Madre y Maestra, 2024), 78, 128. Consultado el 30 de junio de 2026.</w:t>
      </w:r>
      <w:r w:rsidDel="00000000" w:rsidR="00000000" w:rsidRPr="00000000">
        <w:rPr>
          <w:rtl w:val="0"/>
        </w:rPr>
      </w:r>
    </w:p>
  </w:footnote>
  <w:footnote w:id="16">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Constitución de la República Dominicana, Proclamada el 13 de junio de 2015, Gaceta Oficial No. 10805, Art. 44; "Análisis de la Producción Académica de la PUCMM", 16.</w:t>
      </w:r>
      <w:r w:rsidDel="00000000" w:rsidR="00000000" w:rsidRPr="00000000">
        <w:rPr>
          <w:rtl w:val="0"/>
        </w:rPr>
      </w:r>
    </w:p>
  </w:footnote>
  <w:footnote w:id="17">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Jesús Reolid, "¿Quién es dueño de tu rostro?", reolid.com, 31 de mayo de 2026, consultado el 30 de junio de 2026, 1128. </w:t>
      </w:r>
      <w:r w:rsidDel="00000000" w:rsidR="00000000" w:rsidRPr="00000000">
        <w:rPr>
          <w:rtl w:val="0"/>
        </w:rPr>
      </w:r>
    </w:p>
  </w:footnote>
  <w:footnote w:id="18">
    <w:p w:rsidR="00000000" w:rsidDel="00000000" w:rsidP="00000000" w:rsidRDefault="00000000" w:rsidRPr="00000000" w14:paraId="00000047">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Constitución de la República Dominicana, Proclamada el 13 de junio de 2015, Gaceta Oficial No. 10805, Art. 38; "Análisis de la Producción Académica de la PUCMM", 42, 1125. Consultado el 30 de junio de 2026.</w:t>
      </w:r>
      <w:r w:rsidDel="00000000" w:rsidR="00000000" w:rsidRPr="00000000">
        <w:rPr>
          <w:rtl w:val="0"/>
        </w:rPr>
      </w:r>
    </w:p>
  </w:footnote>
  <w:footnote w:id="19">
    <w:p w:rsidR="00000000" w:rsidDel="00000000" w:rsidP="00000000" w:rsidRDefault="00000000" w:rsidRPr="00000000" w14:paraId="00000048">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"Análisis de la Producción Académica de la PUCMM y el Vacío Regulatorio sobre Inteligencia Artificial y el Derecho a la Imagen de las Figuras Públicas en el Distrito Nacional" (Reporte de investigación, 2026), 9. Consultado el 30 de junio de 2026.</w:t>
      </w:r>
      <w:r w:rsidDel="00000000" w:rsidR="00000000" w:rsidRPr="00000000">
        <w:rPr>
          <w:rtl w:val="0"/>
        </w:rPr>
      </w:r>
    </w:p>
  </w:footnote>
  <w:footnote w:id="20">
    <w:p w:rsidR="00000000" w:rsidDel="00000000" w:rsidP="00000000" w:rsidRDefault="00000000" w:rsidRPr="00000000" w14:paraId="00000049">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"El Derecho a la Imagen y la Falta de Regulación", 103, 106; Alejandro Cury, "Ámbito contractual ante la inteligencia artificial y su correlación con la propiedad intelectual" (Tesis de maestría, Pontificia Universidad Católica Madre y Maestra, 2024), 78. Consultado el 30 de junio de 2026.</w:t>
      </w:r>
      <w:r w:rsidDel="00000000" w:rsidR="00000000" w:rsidRPr="00000000">
        <w:rPr>
          <w:rtl w:val="0"/>
        </w:rPr>
      </w:r>
    </w:p>
  </w:footnote>
  <w:footnote w:id="21">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Nuria Piera," video de YouTube, 13:02, publicado por "Color Visión Canal 9," 2024. Consultado el 30 de junio de 2026.</w:t>
      </w:r>
      <w:r w:rsidDel="00000000" w:rsidR="00000000" w:rsidRPr="00000000">
        <w:rPr>
          <w:rtl w:val="0"/>
        </w:rPr>
      </w:r>
    </w:p>
  </w:footnote>
  <w:footnote w:id="22">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"Análisis de la Producción Académica de la PUCMM y el Vacío Regulatorio sobre Inteligencia Artificial y el Derecho a la Imagen de las Figuras Públicas en el Distrito Nacional" (Reporte de investigación, 2026), 40, 47; Jesús Reolid, "¿Quién es dueño de tu rostro?", reolid.com, 31 de mayo de 2026, consultado el 30 de junio de 2026.</w:t>
      </w:r>
      <w:r w:rsidDel="00000000" w:rsidR="00000000" w:rsidRPr="00000000">
        <w:rPr>
          <w:rtl w:val="0"/>
        </w:rPr>
      </w:r>
    </w:p>
  </w:footnote>
  <w:footnote w:id="23">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Alejandro Cury, "Ámbito contractual ante la inteligencia artificial y su correlación con la propiedad intelectual" (Tesis de maestría, Pontificia Universidad Católica Madre y Maestra, 2024), 78, 1240. Consultado el 30 de junio de 2026.</w:t>
      </w:r>
      <w:r w:rsidDel="00000000" w:rsidR="00000000" w:rsidRPr="00000000">
        <w:rPr>
          <w:rtl w:val="0"/>
        </w:rPr>
      </w:r>
    </w:p>
  </w:footnote>
  <w:footnote w:id="24">
    <w:p w:rsidR="00000000" w:rsidDel="00000000" w:rsidP="00000000" w:rsidRDefault="00000000" w:rsidRPr="00000000" w14:paraId="0000004D">
      <w:pPr>
        <w:spacing w:line="240" w:lineRule="auto"/>
        <w:jc w:val="both"/>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Constitución de la República Dominicana, Proclamada el 13 de junio de 2015, Gaceta Oficial No. 10805, Art. 38. Consultado el 30 de junio de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nvi.gob.do/documents/Ley%20No.%20108-05%20de%20Registro%20Inmobiliario.pdf" TargetMode="External"/><Relationship Id="rId10" Type="http://schemas.openxmlformats.org/officeDocument/2006/relationships/hyperlink" Target="https://repositorioinvestigare.pucmm.edu.do/handle/20.500.12060/2369" TargetMode="External"/><Relationship Id="rId13" Type="http://schemas.openxmlformats.org/officeDocument/2006/relationships/hyperlink" Target="https://reolid.com/quien-es-dueno-de-tu-rostro/" TargetMode="External"/><Relationship Id="rId12" Type="http://schemas.openxmlformats.org/officeDocument/2006/relationships/hyperlink" Target="https://doi.org/10.59654/btctmw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repositorio.utp.edu.pe/handle/20.500.12867/961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acento.com.do/opinion/hacia-la-integracion-de-la-inteligencia-artificial-en-republica-dominicana-927429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SourceType>DocumentFromInternetSite</b:SourceType>
    <b:Day>13</b:Day>
    <b:DayAccessed>29</b:DayAccessed>
    <b:Month>Julio</b:Month>
    <b:MonthAccessed>June</b:MonthAccessed>
    <b:Title>Ley No. 108-05 de Registro Inmobiliario.pdf</b:Title>
    <b:URL>https://invi.gob.do/documents/Ley%20No.%20108-05%20de%20Registro%20Inmobiliario.pdf</b:URL>
    <b:InternetSiteTitle>Instituto Nacional de la Vivienda</b:InternetSiteTitle>
    <b:Year>2015</b:Year>
    <b:YearAccessed>2026</b:YearAccessed>
    <b:Gdcea>{"AccessedType":"Website"}</b:Gdcea>
    <b:Author>
      <b:Author>
        <b:Corporate>Gaceta Oficial</b:Corporate>
      </b:Author>
    </b:Author>
  </b:Source>
  <b:Source>
    <b:Tag>source2</b:Tag>
    <b:SourceType>DocumentFromInternetSite</b:SourceType>
    <b:DayAccessed>30</b:DayAccessed>
    <b:MonthAccessed>junio</b:MonthAccessed>
    <b:Title>Alfabetización en inteligencia artificial y curación de contenidos Desafíos y oportunidades para docentes y estudiantes universitarios en Francia</b:Title>
    <b:URL>https://www.redalyc.org/journal/7485/748583301008/748583301008.pdf</b:URL>
    <b:Year>2026</b:Year>
    <b:YearAccessed>2026</b:YearAccessed>
    <b:Gdcea>{"AccessedType":"Website"}</b:Gdcea>
    <b:Author>
      <b:Author>
        <b:NameList>
          <b:Person>
            <b:First>Thais</b:First>
            <b:Last>Hernández Campillo</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