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sz w:val="24"/>
          <w:szCs w:val="24"/>
        </w:rPr>
      </w:pPr>
      <w:r w:rsidDel="00000000" w:rsidR="00000000" w:rsidRPr="00000000">
        <w:rPr>
          <w:rFonts w:ascii="Arial" w:cs="Arial" w:eastAsia="Arial" w:hAnsi="Arial"/>
          <w:b w:val="1"/>
          <w:bCs w:val="1"/>
          <w:sz w:val="28"/>
          <w:szCs w:val="28"/>
          <w:rtl w:val="0"/>
        </w:rPr>
        <w:t xml:space="preserve">La legítima defensa en casos de violencia intrafamiliar: hacia una interpretación contextualizada del artículo 328 del código penal dominicano.</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4"/>
          <w:szCs w:val="24"/>
          <w:rtl w:val="0"/>
        </w:rPr>
        <w:t xml:space="preserve">(Self-defense in case of domestic violence: towards a contextualized interpretation of article 328 of the Dominican penal code).</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02">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Mariel Saray Cruz Jiménez </w:t>
      </w:r>
    </w:p>
    <w:p w:rsidR="00000000" w:rsidDel="00000000" w:rsidP="00000000" w:rsidRDefault="00000000" w:rsidRPr="00000000" w14:paraId="00000003">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Estudiante de derecho de la Pontificia Universidad Católica, Madre y Maestra, Campus Santo Tomás de Aquino. Le agradezco a la profesora Ana Magnolia Méndez por su enseñanza y orientación y a mi compañero por la revisión y sugerencias brindadas para mejorar este trabajo. </w:t>
      </w:r>
    </w:p>
    <w:p w:rsidR="00000000" w:rsidDel="00000000" w:rsidP="00000000" w:rsidRDefault="00000000" w:rsidRPr="00000000" w14:paraId="00000004">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Resumen </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legítima defensa constituye una de las principales causas de justificación reconocidas por el derecho penal; sin embargo, su aplicación en los casos de violencia intrafamiliar plantea importantes desafíos debido a las particularidades que caracterizan el maltrato continuo. El presente ensayo tiene como objetivo analizar si la interpretación tradicional del artículo 328 del código penal dominicano garantiza una protección jurídica efectiva a las víctimas que actúan para preservar su vida e integridad frente a un contexto permanente de violencia, para ello se realizó un análisis de la doctrina penal, la legislación nacional, la jurisprudencia y diversos estudios sobre las consecuencias psicológicas derivadas de la violencia intrafamiliar. Los resultados del análisis evidencian que la exigencia estricta de requisitos como la inmediatez de la agresión y la proporcionalidad de la respuesta puede resultar insuficiente para valorar adecuadamente las circunstancias particulares que enfrentan las víctimas de maltrato prolongado. En consecuencia, se concluye que una interpretación más contextualizada de la legítima defensa, que considera el historial de violencia y el estado permanente de vulnerabilidad de la víctima, contribuiría a garantizar una protección jurídica. </w:t>
      </w:r>
    </w:p>
    <w:p w:rsidR="00000000" w:rsidDel="00000000" w:rsidP="00000000" w:rsidRDefault="00000000" w:rsidRPr="00000000" w14:paraId="00000006">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Palabras claves: </w:t>
      </w:r>
      <w:r w:rsidDel="00000000" w:rsidR="00000000" w:rsidRPr="00000000">
        <w:rPr>
          <w:rFonts w:ascii="Arial" w:cs="Arial" w:eastAsia="Arial" w:hAnsi="Arial"/>
          <w:sz w:val="24"/>
          <w:szCs w:val="24"/>
          <w:rtl w:val="0"/>
        </w:rPr>
        <w:t xml:space="preserve">legítima defensa, violencia intrafamiliar, derecho penal, artículo 328, interpretación jurídica.</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07">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Abstract</w:t>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Self- defense is one of the main legal grounds for justification recognized in criminal law. However, its application in cases of domestic violence presents significant legal challenges due to the particular characteristics of prolonged abuse. This essay aims to analyze whether the traditional interpretation of article 328 of the Dominican penal code provides effective legal protection for victims who act to preserve their lives and personal integrity in the context of ongoing domestic violence. To achieve this objective, a review of criminal law doctrine, national legislation, case law, and psychological studies on the effects of domestic violence was conducted. The analysis shows of the unlawful aggression and the requirements such as the immediacy of the unlawful aggression and the proportionality of the defensive response may be insufficient to adequately assess the specific circumstances faced by victims of prolonged abuse. Consequently, the into account the history of violence and the victims continuous state of vulnerability, would contribute to providing fairer legal protection while remaining consistent with the principles governing this legal institution under Dominican criminal law.</w:t>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Keywords: </w:t>
      </w:r>
      <w:r w:rsidDel="00000000" w:rsidR="00000000" w:rsidRPr="00000000">
        <w:rPr>
          <w:rFonts w:ascii="Arial" w:cs="Arial" w:eastAsia="Arial" w:hAnsi="Arial"/>
          <w:sz w:val="24"/>
          <w:szCs w:val="24"/>
          <w:rtl w:val="0"/>
        </w:rPr>
        <w:t xml:space="preserve">self-defense, domestic violence, criminal law, article 328, legal interpretation.</w:t>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legítima defensa constituye una causa de justificación reconocida por el derecho penal que permite proteger la vida, la integridad física y otros bienes jurídicos frente a una agresión ilegitima. No obstante, su aplicación en los casos de violencia intrafamiliar plantea importantes desafíos jurídicos, debido a las particularidades que caracterizan las situaciones de maltrato continuo. En la República Dominicana, la interpretación tradicional de los requisitos de la legítima defensa puede limitar la protección de las víctimas que actúan para preservar su seguridad frente a contextos permanentes de violencia. La relevancia de este tema radica en la necesidad de garantizar una respuesta jurídica acorde con la realidad que enfrentan las personas sometidas a violencia doméstica prolongada. En consecuencia, este ensayo sostiene que la interpretación tradicional de la legítima defensa resulta insuficiente para garantizar una protección efectiva a las víctimas de violencia intrafamiliar. Por ello, se defenderá la necesidad de una interpretación más amplia y contextualizada del artículo 328 del Código Penal Dominicano, que permita valorar el historial de violencia y las circunstancias.</w:t>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interpretación que normalmente se ha realizado del artículo 328 del Código Penal Dominicano exige que concurran requisitos como la inmediatez de la agresión y la proporcionalidad de la respuesta defensiva para reconocer la legitima defensa. Aunque estos criterios responden a la estructura clásica de esta institución, su aplicación estricta puede resultar insuficiente en los casos de violencia intrafamiliar, donde la agresión suele desarrollarse de manera continua y dentro de un contexto permanente de amenazas y temor. Al respecto, la experta Elena Larrauri explica que estas normas antiguas se pensaron para peleas comunes entre extraños y no sirven para entender la realidad del abuso doméstico</w:t>
      </w:r>
      <w:r w:rsidDel="00000000" w:rsidR="00000000" w:rsidRPr="00000000">
        <w:rPr>
          <w:rFonts w:ascii="Arial" w:cs="Arial" w:eastAsia="Arial" w:hAnsi="Arial"/>
          <w:sz w:val="24"/>
          <w:szCs w:val="24"/>
          <w:vertAlign w:val="superscript"/>
        </w:rPr>
        <w:footnoteReference w:customMarkFollows="0" w:id="0"/>
      </w:r>
      <w:r w:rsidDel="00000000" w:rsidR="00000000" w:rsidRPr="00000000">
        <w:rPr>
          <w:rFonts w:ascii="Arial" w:cs="Arial" w:eastAsia="Arial" w:hAnsi="Arial"/>
          <w:sz w:val="24"/>
          <w:szCs w:val="24"/>
          <w:rtl w:val="0"/>
        </w:rPr>
        <w:t xml:space="preserve">. En este mismo sentido, la especialista Myrna Villegas Díaz señala que cuando una persona vive bajo maltratos constantes, el peligro es permanente, por lo que los jueces deberían comprender que la víctima actúa impulsada por la necesidad de preservar su vida e integridad, incluso si se defiende en un momento de aparente calma. </w:t>
      </w:r>
      <w:r w:rsidDel="00000000" w:rsidR="00000000" w:rsidRPr="00000000">
        <w:rPr>
          <w:rFonts w:ascii="Arial" w:cs="Arial" w:eastAsia="Arial" w:hAnsi="Arial"/>
          <w:sz w:val="24"/>
          <w:szCs w:val="24"/>
          <w:vertAlign w:val="superscript"/>
        </w:rPr>
        <w:footnoteReference w:customMarkFollows="0" w:id="1"/>
      </w:r>
      <w:r w:rsidDel="00000000" w:rsidR="00000000" w:rsidRPr="00000000">
        <w:rPr>
          <w:rFonts w:ascii="Arial" w:cs="Arial" w:eastAsia="Arial" w:hAnsi="Arial"/>
          <w:sz w:val="24"/>
          <w:szCs w:val="24"/>
          <w:rtl w:val="0"/>
        </w:rPr>
        <w:t xml:space="preserve"> Por ello, una interpretación que valore el contexto de violencia continua permitiría ofrecer una protección jurídica más justa y efectiva a las víctimas de violencia intrafamiliar, sin apartarse de los principios que rigen la legitima defensa. </w:t>
      </w:r>
    </w:p>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de la legítima defensa en los casos de violencia intrafamiliar exige comprender el profundo daño psicológico y el miedo acumulado que modifican la manera en que las victimas perciben el peligro. La convivencia prolongada con un agresor somete a la víctima a un estado de terror constante. Al respecto, la psicóloga Leonore Walker explica que este abuso repetitivo genera el síndrome de la mujer maltratada, una condición donde la persona experimenta un miedo tan intenso que se siente completamente atrapada e incapaz de reaccionar de forma ordinaria. </w:t>
      </w:r>
      <w:r w:rsidDel="00000000" w:rsidR="00000000" w:rsidRPr="00000000">
        <w:rPr>
          <w:rFonts w:ascii="Arial" w:cs="Arial" w:eastAsia="Arial" w:hAnsi="Arial"/>
          <w:sz w:val="24"/>
          <w:szCs w:val="24"/>
          <w:vertAlign w:val="superscript"/>
        </w:rPr>
        <w:footnoteReference w:customMarkFollows="0" w:id="2"/>
      </w:r>
      <w:r w:rsidDel="00000000" w:rsidR="00000000" w:rsidRPr="00000000">
        <w:rPr>
          <w:rFonts w:ascii="Arial" w:cs="Arial" w:eastAsia="Arial" w:hAnsi="Arial"/>
          <w:sz w:val="24"/>
          <w:szCs w:val="24"/>
          <w:rtl w:val="0"/>
        </w:rPr>
        <w:t xml:space="preserve">En ese mismo orden, Andrés Pueyo señala que el trauma crónico altera la mente de la víctima, provocando que perciba un riesgo constante para su vida e integridad física, incluso en momentos de aparente tranquilidad o cuando el agresor no está atacando físicamente. </w:t>
      </w:r>
      <w:r w:rsidDel="00000000" w:rsidR="00000000" w:rsidRPr="00000000">
        <w:rPr>
          <w:rFonts w:ascii="Arial" w:cs="Arial" w:eastAsia="Arial" w:hAnsi="Arial"/>
          <w:sz w:val="24"/>
          <w:szCs w:val="24"/>
          <w:vertAlign w:val="superscript"/>
        </w:rPr>
        <w:footnoteReference w:customMarkFollows="0" w:id="3"/>
      </w:r>
      <w:r w:rsidDel="00000000" w:rsidR="00000000" w:rsidRPr="00000000">
        <w:rPr>
          <w:rFonts w:ascii="Arial" w:cs="Arial" w:eastAsia="Arial" w:hAnsi="Arial"/>
          <w:sz w:val="24"/>
          <w:szCs w:val="24"/>
          <w:rtl w:val="0"/>
        </w:rPr>
        <w:t xml:space="preserve">Por lo tanto, la reacción defensiva no nace de una intención de cometer un delito, sino de un instinto de supervivencia desarrollado como consecuencia del contexto continuo de violencia. En ese sentido, el sistema de justicia no debería valorar la conducta de estas victimad bajo parámetros ajenos a su realidad, sino considerar el impacto que el maltrato prolongado produce en su percepción del peligro y en las decisiones adoptadas para proteger su vida e integridad. </w:t>
      </w:r>
    </w:p>
    <w:p w:rsidR="00000000" w:rsidDel="00000000" w:rsidP="00000000" w:rsidRDefault="00000000" w:rsidRPr="00000000" w14:paraId="00000010">
      <w:pPr>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 La revisión de diversas decisiones judiciales en la República Dominicana permite observar que, en algunos casos, los tribunales han rechazado la legítima defensa cuando la respuesta de la víctima no coincide con una interpretación estricta de sus requisitos legales. Al analizar los casos de forma rígida, los jueces suelen rechazar el argumento de la defensa propia si la victima reacciona en un momento en que el agresor se encuentra descuidando su ataque, interpretando la conducta como un acto de venganza y no como una respuesta condicionada por un contexto prolongado de violencia. Sobre este problema, la experta Marissa Herrera explica que la aplicación automática de la ley penal desprotege a las víctimas porque ignora las condiciones de extrema desigualdad que ocurren dentro del hogar.</w:t>
      </w:r>
      <w:r w:rsidDel="00000000" w:rsidR="00000000" w:rsidRPr="00000000">
        <w:rPr>
          <w:rFonts w:ascii="Arial" w:cs="Arial" w:eastAsia="Arial" w:hAnsi="Arial"/>
          <w:sz w:val="24"/>
          <w:szCs w:val="24"/>
          <w:vertAlign w:val="superscript"/>
        </w:rPr>
        <w:footnoteReference w:customMarkFollows="0" w:id="4"/>
      </w:r>
      <w:r w:rsidDel="00000000" w:rsidR="00000000" w:rsidRPr="00000000">
        <w:rPr>
          <w:rFonts w:ascii="Arial" w:cs="Arial" w:eastAsia="Arial" w:hAnsi="Arial"/>
          <w:sz w:val="24"/>
          <w:szCs w:val="24"/>
          <w:rtl w:val="0"/>
        </w:rPr>
        <w:t xml:space="preserve"> Asimismo, el especialista Alfonso Serrano Maíllo señala que la valoración judicial puede resultar insuficiente al estudiar los hechos de forma aislada, en lugar de evaluar todo el historial de maltrato previo que condiciono la respuesta de la persona. </w:t>
      </w:r>
      <w:r w:rsidDel="00000000" w:rsidR="00000000" w:rsidRPr="00000000">
        <w:rPr>
          <w:rFonts w:ascii="Arial" w:cs="Arial" w:eastAsia="Arial" w:hAnsi="Arial"/>
          <w:sz w:val="24"/>
          <w:szCs w:val="24"/>
          <w:vertAlign w:val="superscript"/>
        </w:rPr>
        <w:footnoteReference w:customMarkFollows="0" w:id="5"/>
      </w:r>
      <w:r w:rsidDel="00000000" w:rsidR="00000000" w:rsidRPr="00000000">
        <w:rPr>
          <w:rFonts w:ascii="Arial" w:cs="Arial" w:eastAsia="Arial" w:hAnsi="Arial"/>
          <w:sz w:val="24"/>
          <w:szCs w:val="24"/>
          <w:rtl w:val="0"/>
        </w:rPr>
        <w:t xml:space="preserve"> Este criterio pone de manifiesto la importancia de que el análisis judicial no se limite al momento exacto de la agresión, sino que considere las circunstancias previas que influyeron en la actualidad de la víctima. </w:t>
      </w: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sz w:val="24"/>
          <w:szCs w:val="24"/>
          <w:rtl w:val="0"/>
        </w:rPr>
        <w:t xml:space="preserve">Por ello, una interpretación excesivamente rígida de la legítima defensa puede dejar sin una protección jurídica efectiva a las víctimas de violencia intrafamiliar. En consecuencia, resulta necesario que los tribunales valoren el contexto de violencia continua al analizar estos casos, sin adaptarse de los requisitos legales que regulan esta causa de justificación. </w:t>
      </w:r>
      <w:r w:rsidDel="00000000" w:rsidR="00000000" w:rsidRPr="00000000">
        <w:rPr>
          <w:rtl w:val="0"/>
        </w:rPr>
      </w:r>
    </w:p>
    <w:p w:rsidR="00000000" w:rsidDel="00000000" w:rsidP="00000000" w:rsidRDefault="00000000" w:rsidRPr="00000000" w14:paraId="0000001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 análisis de la legislación vigente, de los efectos psicológicos de la violencia intrafamiliar y de los criterios aplicados por los tribunales dominicanos, se concluye que la interpretación tradicional de la legítima defensa presenta importantes limitaciones para garantizar una protección efectiva a las victimad de maltrato continuo. La exigencia de una agresión inmediata y de una proporcionalidad estricta entre el ataque y la respuesta defensiva no siempre permite valorar adecuadamente las circunstancias particulares que rodean estos casos. Asimismo, la doctrina, los estudios psicológicos y la jurisprudencia analizada evidencian que las victimas suelen actuar en un contexto marcado por el miedo, la vulnerabilidad y la amenaza constante. En ese sentido, se considera que una interpretación más contextualizada de la legítima defensa no implica apartarse de los principios del derecho penal, sino aplicarlos de manera que respondan a la realidad de las personas que han vivido bajo un ciclo permanente de violencia. </w:t>
      </w:r>
    </w:p>
    <w:p w:rsidR="00000000" w:rsidDel="00000000" w:rsidP="00000000" w:rsidRDefault="00000000" w:rsidRPr="00000000" w14:paraId="000000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del análisis realizado, se considera que la legítima defensa debe interpretarse de manera más amplia y contextualizada en los casos de violencia intrafamiliar. Una valoración centrada exclusivamente en el momento exacto de la agresión puede resultar insuficiente para comprender las circunstancias particulares que caracterizan los casos de violencia intrafamiliar prolongada.  En este sentido, la protección de derechos fundamentales como la vida, la integridad personal y la dignidad humana exige que los jueces tomen en cuenta el historial de violencia, el estado permanente de temor y las circunstancias particulares que rodean cada caso. Esta postura encuentra respaldo en los principios garantistas del derecho penal, los cuales promueven una aplicación de la ley orientada a la protección efectiva de las personas. Por ello, se considera que una interpretación más contextualizada de la legítima defensa permitiría fortalecer la protección de los derechos fundamentales de las víctimas de violencia intrafamiliar, sin desconocer los requisitos legales que regulan esta causa de justificación. </w:t>
      </w:r>
    </w:p>
    <w:p w:rsidR="00000000" w:rsidDel="00000000" w:rsidP="00000000" w:rsidRDefault="00000000" w:rsidRPr="00000000" w14:paraId="00000014">
      <w:pPr>
        <w:tabs>
          <w:tab w:val="left" w:leader="none" w:pos="2460"/>
        </w:tabs>
        <w:jc w:val="both"/>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considera que la legítima defesa puede interpretarse de manera más efectiva en los casos de violencia intrafamiliar cuando se valoran no solo las circunstancias inmediatas de la agresión, sino también el contexto de violencia continua en el que se encuentra la víctima. El análisis desarrollado permite concluir que la aplicación estricta de requisitos como la inmediatez de la agresión y la proporcionalidad de la respuesta puede resultar insuficiente para valorar adecuadamente las circunstancias particulares de quienes han sido sometidos a maltratos prolongados. Por esta razón, una interpretación que considere el historial de violencia, el estado permanente de temor y las consecuencias psicológicas derivadas del abuso contribuiría a garantizar una protección jurídica más justa y efectiva para las victimad que actúan en defensa de su vida e integridad, sin desconocer los principios que regulan la legitima defensa en el ordenamiento jurídico Dominicano. </w:t>
      </w:r>
    </w:p>
    <w:p w:rsidR="00000000" w:rsidDel="00000000" w:rsidP="00000000" w:rsidRDefault="00000000" w:rsidRPr="00000000" w14:paraId="000000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principal aporte de esta investigación consiste en demostrar que el análisis de la legítima defensa en los casos de violencia intrafamiliar requiere una valoración más amplia de las circunstancias que rodean a la víctima. La integración de la doctrina jurídica, la jurisprudencia y los estudios sobre las consecuencias psicológicas del maltrato continuo permite sustentar que estos casos no pueden analizarse únicamente desde una visión tradicional de la agresión y la respuesta defensiva. En este sentido, le aporta fundamentos que respaldan una interpretación más contextualizada de la legítima defensa, orientada a fortalecer la protección jurídica de las víctimas que actúan para preservar su vida e integridad frente a situaciones de violencia prolongada.</w:t>
      </w:r>
    </w:p>
    <w:p w:rsidR="00000000" w:rsidDel="00000000" w:rsidP="00000000" w:rsidRDefault="00000000" w:rsidRPr="00000000" w14:paraId="0000001E">
      <w:pPr>
        <w:jc w:val="both"/>
        <w:rPr>
          <w:rFonts w:ascii="Arial" w:cs="Arial" w:eastAsia="Arial" w:hAnsi="Arial"/>
          <w:b w:val="1"/>
          <w:bCs w:val="1"/>
          <w:sz w:val="24"/>
          <w:szCs w:val="24"/>
        </w:rPr>
      </w:pPr>
      <w:bookmarkStart w:colFirst="0" w:colLast="0" w:name="_heading=h.mstuvh9svqlz" w:id="0"/>
      <w:bookmarkEnd w:id="0"/>
      <w:r w:rsidDel="00000000" w:rsidR="00000000" w:rsidRPr="00000000">
        <w:rPr>
          <w:rFonts w:ascii="Arial" w:cs="Arial" w:eastAsia="Arial" w:hAnsi="Arial"/>
          <w:b w:val="1"/>
          <w:bCs w:val="1"/>
          <w:sz w:val="24"/>
          <w:szCs w:val="24"/>
          <w:rtl w:val="0"/>
        </w:rPr>
        <w:t xml:space="preserve">Declaración de autoría y eso de inteligencia artificial.</w:t>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elaboración del presente ensayo se utilizó inteligencia artificial como herramienta de apoyo para organizar las ideas, fortalecer la redacción y mejorar la claridad y coherencia del texto. Asimismo, contribuyó a revisar la estructura del documento y a manejar un lenguaje académico adecuado. </w:t>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selección de las fuentes, el análisis de la doctrina, la legislación y la jurisprudencia, así como la interpretación jurídica y las conclusiones desarrolladas, corresponden exclusivamente al criterio de la autora. En consecuencia, la inteligencia artificial fue empleada únicamente como un recurso complementario de apoyo en la organización y presentación del trabajo, sin sustituir el proceso de investigación, el análisis crítico ni la elaboración del contenido académico. </w:t>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6">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7">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Ferrajoli, Luigi. Derecho y razón: teoría del garantismo penal. Madrid: Trotta, 1995.</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Herrera, Marisa. Manual de derecho de las familias. Buenos Aires: Abeledo Perrot, 2015.</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Larrauri, Elena. Violencia doméstica y legítima defensa: una aplicación masculina del derecho penal. Madrid: Trotta, 2005.</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Pueyo, Andrés. Violencia y evaluación del riesgo. Barcelona: Universidad de Barcelona, 2013.</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Villegas Díaz, Myrna. “Homicidio de la mujer maltratada y emoción violenta: una reinterpretación desde la perspectiva de género.” Revista de Derecho, no. 32 (2009): 1–28.</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Walker, Leonore E. The Battered Woman. New York: Harper &amp; Row, 1979.</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Elena Larrauri, "Violencia doméstica y legítima defensa: una aplicación masculina del derecho penal", Jueces para la democracia, no. 23 (1994): 22,</w:t>
      </w:r>
    </w:p>
  </w:footnote>
  <w:footnote w:id="1">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Myrna Villegas Díaz, "Homicidio de la pareja en violencia intrafamiliar: Mujeres homicidas y exención de responsabilidad penal", Revista de Derecho (Valdivia) 23, no. 2 (2010): 153, https://www.scielo.cl/pdf/revider/v23n2/art08.pdf</w:t>
      </w:r>
    </w:p>
  </w:footnote>
  <w:footnote w:id="2">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Leonore Walker, The Battered Woman Syndrome (Nueva York: Springer Publishing Company, 1984), 45-67.</w:t>
      </w:r>
    </w:p>
  </w:footnote>
  <w:footnote w:id="3">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Antonio Andrés Pueyo y Santiago Redondo Illescas, "La valoración del riesgo de violencia contra la pareja," Psychosocial Intervention 16, no. 1 (2007): 65-82.</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4">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Marisa Herrera, "La administración de justicia con perspectiva de género: desafíos teóricos y prácticos," Revista de Derecho Comunitario y de Familia, no. 14 (2018): 89-112</w:t>
      </w:r>
    </w:p>
  </w:footnote>
  <w:footnote w:id="5">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Alfonso Serrano Maíllo, Introducción a la Criminología (Madrid: Dykinson, 2009), 215-234.</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D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QD6xWibYjodo9u9HKTe5KTM9tQ==">CgMxLjAyDmgubXN0dXZoOXN2cWx6OAByITFpdGdpWS1jUUhJSXlwckdObVp3bmlaTzFpOXJ4UnR2Tw==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