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>
          <w:i w:val="0"/>
        </w:rPr>
      </w:pPr>
      <w:bookmarkStart w:colFirst="0" w:colLast="0" w:name="_7s57ahp7qyp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2.0" w:type="pct"/>
        <w:tblLayout w:type="fixed"/>
        <w:tblLook w:val="0600"/>
      </w:tblPr>
      <w:tblGrid>
        <w:gridCol w:w="4500"/>
        <w:gridCol w:w="1080"/>
        <w:gridCol w:w="4065"/>
        <w:tblGridChange w:id="0">
          <w:tblGrid>
            <w:gridCol w:w="4500"/>
            <w:gridCol w:w="1080"/>
            <w:gridCol w:w="4065"/>
          </w:tblGrid>
        </w:tblGridChange>
      </w:tblGrid>
      <w:tr>
        <w:trPr>
          <w:trHeight w:val="880" w:hRule="atLeast"/>
        </w:trPr>
        <w:tc>
          <w:tcPr>
            <w:gridSpan w:val="3"/>
            <w:tcBorders>
              <w:top w:color="4a86e8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spacing w:after="60" w:line="240" w:lineRule="auto"/>
              <w:contextualSpacing w:val="0"/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</w:rPr>
            </w:pPr>
            <w:bookmarkStart w:colFirst="0" w:colLast="0" w:name="_j8zsv7xyzq9d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Application Runtime Proposal Template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color w:val="2222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Owner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b w:val="1"/>
                <w:color w:val="2222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Work-Group: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color w:val="2222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Short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 self link: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https://goo.gl/fAFwgT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color w:val="2222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Reviewers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t xml:space="preserve">: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highlight w:val="white"/>
                <w:rtl w:val="0"/>
              </w:rPr>
              <w:t xml:space="preserve">xxxx[ ], xxx 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color w:val="2222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Status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t xml:space="preserve">: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highlight w:val="white"/>
                <w:rtl w:val="0"/>
              </w:rPr>
              <w:t xml:space="preserve">WIP | In Review | Approved | Obsolete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br w:type="textWrapping"/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Created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t xml:space="preserve">: MM/DD/YYYY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color w:val="2222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Release Version: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color w:val="222222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222222"/>
                <w:rtl w:val="0"/>
              </w:rPr>
              <w:t xml:space="preserve">Approvers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rtl w:val="0"/>
              </w:rPr>
              <w:t xml:space="preserve">: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highlight w:val="white"/>
                <w:rtl w:val="0"/>
              </w:rPr>
              <w:t xml:space="preserve">xxx [], xxx 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3"/>
            <w:tcBorders>
              <w:top w:color="bbdefb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s88exokdnkq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1. Summary (what is this document about?)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&lt;role&gt; wants to &lt;use this feature&gt; so that &lt;problem they have is solved&gt;.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Portfolio Epic Label: &lt;common epic label tagged to applicable stories across teams’ backlogs in order to improve our ability to predict when we will solve this problem&gt;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Contributing Teams: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&lt;List of teams required to contribute in order to achieve the Feature Narrative + summary of their scope/responsibilities&gt;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&lt;any useful links pin at the top&gt;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pit4mprsbctp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2. Problems this Feature Narrative Solves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Summary of which user or buyer persona has this problem and what the problem is.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Real-world examples of potential and actual customers who have this problem.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7j5pftprpgyw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3. Community Goals (why do this and by when?)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&lt;define any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community goals</w:t>
        </w:r>
      </w:hyperlink>
      <w:r w:rsidDel="00000000" w:rsidR="00000000" w:rsidRPr="00000000">
        <w:rPr>
          <w:rtl w:val="0"/>
        </w:rPr>
        <w:t xml:space="preserve"> this feature narrative is intended to achieve such as:&gt;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&lt;How it aligns with community’s goal to deliver continuous quality&gt;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&lt;How it helps promote </w:t>
      </w:r>
      <w:r w:rsidDel="00000000" w:rsidR="00000000" w:rsidRPr="00000000">
        <w:rPr>
          <w:rtl w:val="0"/>
        </w:rPr>
        <w:t xml:space="preserve">the common business interests of users, operators, and providers of CF technology&gt;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&lt;How it helps provide value and promote innovations to users, operators, and providers of CF technology&gt;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&lt;define the degree to which there is a time criticality to deliver this and why&gt;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uazm5lxf0vyd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4. Product Goals (what solution will we implement?)</w:t>
      </w:r>
    </w:p>
    <w:p w:rsidR="00000000" w:rsidDel="00000000" w:rsidP="00000000" w:rsidRDefault="00000000" w:rsidRPr="00000000" w14:paraId="00000034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wd6shwof140e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Solution Description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&lt;Introduction of the solution we want to deliver for context&gt;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ojg6ftwit6up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User Workflows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&lt;Summarize workflows that describe each relevant user persona’s goals and tasks to achieve the goal&gt;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&lt;user1 can achieve workflow goal x&gt;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&lt;user’s first task to achieve this goal&gt;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&lt;user’s Nth task to achieve this goal&gt;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&lt;user2 can achieve workflow goal x&gt;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&lt;user’s first task to achieve this goal&gt;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&lt;user’s Nth task to achieve this goal&gt;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e4lygyiv9hv8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Feature Epic(s)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&lt;Describe the feature epics team will work on to achieve the workflows above&gt;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1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&lt;One sentence summary of Epic #1&gt;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&lt;One sentence summary of Epic #2&gt;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2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&lt;One sentence summary name of Epic #1&gt;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8f92b5my9zee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Anti-Goals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&lt;Describe any anti-goals to be avoided&gt;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3ntou4txqw13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5. Risks and Unknowns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&lt;list any serious risks and mitigation strategies that have a meaningful effect on ensuring success of this Feature Narrative&gt;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&lt;list steps required to resolve unknowns that block the work from starting&gt;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&lt;things to consider: examples: how does this affect our security posture? How should we consider </w:t>
      </w:r>
      <w:r w:rsidDel="00000000" w:rsidR="00000000" w:rsidRPr="00000000">
        <w:rPr>
          <w:rtl w:val="0"/>
        </w:rPr>
        <w:t xml:space="preserve">user privacy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we build this feature?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f1c1ucdzm14p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6. Quality and Maintainability Plan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&lt;list any quality requirements specific to the feature and strategies (beyond standard TDD / XP practices) that will have a meaningful effect on ensuring quality and maintainability once delivered. Some standard considerations include:&gt;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Burn-in </w:t>
      </w:r>
      <w:r w:rsidDel="00000000" w:rsidR="00000000" w:rsidRPr="00000000">
        <w:rPr>
          <w:rtl w:val="0"/>
        </w:rPr>
        <w:t xml:space="preserve">- Will the feature be deployed to a long lived web services environment or customer-facing deployment prior to delivery ?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  <w:t xml:space="preserve"> - Have we run this at increasing levels of load, ideally we want to get to the edges of the product before our customers do?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 - Coupled with above, do we see any performance degradation when at this level of load?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Upgrades / Deployments</w:t>
      </w:r>
      <w:r w:rsidDel="00000000" w:rsidR="00000000" w:rsidRPr="00000000">
        <w:rPr>
          <w:rtl w:val="0"/>
        </w:rPr>
        <w:t xml:space="preserve"> - Have we validated that zero downtime is working? that applications successfully move / rebalance &amp; perform the expected behavior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Backup / Restore</w:t>
      </w:r>
      <w:r w:rsidDel="00000000" w:rsidR="00000000" w:rsidRPr="00000000">
        <w:rPr>
          <w:rtl w:val="0"/>
        </w:rPr>
        <w:t xml:space="preserve"> - If this is needed have we built it, fire drilled it and tested continuous restore?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 - How does an Operator (or other applicable persona) know...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to operate this feature?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it is broken?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it is performing badly?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 Modes</w:t>
      </w:r>
      <w:r w:rsidDel="00000000" w:rsidR="00000000" w:rsidRPr="00000000">
        <w:rPr>
          <w:rtl w:val="0"/>
        </w:rPr>
        <w:t xml:space="preserve"> - How could the feature / product fail in customers’ production environments or cause other CF components to fail?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&lt;list any measures / metrics that indicate success upon delivering the feature&gt;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w879n5mue9bc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7. Feedback from Customers and Stakeholders (How do we know if this is successful in solving the problem?)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&lt;Note down observations / feedback from customers, PMM, sales/FEs, engineers on relevant teams, other PMs, foundation, etc..&gt;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&lt;Note down by what measurements will we know if we were successful in solving the problem or not&gt;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mvux3jjlz7b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8. Scoping Estimate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&lt;An area to summarize the estimated scope of work in terms of time.  Please estimate whether each item is more likely to be a day, a week, a month, 3 months, 6 months or a year.&gt;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Style w:val="Subtitle"/>
      <w:spacing w:line="240" w:lineRule="auto"/>
      <w:contextualSpacing w:val="0"/>
      <w:jc w:val="center"/>
      <w:rPr>
        <w:sz w:val="16"/>
        <w:szCs w:val="16"/>
      </w:rPr>
    </w:pPr>
    <w:bookmarkStart w:colFirst="0" w:colLast="0" w:name="_fojagoegki5h" w:id="15"/>
    <w:bookmarkEnd w:id="15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loudfoundry.org/governance/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