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C41A" w14:textId="63FD3262" w:rsidR="0079196F" w:rsidRDefault="004724E6">
      <w:hyperlink r:id="rId4" w:history="1">
        <w:r w:rsidRPr="00EF4D94">
          <w:rPr>
            <w:rStyle w:val="Hyperlink"/>
          </w:rPr>
          <w:t>http://www.chicagotribune.com/business/ct-biz-ceo-pay-ratio-20180427-story.html</w:t>
        </w:r>
      </w:hyperlink>
    </w:p>
    <w:p w14:paraId="12671DD4" w14:textId="77777777" w:rsidR="004724E6" w:rsidRDefault="004724E6">
      <w:bookmarkStart w:id="0" w:name="_GoBack"/>
      <w:bookmarkEnd w:id="0"/>
    </w:p>
    <w:sectPr w:rsidR="0047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6E"/>
    <w:rsid w:val="00127452"/>
    <w:rsid w:val="0023646E"/>
    <w:rsid w:val="004724E6"/>
    <w:rsid w:val="0079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CBD8"/>
  <w15:chartTrackingRefBased/>
  <w15:docId w15:val="{B3D7E69C-4D3D-4EF7-A9B8-C21EBC9F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4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icagotribune.com/business/ct-biz-ceo-pay-ratio-20180427-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Papanikolaou</dc:creator>
  <cp:keywords/>
  <dc:description/>
  <cp:lastModifiedBy>Dimitris Papanikolaou</cp:lastModifiedBy>
  <cp:revision>3</cp:revision>
  <dcterms:created xsi:type="dcterms:W3CDTF">2018-05-04T16:22:00Z</dcterms:created>
  <dcterms:modified xsi:type="dcterms:W3CDTF">2018-05-04T16:25:00Z</dcterms:modified>
</cp:coreProperties>
</file>