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8월 [예정 — 실제 제출 시 갱신]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4월 30일 (착수 후 1개월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(주)본로이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기준일 2026년 4월 30일 기준, 전체 기능 구현 진척률은 74% (완료) + 26% (부분구현)로, 미구현 기능은 없다.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기간 기준 진척률: 4월/8개월 = 12.5% (초기 단계)이나, 기능 구현은 사전 개발로 74% 완료 상태.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74% (17/23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26% (6/23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자막, 예약 리마인더 자동화, 사후관리 AI 감지, 러시아어·카자흐어 UI 완성, 실시간 푸시 알림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/admin/*, /partner/*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2026년 4월 30일 기준 — 시스템 구축 단계이므로 운영 KPI는 측정 전 상태이다.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외국인 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 시범 운영 개시 후 집중 달성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 운영 기간 집중 달성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 설문 측정 예정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 단계 KPI 미달성은 정상 — 사업 초기(착수 1개월) 시스템 구축 집중 기간이며, 7월 시범 운영 개시를 통해 KPI 달성 기간 진입 예정.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90%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샘플 테스트 진행 중 [TBD]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migrations/20260420_drop_*_plaintext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예산 집행 현황은 다음과 같다. 실제 수치는 사업비 확정 후 갱신 예정이다.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예산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인건비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및 개발자 인건비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인프라 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Vercel, Supabase, LiveKit Cloud, Gemini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마케팅·홍보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CIS 채널 광고, SEO 작업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자문비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콘텐츠 검토비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전문 번역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출장비, 보험료 등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사업비 확정 시 갱신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※ 인프라 실비 현황: Vercel Pro (월 $20), Supabase Pro (월 $25), LiveKit Cloud (사용량 기반), Gemini API (사용량 기반) — 시범 운영 전 낮은 수준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v0.9 [Draft]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