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8.1초 / 데스크톱 1.6초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충족. 모바일 미달 — 원인 규명 완료(첫 화면 본문이 뒤늦게 끼워지는 구조), 개선 반영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0.971 / 데스크톱 0.007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충족. 모바일 미달 — 본문 도착 시 꼬리말이 밀려남. 위와 동일 원인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213ms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FID 는 폐지된 지표로 총 차단 시간(TBT)으로 대체 측정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19., https://healwith.co.kr/ko). 모바일은 저속 4G·CPU 4배 감속 조건이며 동일 조건 2회 반복해 같은 값을 확인하였다. 종합 성능 점수는 모바일 45~46점, 데스크톱 63점이다.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실측. 데스크톱 91점 전 항목 충족, 모바일 LCP·CLS 미달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