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2026. 8. 19.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19.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 —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19.(중간평가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 —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 —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 —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 —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 —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 —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 —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 —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 —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 —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 —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 —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 —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 —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 —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 —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 —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 — 1주·2주·1개월·3개월·6개월·1년 차수 구조</w:t>
              <w:br/>
              <w:t>· 만족도 설문 자동 발송 및 응답 수집</w:t>
              <w:br/>
              <w:t>· 정기 자동 실행 4종 운영 —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 —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 —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 —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19.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화상상담 실제 진행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 —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 —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19.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