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기호: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 —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src/lib/chat/generateReply.ts</w:t>
              <w:br/>
              <w:t>src/lib/rag/*, /app/api/public/chat/message, /app/api/patient/chat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/app/api/khidi/consultation/token (+ /app/api/livekit/webhook)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src/lib/email/sendEmail.ts,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(작성 완료·미실행) (작성 완료·미실행) (작성 완료·미실행)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src/lib/security/encryptionV2.ts</w:t>
              <w:br/>
              <w:t>식별정보 암호화 적용 — 이메일 109건·전화 22건 전건 암호문(2026-08-19 실측). 평문 컬럼 삭제 마이그레이션은 보류(검색·번역에 쓰이는 본문 때문)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(2026.04.30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✅ 완료: 22개 기능 (96%) — 착수 시 부분구현 6건 중 5건이 완료로 전환(2026-08-19 실측)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🟡 부분구현: 1개 기능 (4%) — 예약 리마인더의 의료진 일정 연동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❌ 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