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 — 현재 코드베이스 구현 기준 — 아래 표는 2026-04 시점 «수동 확인»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 —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[화면: Lighthouse 리포트 스크린샷 — 운영 시작 후 실제 측정값으로 갱신 예정]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LCP (최대 콘텐츠 페인트)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2.5초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Analytics로 측정 예정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FID (최초 입력 지연)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100ms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사용자 측정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CLS (레이아웃 안정성)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0.1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이미지 예약 크기 지정 완료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TTFB (서버 응답 시간)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800ms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Edge Network 활용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첫 토큰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3초 이하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스트리밍 응답으로 체감 개선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Core Web Vitals는 시범 운영 시작 후 실제 트래픽 기반으로 측정 예정.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운영 후 측정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실행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2026-08-19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 —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 — 실서비스 가동, 통번역 3,542건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 —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 —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1,002건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6.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8. 19.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6.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