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6.40초 / 데스크톱 1.41초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831KB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0.51(5회 중 4회) / 모바일 0.95(5회 중 1회)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간헐 발생. 화면 골격이 본문보다 먼저 그려진 회차에서만 꼬리말이 밀린다. 원인 규명 및 수정 완료(본판 반영). 실서비스 배포 후 재측정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186ms / 데스크톱 25ms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완료 시간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5초 이하 (NFR-02)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중앙값 5.7초 · 상위 5% 7.8초 — 목표 미달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회귀 시험 기록 2,212건 기준(ai_regression_runs.latency_ms, 2026-08-17까지 누적). 「첫 토큰까지」는 이 값에 안 담긴다. 별도 계측이 필요하다. 개선 과제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27건(2026-04 수동) · 자동 스모크 97건(2026-08-20 실측)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수동 27/27 · 자동 스모크 70통과 2실패 25건너뜀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실측. 실패 2건은 의뢰서 접수 뒤 완료 화면을 기다리는 검사로, 다시 돌리면 실패 건수가 달라지고(2건→1건) 자동 검사 서버에서는 통과한다. 접수 자체는 운영DB 저장까지 확인했다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