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HEALO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8월 20일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 (별도 Staging DB 없음)</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 xml:space="preserve">HEALO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사용자 시나리오 전체 플로우 자동화 (회원가입~인테이크~화상상담)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21"/>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21"/>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21"/>
        </w:numPr>
        <w:spacing w:after="40" w:before="40"/>
      </w:pPr>
      <w:r>
        <w:rPr>
          <w:rFonts w:ascii="맑은 고딕" w:cs="맑은 고딕" w:eastAsia="맑은 고딕" w:hAnsi="맑은 고딕"/>
          <w:sz w:val="20"/>
          <w:szCs w:val="20"/>
        </w:rPr>
        <w:t xml:space="preserve">E2E 테스트는 3개 사용자 역할(환자/코디네이터/관리자) 기준</w:t>
      </w:r>
    </w:p>
    <w:p>
      <w:pPr>
        <w:pStyle w:val="ListParagraph"/>
        <w:keepNext/>
        <w:numPr>
          <w:ilvl w:val="0"/>
          <w:numId w:val="121"/>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21"/>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48개 파일 152건이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토큰 인테이크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링크 접속 → 로그인 없이 인테이크 폼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2.2 인테이크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인테이크 DB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제출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인테이크 제출 → 코디네이터 이메일 알림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동일 IP에서 60회/분 초과 요청 → 429 Too Many Requests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인테이크 제출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맑은 고딕" w:cs="맑은 고딕" w:eastAsia="맑은 고딕" w:hAnsi="맑은 고딕"/>
                <w:b w:val="false"/>
                <w:bCs w:val="false"/>
                <w:sz w:val="18"/>
                <w:szCs w:val="18"/>
              </w:rPr>
              <w:t>2026-08-19</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2건 (운영 의존성 기준, 2026-08-20 실행)</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(8월 20일)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0건 · High 0건 · Moderate 2건 (2026-08-20)</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97건(2026-08-20 실측)</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 실패 2건은 의뢰서 접수 뒤 완료 화면을 기다리는 검사로, 다시 돌리면 실패 건수가 달라지고(2건→1건) 자동 검사 서버에서는 통과한다. 접수 자체는 운영DB 저장까지 확인했다</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시험 보강 내역 (2026-04 착수 점검 지적사항 해소) (2026-04 지적 → 2026-08-20 해소 내역)</w:t>
      </w:r>
    </w:p>
    <w:p>
      <w:pPr>
        <w:pStyle w:val="ListParagraph"/>
        <w:keepNext/>
        <w:numPr>
          <w:ilvl w:val="0"/>
          <w:numId w:val="122"/>
        </w:numPr>
        <w:spacing w:after="40" w:before="40"/>
      </w:pPr>
      <w:r>
        <w:rPr>
          <w:rFonts w:ascii="맑은 고딕" w:cs="맑은 고딕" w:eastAsia="맑은 고딕" w:hAnsi="맑은 고딕"/>
          <w:sz w:val="20"/>
          <w:szCs w:val="20"/>
        </w:rPr>
        <w:t>[해소됨 2026-08-20] Playwright E2E 스크립트 도입 완료: 48개 파일 152건. 매 변경 시 스모크, 매일 밤 전체 실행.</w:t>
      </w:r>
    </w:p>
    <w:p>
      <w:pPr>
        <w:pStyle w:val="ListParagraph"/>
        <w:keepNext/>
        <w:numPr>
          <w:ilvl w:val="0"/>
          <w:numId w:val="122"/>
        </w:numPr>
        <w:spacing w:after="40" w:before="40"/>
      </w:pPr>
      <w:r>
        <w:rPr>
          <w:rFonts w:ascii="맑은 고딕" w:cs="맑은 고딕" w:eastAsia="맑은 고딕" w:hAnsi="맑은 고딕"/>
          <w:sz w:val="20"/>
          <w:szCs w:val="20"/>
        </w:rPr>
        <w:t>[해소됨 2026-08-20] 단위 테스트 146개 파일 1,289건 도입 완료(전건 통과).</w:t>
      </w:r>
    </w:p>
    <w:p>
      <w:pPr>
        <w:pStyle w:val="ListParagraph"/>
        <w:keepNext/>
        <w:numPr>
          <w:ilvl w:val="0"/>
          <w:numId w:val="122"/>
        </w:numPr>
        <w:spacing w:after="40" w:before="40"/>
      </w:pPr>
      <w:r>
        <w:rPr>
          <w:rFonts w:ascii="맑은 고딕" w:cs="맑은 고딕" w:eastAsia="맑은 고딕" w:hAnsi="맑은 고딕"/>
          <w:sz w:val="20"/>
          <w:szCs w:val="20"/>
        </w:rPr>
        <w:t>성능 자동화: Lighthouse CI 파이프라인 미설정 (예정)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(2026-08-19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통번역 3,543건(시험 방 제외 3,277건)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146개 파일 1,289건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HEALO-2026-DOC-08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완료 (성능 수치 갱신 예정)</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8. 20.</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146개 파일 / 1,289건</w:t>
            </w:r>
          </w:p>
        </w:tc>
        <w:tc>
          <w:tcPr>
            <w:tcW w:type="dxa" w:w="2889"/>
          </w:tcPr>
          <w:p>
            <w:r/>
            <w:r>
              <w:rPr>
                <w:rFonts w:ascii="맑은 고딕" w:hAnsi="맑은 고딕"/>
                <w:b w:val="0"/>
                <w:sz w:val="18"/>
                <w:rFonts w:eastAsia="맑은 고딕"/>
              </w:rPr>
              <w:t>전건 통과 (2026-08-20 실행, 32.7초)</w:t>
            </w:r>
          </w:p>
        </w:tc>
      </w:tr>
      <w:tr>
        <w:tc>
          <w:tcPr>
            <w:tcW w:type="dxa" w:w="2889"/>
          </w:tcPr>
          <w:p>
            <w:r/>
            <w:r>
              <w:rPr>
                <w:rFonts w:ascii="맑은 고딕" w:hAnsi="맑은 고딕"/>
                <w:b/>
                <w:sz w:val="18"/>
                <w:rFonts w:eastAsia="맑은 고딕"/>
              </w:rPr>
              <w:t>통합·E2E 테스트</w:t>
            </w:r>
          </w:p>
        </w:tc>
        <w:tc>
          <w:tcPr>
            <w:tcW w:type="dxa" w:w="2889"/>
          </w:tcPr>
          <w:p>
            <w:r/>
            <w:r>
              <w:rPr>
                <w:rFonts w:ascii="맑은 고딕" w:hAnsi="맑은 고딕"/>
                <w:b w:val="0"/>
                <w:sz w:val="18"/>
                <w:rFonts w:eastAsia="맑은 고딕"/>
              </w:rPr>
              <w:t>48개 파일 / 152건</w:t>
            </w:r>
          </w:p>
        </w:tc>
        <w:tc>
          <w:tcPr>
            <w:tcW w:type="dxa" w:w="2889"/>
          </w:tcPr>
          <w:p>
            <w:r/>
            <w:r>
              <w:rPr>
                <w:rFonts w:ascii="맑은 고딕" w:hAnsi="맑은 고딕"/>
                <w:b w:val="0"/>
                <w:sz w:val="18"/>
                <w:rFonts w:eastAsia="맑은 고딕"/>
              </w:rPr>
              <w:t>자동 실행</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 참조</w:t>
            </w:r>
          </w:p>
        </w:tc>
        <w:tc>
          <w:tcPr>
            <w:tcW w:type="dxa" w:w="2889"/>
          </w:tcPr>
          <w:p>
            <w:r/>
            <w:r>
              <w:rPr>
                <w:rFonts w:ascii="맑은 고딕" w:hAnsi="맑은 고딕"/>
                <w:b w:val="0"/>
                <w:sz w:val="18"/>
                <w:rFonts w:eastAsia="맑은 고딕"/>
              </w:rPr>
              <w:t>없는 표·칸 조회와 마이그레이션 재실행 충돌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 일관성</w:t>
            </w:r>
          </w:p>
        </w:tc>
        <w:tc>
          <w:tcPr>
            <w:tcW w:type="dxa" w:w="2889"/>
          </w:tcPr>
          <w:p>
            <w:r/>
            <w:r>
              <w:rPr>
                <w:rFonts w:ascii="맑은 고딕" w:hAnsi="맑은 고딕"/>
                <w:b w:val="0"/>
                <w:sz w:val="18"/>
                <w:rFonts w:eastAsia="맑은 고딕"/>
              </w:rPr>
              <w:t>폐지된 경로·용어, 6개 언어 키 누락 검사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 의존성</w:t>
            </w:r>
          </w:p>
        </w:tc>
        <w:tc>
          <w:tcPr>
            <w:tcW w:type="dxa" w:w="2889"/>
          </w:tcPr>
          <w:p>
            <w:r/>
            <w:r>
              <w:rPr>
                <w:rFonts w:ascii="맑은 고딕" w:hAnsi="맑은 고딕"/>
                <w:b w:val="0"/>
                <w:sz w:val="18"/>
                <w:rFonts w:eastAsia="맑은 고딕"/>
              </w:rPr>
              <w:t>취약점 공고 단위 판정(기한부 예외 관리)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 E2E</w:t>
            </w:r>
          </w:p>
        </w:tc>
        <w:tc>
          <w:tcPr>
            <w:tcW w:type="dxa" w:w="2889"/>
          </w:tcPr>
          <w:p>
            <w:r/>
            <w:r>
              <w:rPr>
                <w:rFonts w:ascii="맑은 고딕" w:hAnsi="맑은 고딕"/>
                <w:b w:val="0"/>
                <w:sz w:val="18"/>
                <w:rFonts w:eastAsia="맑은 고딕"/>
              </w:rPr>
              <w:t>주요 화면·흐름 자동 클릭 검증</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야간 전체 E2E</w:t>
            </w:r>
          </w:p>
        </w:tc>
        <w:tc>
          <w:tcPr>
            <w:tcW w:type="dxa" w:w="2889"/>
          </w:tcPr>
          <w:p>
            <w:r/>
            <w:r>
              <w:rPr>
                <w:rFonts w:ascii="맑은 고딕" w:hAnsi="맑은 고딕"/>
                <w:b w:val="0"/>
                <w:sz w:val="18"/>
                <w:rFonts w:eastAsia="맑은 고딕"/>
              </w:rPr>
              <w:t>전체 시나리오 및 접근성·잘림 검사</w:t>
            </w:r>
          </w:p>
        </w:tc>
        <w:tc>
          <w:tcPr>
            <w:tcW w:type="dxa" w:w="2889"/>
          </w:tcPr>
          <w:p>
            <w:r/>
            <w:r>
              <w:rPr>
                <w:rFonts w:ascii="맑은 고딕" w:hAnsi="맑은 고딕"/>
                <w:b w:val="0"/>
                <w:sz w:val="18"/>
                <w:rFonts w:eastAsia="맑은 고딕"/>
              </w:rPr>
              <w:t>매일 자동 실행</w:t>
            </w:r>
          </w:p>
        </w:tc>
      </w:tr>
    </w:tbl>
    <w:p/>
    <w:p>
      <w:r>
        <w:rPr>
          <w:rFonts w:ascii="맑은 고딕" w:hAnsi="맑은 고딕"/>
          <w:b/>
          <w:color w:val="00467F"/>
          <w:sz w:val="24"/>
          <w:rFonts w:eastAsia="맑은 고딕"/>
        </w:rPr>
        <w:t>5.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8. 20.)</w:t>
            </w:r>
          </w:p>
        </w:tc>
        <w:tc>
          <w:tcPr>
            <w:tcW w:type="dxa" w:w="2889"/>
          </w:tcPr>
          <w:p>
            <w:r/>
            <w:r>
              <w:rPr>
                <w:rFonts w:ascii="맑은 고딕" w:hAnsi="맑은 고딕"/>
                <w:b w:val="0"/>
                <w:sz w:val="18"/>
                <w:rFonts w:eastAsia="맑은 고딕"/>
              </w:rPr>
              <w:t>실적 수치의 원천</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 xml:space="preserve">HEALO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