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left" w:pos="994.6062992125985"/>
          <w:tab w:val="left" w:pos="555"/>
          <w:tab w:val="left" w:pos="424.60629921259846"/>
          <w:tab w:val="left" w:pos="139.60629921259846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yij7inv5vnw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729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5625"/>
        <w:tblGridChange w:id="0">
          <w:tblGrid>
            <w:gridCol w:w="1665"/>
            <w:gridCol w:w="562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Style w:val="Heading4"/>
              <w:rPr/>
            </w:pPr>
            <w:bookmarkStart w:colFirst="0" w:colLast="0" w:name="_t9qntbttb3ml" w:id="1"/>
            <w:bookmarkEnd w:id="1"/>
            <w:r w:rsidDel="00000000" w:rsidR="00000000" w:rsidRPr="00000000">
              <w:rPr>
                <w:rtl w:val="0"/>
              </w:rPr>
              <w:t xml:space="preserve">StruPa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Strukturpapier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Arbeitsgruppe (hier); Gruppe aus Spezialist*innen, die sich mit einem bestimmten Thema beschäftigen.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AGSK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AG-Sprecher*innen-Konferenz (hier); Austausch der einzelnen Sprecher*innen der Arbeitsgruppen.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ANW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Admingruppe zur Nachrichtenweiterleitung; Infos siehe 7.2 (4)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CTF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Communication Task Force (hier); zentrale Informationsschnittstelle/Verteiler*in, Organisator*in der Bundesebene.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Deli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Delegierte*r (hier); Sprecher*in(nen) der Ortsgruppen sowie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Informationsschnittstelle zwischen Bundesebene und Ortsgruppen.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Deli-TK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Delegierten Telefonkonferenz (hier); Beginn des Entscheidungsprozesses oder der Verkündung der Abstimmungsergebnisse.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Ortsgruppe (hier); lokale Gruppierung zur Organisation von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Demonstrationen. Unabhängig und demokratisch organisiert.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Telefonkonferenz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Tagesordnung; Sammlung aller Themen, die in der TK oder bei einem Treffen besprochen werden sollen.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Tagesordnungspunkt; einzelne Themen der Tagesordnung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aufschieben-</w:t>
            </w:r>
          </w:p>
          <w:p w:rsidR="00000000" w:rsidDel="00000000" w:rsidP="00000000" w:rsidRDefault="00000000" w:rsidRPr="00000000" w14:paraId="0000001C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des 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 des Vetos; bedeutet: „Wir müssen nochmal über die Entscheidung diskutieren”.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basisdemo</w:t>
            </w: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F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kratisch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Jede*r ist mit den anderen auf gleicher Augenhöhe,</w:t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eine Abgrenzung durch Ränge ist nicht gestattet.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Bericht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Kurze Rechenschaftsablage über Stand und Arbeit der AG.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Produkte einer AG, die sich immer wiederholen, können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ebenfalls als Bericht fungieren.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Bundes- ebene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Alle deutschlandweiten Organe (AGs, Deli-TK, CTF, AGSK).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CTF-News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Interner Newsletter der CTF zur Informationsweitergabe an die Klimaaktivist*innen.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Deli-</w:t>
            </w:r>
          </w:p>
          <w:p w:rsidR="00000000" w:rsidDel="00000000" w:rsidP="00000000" w:rsidRDefault="00000000" w:rsidRPr="00000000" w14:paraId="0000002B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Infostream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Ersetzt die Namensgebung der WhatsApp-Gruppe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„Wichtige Infos Delegierte”.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dringende Ab- stimmung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Wenn durch einen regulären Abstimmungsprozess nicht in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nötiger Zeit Entscheidungen gefällt werden können (also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sollte es der Bewegung sonst schaden können, oder wäre das Thema der Abstimmung ansonsten bereits überholt (vgl. 6.5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Dringende Abstimmung) ).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imperatives Mandat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Vertrauensvotum basierend auf Kompetenz. Kann jederzeit gegeben und wieder entzogen werden.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Mehrheit (absolut)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Jede Stimme, die hätte abgegeben werden können.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Mehrheit (einfach)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Jede Stimme, die abgegeben wurde.</w:t>
            </w:r>
          </w:p>
        </w:tc>
      </w:tr>
      <w:tr>
        <w:trPr>
          <w:trHeight w:val="4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Stimmungsbild in der Deli-TK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 Stimmungsbild kann in einer Deli-TK von jedem*r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berufen werden, dies wird von der Moderation unterstützt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und im Protokoll festgehalten. Ein Stimmungsbild soll die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Einschätzung der aktuell teilnehmenden Delegierten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abbilden, um Abstimmungen zu initiierten oder um Task</w:t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Forces zu legitimieren.</w:t>
            </w:r>
          </w:p>
        </w:tc>
      </w:tr>
      <w:tr>
        <w:trPr>
          <w:trHeight w:val="4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systemim</w:t>
            </w: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41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manente Kontrolle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Kontrolle, welche im System selbst eingebaut ist.</w:t>
            </w:r>
          </w:p>
        </w:tc>
      </w:tr>
      <w:tr>
        <w:trPr>
          <w:trHeight w:val="4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FFF-Wiki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https://wiki.fridaysforfuture.de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trHeight w:val="45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Style w:val="Heading4"/>
              <w:rPr/>
            </w:pPr>
            <w:bookmarkStart w:colFirst="0" w:colLast="0" w:name="_6orbjgz2ptbd" w:id="2"/>
            <w:bookmarkEnd w:id="2"/>
            <w:r w:rsidDel="00000000" w:rsidR="00000000" w:rsidRPr="00000000">
              <w:rPr>
                <w:rtl w:val="0"/>
              </w:rPr>
              <w:t xml:space="preserve">Regio 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Regionalgruppenbetreuung Arbeitsgruppe</w:t>
            </w:r>
          </w:p>
        </w:tc>
      </w:tr>
    </w:tbl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9ydieazgb25" w:id="3"/>
      <w:bookmarkEnd w:id="3"/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1906" w:w="16838"/>
      <w:pgMar w:bottom="850.3937007874016" w:top="566.9291338582677" w:left="850.3937007874016" w:right="850.3937007874016" w:header="56.69291338582678" w:footer="396.85039370078744"/>
      <w:pgNumType w:start="1"/>
      <w:cols w:equalWidth="0" w:num="2">
        <w:col w:space="720" w:w="7208.5"/>
        <w:col w:space="0" w:w="720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Josefi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sefin Sans Thin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>
        <w:color w:val="999999"/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-777149</wp:posOffset>
          </wp:positionH>
          <wp:positionV relativeFrom="paragraph">
            <wp:posOffset>-35024</wp:posOffset>
          </wp:positionV>
          <wp:extent cx="10953750" cy="962025"/>
          <wp:effectExtent b="0" l="0" r="0" t="0"/>
          <wp:wrapTopAndBottom distB="0" dist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0" cy="962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9">
    <w:pPr>
      <w:ind w:left="0" w:firstLine="0"/>
      <w:rPr>
        <w:sz w:val="2"/>
        <w:szCs w:val="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-630486</wp:posOffset>
          </wp:positionH>
          <wp:positionV relativeFrom="paragraph">
            <wp:posOffset>-35999</wp:posOffset>
          </wp:positionV>
          <wp:extent cx="10810875" cy="826013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10875" cy="8260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8096250</wp:posOffset>
          </wp:positionH>
          <wp:positionV relativeFrom="paragraph">
            <wp:posOffset>881063</wp:posOffset>
          </wp:positionV>
          <wp:extent cx="276225" cy="256013"/>
          <wp:effectExtent b="0" l="0" r="0" t="0"/>
          <wp:wrapSquare wrapText="bothSides" distB="114300" distT="11430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11467" r="13899" t="0"/>
                  <a:stretch>
                    <a:fillRect/>
                  </a:stretch>
                </pic:blipFill>
                <pic:spPr>
                  <a:xfrm>
                    <a:off x="0" y="0"/>
                    <a:ext cx="276225" cy="2560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Josefin Sans" w:cs="Josefin Sans" w:eastAsia="Josefin Sans" w:hAnsi="Josefin Sans"/>
        <w:color w:val="2e3338"/>
        <w:lang w:val="de"/>
      </w:rPr>
    </w:rPrDefault>
    <w:pPrDefault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tabs>
          <w:tab w:val="left" w:pos="994.6062992125985"/>
          <w:tab w:val="left" w:pos="844.6062992125985"/>
          <w:tab w:val="left" w:pos="424.60629921259846"/>
          <w:tab w:val="left" w:pos="139.60629921259846"/>
        </w:tabs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100" w:lineRule="auto"/>
      <w:ind w:left="0" w:firstLine="0"/>
    </w:pPr>
    <w:rPr>
      <w:rFonts w:ascii="Josefin Sans Thin" w:cs="Josefin Sans Thin" w:eastAsia="Josefin Sans Thin" w:hAnsi="Josefin Sans Thin"/>
      <w:color w:val="1b734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40" w:lineRule="auto"/>
    </w:pPr>
    <w:rPr>
      <w:color w:val="1da64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color w:val="1b734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  <w:ind w:left="0" w:firstLine="0"/>
      <w:jc w:val="center"/>
    </w:pPr>
    <w:rPr>
      <w:i w:val="1"/>
      <w:color w:val="1da64a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color w:val="90d3ed"/>
    </w:rPr>
  </w:style>
  <w:style w:type="paragraph" w:styleId="Heading6">
    <w:name w:val="heading 6"/>
    <w:basedOn w:val="Normal"/>
    <w:next w:val="Normal"/>
    <w:pPr>
      <w:keepNext w:val="1"/>
      <w:keepLines w:val="1"/>
      <w:tabs>
        <w:tab w:val="left" w:pos="844.6062992125985"/>
        <w:tab w:val="left" w:pos="424.60629921259846"/>
        <w:tab w:val="left" w:pos="274.60629921259846"/>
      </w:tabs>
    </w:pPr>
    <w:rPr>
      <w:color w:val="ffffff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120" w:lineRule="auto"/>
    </w:pPr>
    <w:rPr>
      <w:rFonts w:ascii="Josefin Sans" w:cs="Josefin Sans" w:eastAsia="Josefin Sans" w:hAnsi="Josefin Sans"/>
      <w:b w:val="1"/>
      <w:color w:val="1da64a"/>
      <w:sz w:val="56"/>
      <w:szCs w:val="5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i w:val="1"/>
      <w:color w:val="1da64a"/>
      <w:sz w:val="23"/>
      <w:szCs w:val="23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fridaysforfuture.de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ans-regular.ttf"/><Relationship Id="rId2" Type="http://schemas.openxmlformats.org/officeDocument/2006/relationships/font" Target="fonts/JosefinSans-bold.ttf"/><Relationship Id="rId3" Type="http://schemas.openxmlformats.org/officeDocument/2006/relationships/font" Target="fonts/JosefinSans-italic.ttf"/><Relationship Id="rId4" Type="http://schemas.openxmlformats.org/officeDocument/2006/relationships/font" Target="fonts/JosefinSans-boldItalic.ttf"/><Relationship Id="rId5" Type="http://schemas.openxmlformats.org/officeDocument/2006/relationships/font" Target="fonts/JosefinSansThin-regular.ttf"/><Relationship Id="rId6" Type="http://schemas.openxmlformats.org/officeDocument/2006/relationships/font" Target="fonts/JosefinSansThin-bold.ttf"/><Relationship Id="rId7" Type="http://schemas.openxmlformats.org/officeDocument/2006/relationships/font" Target="fonts/JosefinSansThin-italic.ttf"/><Relationship Id="rId8" Type="http://schemas.openxmlformats.org/officeDocument/2006/relationships/font" Target="fonts/JosefinSansThi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