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00900" cy="4382770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Es gibt eine öffentliche Liste mit allen (Bundes) AGs, Delis und OGs samt Ansprechpartnern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ein Organigramm als Möglichkeit um Verantwortliche zu erkennen, bzw. kontaktieren zu können</w:t>
      </w:r>
    </w:p>
    <w:p>
      <w:pPr>
        <w:pStyle w:val="Normal1"/>
        <w:numPr>
          <w:ilvl w:val="0"/>
          <w:numId w:val="1"/>
        </w:numPr>
        <w:spacing w:lineRule="auto" w:line="240" w:before="200" w:after="0"/>
        <w:ind w:left="72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Jede AG legt ihre Kompetenzen, bzw. Entscheidungsspielräume selbstständig fest (schriftlich!)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Entwurf des Handlungsspielraums wird von jeder AG in der Deli-TK vorgestellt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Die Delis tragen den Entwurf in die einzelnen OGs und entscheiden darüber, ob sie den Vorschlag annehmen, bzw. geben ein konstruktives Feedback bei Ablehnung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In der nächsten Deli-TK stimmen Delis (im Namen ihrer OG!) ab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2/3 Mehrheit für Annahme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Entweder wird die AG bestätigt und kann ihre Arbeit aufnehmen, oder die AG muss mithilfe des Feedbacks ihren Entwurf überarbeiten (weiter mit Schritt 2.1)</w:t>
      </w:r>
    </w:p>
    <w:p>
      <w:pPr>
        <w:pStyle w:val="Normal1"/>
        <w:numPr>
          <w:ilvl w:val="0"/>
          <w:numId w:val="1"/>
        </w:numPr>
        <w:spacing w:lineRule="auto" w:line="240" w:before="200" w:after="0"/>
        <w:ind w:left="72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Die AGs müssen vor der Deli-TK jederzeit Rechenschaft ablegen können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Die AGs müssen nach Aufforderung durch die Deli-TK Rechenschaft ablegen </w:t>
      </w:r>
      <w:r>
        <w:rPr>
          <w:rFonts w:eastAsia="Calibri" w:cs="Calibri" w:ascii="Calibri" w:hAnsi="Calibri"/>
          <w:b/>
          <w:sz w:val="21"/>
          <w:szCs w:val="21"/>
          <w:u w:val="single"/>
        </w:rPr>
        <w:t xml:space="preserve">oder 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Die AG legt regelmäßig einen Bericht über ihre Arbeit vor (Turnus kann festgelegt werden, z.B. alle zwei Wochen einen Bericht)</w:t>
      </w:r>
    </w:p>
    <w:p>
      <w:pPr>
        <w:pStyle w:val="Normal1"/>
        <w:numPr>
          <w:ilvl w:val="0"/>
          <w:numId w:val="1"/>
        </w:numPr>
        <w:spacing w:lineRule="auto" w:line="240" w:before="200" w:after="0"/>
        <w:ind w:left="72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Entscheidungsfindung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Fällt das Problem in die Zuständigkeit einer AG → Die AG bearbeitet das Problem und trifft (selbstständig) eine Entscheidung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Bei großen, wichtigen Fragen muss Rücksprache mit der Deli-TK gehalten werden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Wenn für das Problem keine AG zuständig ist, wird das Problem den Delis in der TK vorgestellt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Die Delis tragen die Fragestellung in ihre OGs, Diskussion dort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In der nächsten Deli-TK stimmen die Delis über die Problemlösung/Entscheidung ab (im Namen ihrer OG!)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Mehrheit bei Abstimmungen für Annahme benötigt, jede OG hat bei Entscheidungen ein Vetorecht (Veto muss schriftlich und mit konstruktivem Feedback festgehalten werden - ein Veto ist als ultima ratio zu sehen!)</w:t>
      </w:r>
    </w:p>
    <w:p>
      <w:pPr>
        <w:pStyle w:val="Normal1"/>
        <w:numPr>
          <w:ilvl w:val="0"/>
          <w:numId w:val="1"/>
        </w:numPr>
        <w:spacing w:lineRule="auto" w:line="240" w:before="200" w:after="0"/>
        <w:ind w:left="720" w:hanging="36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Das Protokoll der Deli-TK muss für alle zugänglich sein, Entscheidungen müssen </w:t>
      </w:r>
      <w:r>
        <w:rPr>
          <w:rFonts w:eastAsia="Calibri" w:cs="Calibri" w:ascii="Calibri" w:hAnsi="Calibri"/>
          <w:sz w:val="21"/>
          <w:szCs w:val="21"/>
          <w:u w:val="single"/>
        </w:rPr>
        <w:t>transparent nachvollzogen</w:t>
      </w:r>
      <w:r>
        <w:rPr>
          <w:rFonts w:eastAsia="Calibri" w:cs="Calibri" w:ascii="Calibri" w:hAnsi="Calibri"/>
          <w:sz w:val="21"/>
          <w:szCs w:val="21"/>
        </w:rPr>
        <w:t xml:space="preserve"> werden können.                    </w:t>
      </w:r>
    </w:p>
    <w:sectPr>
      <w:type w:val="nextPage"/>
      <w:pgSz w:w="11906" w:h="16838"/>
      <w:pgMar w:left="283" w:right="170" w:header="0" w:top="170" w:footer="0" w:bottom="17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Berschrift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rFonts w:ascii="Verdana" w:hAnsi="Verdana" w:eastAsia="Verdana" w:cs="Verdana"/>
      <w:b/>
      <w:sz w:val="36"/>
      <w:szCs w:val="36"/>
    </w:rPr>
  </w:style>
  <w:style w:type="paragraph" w:styleId="Berschrift2">
    <w:name w:val="Heading 2"/>
    <w:basedOn w:val="Normal1"/>
    <w:next w:val="Normal1"/>
    <w:qFormat/>
    <w:pPr>
      <w:keepNext w:val="true"/>
      <w:keepLines/>
      <w:spacing w:lineRule="auto" w:line="240" w:before="360" w:after="120"/>
      <w:ind w:firstLine="720"/>
    </w:pPr>
    <w:rPr>
      <w:rFonts w:ascii="Verdana" w:hAnsi="Verdana" w:eastAsia="Verdana" w:cs="Verdana"/>
      <w:sz w:val="30"/>
      <w:szCs w:val="30"/>
    </w:rPr>
  </w:style>
  <w:style w:type="paragraph" w:styleId="Berschrift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rFonts w:ascii="Verdana" w:hAnsi="Verdana" w:eastAsia="Verdana" w:cs="Verdana"/>
      <w:color w:val="434343"/>
      <w:sz w:val="28"/>
      <w:szCs w:val="28"/>
    </w:rPr>
  </w:style>
  <w:style w:type="paragraph" w:styleId="Berschrift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289</Words>
  <Characters>1647</Characters>
  <CharactersWithSpaces>1919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2021-08-16T14:24:58Z</dcterms:modified>
  <cp:revision>1</cp:revision>
  <dc:subject/>
  <dc:title/>
</cp:coreProperties>
</file>