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4"/>
        <w:gridCol w:w="1084"/>
        <w:gridCol w:w="1732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kephlevel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9,079 (23%)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10,236 (26%)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17,747 (46%)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1,730 (4.4%)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(0.4%)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ownertype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Faith Based Organization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3,505 (9.0%)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Ministry of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33,573 (86%)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Non-Governmental Organizations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584 (1.5%)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Private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1,287 (3.3%)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Faith 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1,596 (4.1%)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600 (1.5%)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3,512 (9.0%)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33,241 (85%)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2025-09-24T12:56:23Z</dcterms:modified>
  <cp:category/>
</cp:coreProperties>
</file>