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68"/>
        <w:gridCol w:w="1084"/>
        <w:gridCol w:w="1732"/>
      </w:tblGrid>
      <w:tr>
        <w:trPr>
          <w:trHeight w:val="60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38,949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xray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Abnormal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(0.2%)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Abnormal suggestive of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8,741 (22%)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29,850 (77%)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280 (0.7%)</w:t>
            </w:r>
          </w:p>
        </w:tc>
      </w:tr>
      <w:tr>
        <w:trPr>
          <w:trHeight w:val="61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sputum_smear_examination_0th_month_result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18,038 (46%)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562 (1.4%)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20,348 (52%)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sputum_smear_examination_2by3_month_result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35,096 (90%)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Done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 (0.4%)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3,712 (9.5%)</w:t>
            </w:r>
          </w:p>
        </w:tc>
      </w:tr>
      <w:tr>
        <w:trPr>
          <w:trHeight w:val="61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sputam_smear_examination_5th_month_result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7,454 (19%)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31,335 (80%)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(0.4%)</w:t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sputum_smear_examination_6by8_month_result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 (0.6%)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38,518 (99%)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 (0.5%)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2025-09-24T12:56:28Z</dcterms:modified>
  <cp:category/>
</cp:coreProperties>
</file>