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4"/>
        <w:gridCol w:w="1303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 Severity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PHQ_severity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(50%)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Minimal / 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(22%)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Moderately 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(3.3%)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2026-01-18T15:51:17Z</dcterms:modified>
  <cp:category/>
</cp:coreProperties>
</file>