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4"/>
        <w:gridCol w:w="1084"/>
        <w:gridCol w:w="1732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kephlevel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9,079 (23%)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10,236 (26%)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17,747 (46%)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1,730 (4.4%)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(0.4%)</w:t>
            </w:r>
          </w:p>
        </w:tc>
      </w:tr>
      <w:tr>
        <w:trPr>
          <w:trHeight w:val="61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ownertype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Faith Based Organization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3,505 (9.0%)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Ministry of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33,573 (86%)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Non-Governmental Organizations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584 (1.5%)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Private 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1,287 (3.3%)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Faith 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1,596 (4.1%)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600 (1.5%)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3,512 (9.0%)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33,241 (85%)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2025-11-21T18:41:33Z</dcterms:modified>
  <cp:category/>
</cp:coreProperties>
</file>