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4"/>
        <w:gridCol w:w="1303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 Severity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PHQ_severity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(50%)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Minimal / 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(22%)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Moderately 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(3.3%)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2026-01-07T11:56:41Z</dcterms:modified>
  <cp:category/>
</cp:coreProperties>
</file>