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24"/>
        <w:gridCol w:w="1303"/>
      </w:tblGrid>
      <w:tr>
        <w:trPr>
          <w:trHeight w:val="61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PHQ Severity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122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PHQ_severity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 (50%)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Minimal / 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(12%)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(22%)</w:t>
            </w:r>
          </w:p>
        </w:tc>
      </w:tr>
      <w:tr>
        <w:trPr>
          <w:trHeight w:val="61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Moderately 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(12%)</w:t>
            </w:r>
          </w:p>
        </w:tc>
      </w:tr>
      <w:tr>
        <w:trPr>
          <w:trHeight w:val="617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Severe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(3.3%)</w:t>
            </w:r>
          </w:p>
        </w:tc>
      </w:tr>
      <w:tr>
        <w:trPr>
          <w:trHeight w:val="360" w:hRule="auto"/>
        </w:trPr>
        footer1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2026-01-20T16:08:10Z</dcterms:modified>
  <cp:category/>
</cp:coreProperties>
</file>