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17"/>
        <w:gridCol w:w="839"/>
        <w:gridCol w:w="1389"/>
        <w:gridCol w:w="1181"/>
        <w:gridCol w:w="839"/>
        <w:gridCol w:w="1389"/>
        <w:gridCol w:w="1181"/>
      </w:tblGrid>
      <w:tr>
        <w:trPr>
          <w:trHeight w:val="61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 Response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 to Death</w:t>
            </w:r>
          </w:p>
        </w:tc>
      </w:tr>
      <w:tr>
        <w:trPr>
          <w:trHeight w:val="612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Chemotherapy Treatment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Drug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00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0.47, 2.15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1.12, 2.86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Abbreviations: CI = Confidence Interval, HR = Hazard Ratio, OR = Odds Ratio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2025-12-27T00:32:34Z</dcterms:modified>
  <cp:category/>
</cp:coreProperties>
</file>