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7B08" w:rsidRDefault="00A00BC6" w:rsidP="00A00BC6">
      <w:pPr>
        <w:jc w:val="center"/>
        <w:rPr>
          <w:b/>
          <w:sz w:val="40"/>
        </w:rPr>
      </w:pPr>
      <w:r w:rsidRPr="00A00BC6">
        <w:rPr>
          <w:b/>
          <w:sz w:val="40"/>
        </w:rPr>
        <w:t>Model Selection&amp; Architecture design</w:t>
      </w:r>
    </w:p>
    <w:p w:rsidR="00A00BC6" w:rsidRPr="00A00BC6" w:rsidRDefault="00A00BC6" w:rsidP="00A00BC6">
      <w:pPr>
        <w:shd w:val="clear" w:color="auto" w:fill="FFFFFF"/>
        <w:spacing w:after="0" w:line="576" w:lineRule="atLeast"/>
        <w:ind w:firstLine="720"/>
        <w:rPr>
          <w:rFonts w:ascii="Arial" w:eastAsia="Times New Roman" w:hAnsi="Arial" w:cs="Arial"/>
          <w:color w:val="0A0A0A"/>
          <w:sz w:val="38"/>
          <w:szCs w:val="38"/>
        </w:rPr>
      </w:pPr>
      <w:r w:rsidRPr="00A00BC6">
        <w:rPr>
          <w:rFonts w:ascii="Arial" w:eastAsia="Times New Roman" w:hAnsi="Arial" w:cs="Arial"/>
          <w:color w:val="0A0A0A"/>
          <w:sz w:val="38"/>
          <w:szCs w:val="38"/>
        </w:rPr>
        <w:t>The model selection and architecture design for </w:t>
      </w:r>
      <w:hyperlink r:id="rId5" w:tgtFrame="_blank" w:history="1">
        <w:r w:rsidRPr="00A00BC6">
          <w:rPr>
            <w:rFonts w:ascii="Arial" w:eastAsia="Times New Roman" w:hAnsi="Arial" w:cs="Arial"/>
            <w:color w:val="1A0DAB"/>
            <w:sz w:val="38"/>
            <w:u w:val="single"/>
          </w:rPr>
          <w:t>Translingua</w:t>
        </w:r>
      </w:hyperlink>
      <w:r w:rsidRPr="00A00BC6">
        <w:rPr>
          <w:rFonts w:ascii="Arial" w:eastAsia="Times New Roman" w:hAnsi="Arial" w:cs="Arial"/>
          <w:color w:val="0A0A0A"/>
          <w:sz w:val="38"/>
          <w:szCs w:val="38"/>
        </w:rPr>
        <w:t> (specifically the AI-powered transcription and translation platform for Indian languages) are built on a </w:t>
      </w:r>
      <w:r w:rsidRPr="00A00BC6">
        <w:rPr>
          <w:rFonts w:ascii="Arial" w:eastAsia="Times New Roman" w:hAnsi="Arial" w:cs="Arial"/>
          <w:b/>
          <w:bCs/>
          <w:color w:val="0A0A0A"/>
          <w:sz w:val="38"/>
        </w:rPr>
        <w:t>modular, microservice-based pipeline</w:t>
      </w:r>
      <w:r w:rsidRPr="00A00BC6">
        <w:rPr>
          <w:rFonts w:ascii="Arial" w:eastAsia="Times New Roman" w:hAnsi="Arial" w:cs="Arial"/>
          <w:color w:val="0A0A0A"/>
          <w:sz w:val="38"/>
          <w:szCs w:val="38"/>
        </w:rPr>
        <w:t>. This approach allows for the integration of specialized models for speech recognition, translation, and synthesis.</w:t>
      </w:r>
      <w:r w:rsidRPr="00A00BC6">
        <w:rPr>
          <w:rFonts w:ascii="Arial" w:eastAsia="Times New Roman" w:hAnsi="Arial" w:cs="Arial"/>
          <w:color w:val="0A0A0A"/>
          <w:sz w:val="38"/>
        </w:rPr>
        <w:t> </w:t>
      </w:r>
    </w:p>
    <w:p w:rsidR="00A00BC6" w:rsidRPr="00A00BC6" w:rsidRDefault="00A00BC6" w:rsidP="00A00BC6">
      <w:pPr>
        <w:shd w:val="clear" w:color="auto" w:fill="FFFFFF"/>
        <w:spacing w:after="0" w:line="672" w:lineRule="atLeast"/>
        <w:rPr>
          <w:rFonts w:ascii="Arial" w:eastAsia="Times New Roman" w:hAnsi="Arial" w:cs="Arial"/>
          <w:b/>
          <w:bCs/>
          <w:color w:val="0A0A0A"/>
          <w:sz w:val="48"/>
          <w:szCs w:val="48"/>
        </w:rPr>
      </w:pPr>
      <w:r w:rsidRPr="00A00BC6">
        <w:rPr>
          <w:rFonts w:ascii="Arial" w:eastAsia="Times New Roman" w:hAnsi="Arial" w:cs="Arial"/>
          <w:b/>
          <w:bCs/>
          <w:color w:val="0A0A0A"/>
          <w:sz w:val="48"/>
        </w:rPr>
        <w:t>1. Core Architectural Pipeline</w:t>
      </w:r>
    </w:p>
    <w:p w:rsidR="00A00BC6" w:rsidRPr="00A00BC6" w:rsidRDefault="00A00BC6" w:rsidP="00A00BC6">
      <w:pPr>
        <w:shd w:val="clear" w:color="auto" w:fill="FFFFFF"/>
        <w:spacing w:after="0" w:line="576" w:lineRule="atLeast"/>
        <w:rPr>
          <w:rFonts w:ascii="Arial" w:eastAsia="Times New Roman" w:hAnsi="Arial" w:cs="Arial"/>
          <w:color w:val="0A0A0A"/>
          <w:sz w:val="38"/>
          <w:szCs w:val="38"/>
        </w:rPr>
      </w:pPr>
      <w:r w:rsidRPr="00A00BC6">
        <w:rPr>
          <w:rFonts w:ascii="Arial" w:eastAsia="Times New Roman" w:hAnsi="Arial" w:cs="Arial"/>
          <w:color w:val="0A0A0A"/>
          <w:sz w:val="38"/>
          <w:szCs w:val="38"/>
        </w:rPr>
        <w:t>The system typically follows a multi-stage sequential flow where the output of one model serves as the input for the next.</w:t>
      </w:r>
      <w:r w:rsidRPr="00A00BC6">
        <w:rPr>
          <w:rFonts w:ascii="Arial" w:eastAsia="Times New Roman" w:hAnsi="Arial" w:cs="Arial"/>
          <w:color w:val="0A0A0A"/>
          <w:sz w:val="38"/>
        </w:rPr>
        <w:t> </w:t>
      </w:r>
    </w:p>
    <w:p w:rsidR="00A00BC6" w:rsidRPr="00A00BC6" w:rsidRDefault="00A00BC6" w:rsidP="00A00BC6">
      <w:pPr>
        <w:numPr>
          <w:ilvl w:val="0"/>
          <w:numId w:val="1"/>
        </w:numPr>
        <w:shd w:val="clear" w:color="auto" w:fill="FFFFFF"/>
        <w:spacing w:after="288" w:line="576" w:lineRule="atLeast"/>
        <w:ind w:left="0"/>
        <w:rPr>
          <w:rFonts w:ascii="Arial" w:eastAsia="Times New Roman" w:hAnsi="Arial" w:cs="Arial"/>
          <w:color w:val="0A0A0A"/>
          <w:sz w:val="38"/>
          <w:szCs w:val="38"/>
        </w:rPr>
      </w:pPr>
      <w:r w:rsidRPr="00A00BC6">
        <w:rPr>
          <w:rFonts w:ascii="Arial" w:eastAsia="Times New Roman" w:hAnsi="Arial" w:cs="Arial"/>
          <w:b/>
          <w:bCs/>
          <w:color w:val="0A0A0A"/>
          <w:sz w:val="38"/>
        </w:rPr>
        <w:t>Automatic Speech Recognition (ASR):</w:t>
      </w:r>
      <w:r w:rsidRPr="00A00BC6">
        <w:rPr>
          <w:rFonts w:ascii="Arial" w:eastAsia="Times New Roman" w:hAnsi="Arial" w:cs="Arial"/>
          <w:color w:val="0A0A0A"/>
          <w:sz w:val="38"/>
        </w:rPr>
        <w:t> Converts audio to text. Common choices include OpenAI’s Whisper or Kaldi, which are robust against background noise and diverse accents.</w:t>
      </w:r>
    </w:p>
    <w:p w:rsidR="00A00BC6" w:rsidRPr="00A00BC6" w:rsidRDefault="00A00BC6" w:rsidP="00A00BC6">
      <w:pPr>
        <w:numPr>
          <w:ilvl w:val="0"/>
          <w:numId w:val="1"/>
        </w:numPr>
        <w:shd w:val="clear" w:color="auto" w:fill="FFFFFF"/>
        <w:spacing w:after="288" w:line="576" w:lineRule="atLeast"/>
        <w:ind w:left="0"/>
        <w:rPr>
          <w:rFonts w:ascii="Arial" w:eastAsia="Times New Roman" w:hAnsi="Arial" w:cs="Arial"/>
          <w:color w:val="0A0A0A"/>
          <w:sz w:val="38"/>
          <w:szCs w:val="38"/>
        </w:rPr>
      </w:pPr>
      <w:r w:rsidRPr="00A00BC6">
        <w:rPr>
          <w:rFonts w:ascii="Arial" w:eastAsia="Times New Roman" w:hAnsi="Arial" w:cs="Arial"/>
          <w:b/>
          <w:bCs/>
          <w:color w:val="0A0A0A"/>
          <w:sz w:val="38"/>
        </w:rPr>
        <w:t>Neural Machine Translation (NMT):</w:t>
      </w:r>
      <w:r w:rsidRPr="00A00BC6">
        <w:rPr>
          <w:rFonts w:ascii="Arial" w:eastAsia="Times New Roman" w:hAnsi="Arial" w:cs="Arial"/>
          <w:color w:val="0A0A0A"/>
          <w:sz w:val="38"/>
        </w:rPr>
        <w:t> The engine that translates transcribed text. It utilizes </w:t>
      </w:r>
      <w:r w:rsidRPr="00A00BC6">
        <w:rPr>
          <w:rFonts w:ascii="Arial" w:eastAsia="Times New Roman" w:hAnsi="Arial" w:cs="Arial"/>
          <w:b/>
          <w:bCs/>
          <w:color w:val="0A0A0A"/>
          <w:sz w:val="38"/>
        </w:rPr>
        <w:t>Transformer-based</w:t>
      </w:r>
      <w:r w:rsidRPr="00A00BC6">
        <w:rPr>
          <w:rFonts w:ascii="Arial" w:eastAsia="Times New Roman" w:hAnsi="Arial" w:cs="Arial"/>
          <w:color w:val="0A0A0A"/>
          <w:sz w:val="38"/>
        </w:rPr>
        <w:t> architectures with attention mechanisms to maintain sentence structure and contextual meaning.</w:t>
      </w:r>
    </w:p>
    <w:p w:rsidR="00A00BC6" w:rsidRPr="00A00BC6" w:rsidRDefault="00A00BC6" w:rsidP="00A00BC6">
      <w:pPr>
        <w:numPr>
          <w:ilvl w:val="0"/>
          <w:numId w:val="1"/>
        </w:numPr>
        <w:shd w:val="clear" w:color="auto" w:fill="FFFFFF"/>
        <w:spacing w:after="288" w:line="576" w:lineRule="atLeast"/>
        <w:ind w:left="0"/>
        <w:rPr>
          <w:rFonts w:ascii="Arial" w:eastAsia="Times New Roman" w:hAnsi="Arial" w:cs="Arial"/>
          <w:color w:val="0A0A0A"/>
          <w:sz w:val="38"/>
          <w:szCs w:val="38"/>
        </w:rPr>
      </w:pPr>
      <w:r w:rsidRPr="00A00BC6">
        <w:rPr>
          <w:rFonts w:ascii="Arial" w:eastAsia="Times New Roman" w:hAnsi="Arial" w:cs="Arial"/>
          <w:b/>
          <w:bCs/>
          <w:color w:val="0A0A0A"/>
          <w:sz w:val="38"/>
        </w:rPr>
        <w:lastRenderedPageBreak/>
        <w:t>Text-to-Speech (TTS):</w:t>
      </w:r>
      <w:r w:rsidRPr="00A00BC6">
        <w:rPr>
          <w:rFonts w:ascii="Arial" w:eastAsia="Times New Roman" w:hAnsi="Arial" w:cs="Arial"/>
          <w:color w:val="0A0A0A"/>
          <w:sz w:val="38"/>
        </w:rPr>
        <w:t> Generates natural-sounding voiceovers. Models like Tacotron or FastSpeech are often used to synthesize expressive audio in the target language. </w:t>
      </w:r>
    </w:p>
    <w:p w:rsidR="00A00BC6" w:rsidRPr="00A00BC6" w:rsidRDefault="00A00BC6" w:rsidP="00A00BC6">
      <w:pPr>
        <w:shd w:val="clear" w:color="auto" w:fill="FFFFFF"/>
        <w:spacing w:after="0" w:line="672" w:lineRule="atLeast"/>
        <w:rPr>
          <w:rFonts w:ascii="Arial" w:eastAsia="Times New Roman" w:hAnsi="Arial" w:cs="Arial"/>
          <w:b/>
          <w:bCs/>
          <w:color w:val="0A0A0A"/>
          <w:sz w:val="48"/>
          <w:szCs w:val="48"/>
        </w:rPr>
      </w:pPr>
      <w:r w:rsidRPr="00A00BC6">
        <w:rPr>
          <w:rFonts w:ascii="Arial" w:eastAsia="Times New Roman" w:hAnsi="Arial" w:cs="Arial"/>
          <w:b/>
          <w:bCs/>
          <w:color w:val="0A0A0A"/>
          <w:sz w:val="48"/>
        </w:rPr>
        <w:t>2. Model Selection for Indian Languages</w:t>
      </w:r>
    </w:p>
    <w:p w:rsidR="00A00BC6" w:rsidRPr="00A00BC6" w:rsidRDefault="00A00BC6" w:rsidP="00A00BC6">
      <w:pPr>
        <w:shd w:val="clear" w:color="auto" w:fill="FFFFFF"/>
        <w:spacing w:after="0" w:line="576" w:lineRule="atLeast"/>
        <w:rPr>
          <w:rFonts w:ascii="Arial" w:eastAsia="Times New Roman" w:hAnsi="Arial" w:cs="Arial"/>
          <w:color w:val="0A0A0A"/>
          <w:sz w:val="38"/>
          <w:szCs w:val="38"/>
        </w:rPr>
      </w:pPr>
      <w:r w:rsidRPr="00A00BC6">
        <w:rPr>
          <w:rFonts w:ascii="Arial" w:eastAsia="Times New Roman" w:hAnsi="Arial" w:cs="Arial"/>
          <w:color w:val="0A0A0A"/>
          <w:sz w:val="38"/>
          <w:szCs w:val="38"/>
        </w:rPr>
        <w:t>For the specific linguistic diversity of the Indian subcontinent, Translingua-style systems prioritize models that handle </w:t>
      </w:r>
      <w:r w:rsidRPr="00A00BC6">
        <w:rPr>
          <w:rFonts w:ascii="Arial" w:eastAsia="Times New Roman" w:hAnsi="Arial" w:cs="Arial"/>
          <w:b/>
          <w:bCs/>
          <w:color w:val="0A0A0A"/>
          <w:sz w:val="38"/>
        </w:rPr>
        <w:t>low-resource languages</w:t>
      </w:r>
      <w:r w:rsidRPr="00A00BC6">
        <w:rPr>
          <w:rFonts w:ascii="Arial" w:eastAsia="Times New Roman" w:hAnsi="Arial" w:cs="Arial"/>
          <w:color w:val="0A0A0A"/>
          <w:sz w:val="38"/>
          <w:szCs w:val="38"/>
        </w:rPr>
        <w:t> through </w:t>
      </w:r>
      <w:r w:rsidRPr="00A00BC6">
        <w:rPr>
          <w:rFonts w:ascii="Arial" w:eastAsia="Times New Roman" w:hAnsi="Arial" w:cs="Arial"/>
          <w:color w:val="0A0A0A"/>
          <w:sz w:val="38"/>
        </w:rPr>
        <w:t>transfer learning</w:t>
      </w:r>
      <w:r w:rsidRPr="00A00BC6">
        <w:rPr>
          <w:rFonts w:ascii="Arial" w:eastAsia="Times New Roman" w:hAnsi="Arial" w:cs="Arial"/>
          <w:color w:val="0A0A0A"/>
          <w:sz w:val="38"/>
          <w:szCs w:val="38"/>
        </w:rPr>
        <w:t>.</w:t>
      </w:r>
      <w:r w:rsidRPr="00A00BC6">
        <w:rPr>
          <w:rFonts w:ascii="Arial" w:eastAsia="Times New Roman" w:hAnsi="Arial" w:cs="Arial"/>
          <w:color w:val="0A0A0A"/>
          <w:sz w:val="38"/>
        </w:rPr>
        <w:t> </w:t>
      </w:r>
    </w:p>
    <w:p w:rsidR="00A00BC6" w:rsidRPr="00A00BC6" w:rsidRDefault="00A00BC6" w:rsidP="00A00BC6">
      <w:pPr>
        <w:numPr>
          <w:ilvl w:val="0"/>
          <w:numId w:val="2"/>
        </w:numPr>
        <w:shd w:val="clear" w:color="auto" w:fill="FFFFFF"/>
        <w:spacing w:after="288" w:line="576" w:lineRule="atLeast"/>
        <w:ind w:left="0"/>
        <w:rPr>
          <w:rFonts w:ascii="Arial" w:eastAsia="Times New Roman" w:hAnsi="Arial" w:cs="Arial"/>
          <w:color w:val="0A0A0A"/>
          <w:sz w:val="38"/>
          <w:szCs w:val="38"/>
        </w:rPr>
      </w:pPr>
      <w:r w:rsidRPr="00A00BC6">
        <w:rPr>
          <w:rFonts w:ascii="Arial" w:eastAsia="Times New Roman" w:hAnsi="Arial" w:cs="Arial"/>
          <w:b/>
          <w:bCs/>
          <w:color w:val="0A0A0A"/>
          <w:sz w:val="38"/>
        </w:rPr>
        <w:t>Multilingual Transformers:</w:t>
      </w:r>
      <w:r w:rsidRPr="00A00BC6">
        <w:rPr>
          <w:rFonts w:ascii="Arial" w:eastAsia="Times New Roman" w:hAnsi="Arial" w:cs="Arial"/>
          <w:color w:val="0A0A0A"/>
          <w:sz w:val="38"/>
        </w:rPr>
        <w:t> Models like IndicTrans2 (from </w:t>
      </w:r>
      <w:hyperlink r:id="rId6" w:tgtFrame="_blank" w:history="1">
        <w:r w:rsidRPr="00A00BC6">
          <w:rPr>
            <w:rFonts w:ascii="Arial" w:eastAsia="Times New Roman" w:hAnsi="Arial" w:cs="Arial"/>
            <w:color w:val="1A0DAB"/>
            <w:sz w:val="38"/>
            <w:u w:val="single"/>
          </w:rPr>
          <w:t>AI4Bharat</w:t>
        </w:r>
      </w:hyperlink>
      <w:r w:rsidRPr="00A00BC6">
        <w:rPr>
          <w:rFonts w:ascii="Arial" w:eastAsia="Times New Roman" w:hAnsi="Arial" w:cs="Arial"/>
          <w:color w:val="0A0A0A"/>
          <w:sz w:val="38"/>
        </w:rPr>
        <w:t>) are preferred because they support all 22 scheduled Indian languages in a single model.</w:t>
      </w:r>
    </w:p>
    <w:p w:rsidR="00A00BC6" w:rsidRPr="00A00BC6" w:rsidRDefault="00A00BC6" w:rsidP="00A00BC6">
      <w:pPr>
        <w:numPr>
          <w:ilvl w:val="0"/>
          <w:numId w:val="2"/>
        </w:numPr>
        <w:shd w:val="clear" w:color="auto" w:fill="FFFFFF"/>
        <w:spacing w:after="288" w:line="576" w:lineRule="atLeast"/>
        <w:ind w:left="0"/>
        <w:rPr>
          <w:rFonts w:ascii="Arial" w:eastAsia="Times New Roman" w:hAnsi="Arial" w:cs="Arial"/>
          <w:color w:val="0A0A0A"/>
          <w:sz w:val="38"/>
          <w:szCs w:val="38"/>
        </w:rPr>
      </w:pPr>
      <w:r w:rsidRPr="00A00BC6">
        <w:rPr>
          <w:rFonts w:ascii="Arial" w:eastAsia="Times New Roman" w:hAnsi="Arial" w:cs="Arial"/>
          <w:b/>
          <w:bCs/>
          <w:color w:val="0A0A0A"/>
          <w:sz w:val="38"/>
        </w:rPr>
        <w:t>BPE (Byte-Pair Encoding):</w:t>
      </w:r>
      <w:r w:rsidRPr="00A00BC6">
        <w:rPr>
          <w:rFonts w:ascii="Arial" w:eastAsia="Times New Roman" w:hAnsi="Arial" w:cs="Arial"/>
          <w:color w:val="0A0A0A"/>
          <w:sz w:val="38"/>
        </w:rPr>
        <w:t> Used to handle "Out-Of-Vocabulary" (OOV) words in morphologically rich languages like Tamil or Malayalam, ensuring the model can still process complex word forms.</w:t>
      </w:r>
    </w:p>
    <w:p w:rsidR="00A00BC6" w:rsidRPr="00A00BC6" w:rsidRDefault="00A00BC6" w:rsidP="00A00BC6">
      <w:pPr>
        <w:numPr>
          <w:ilvl w:val="0"/>
          <w:numId w:val="2"/>
        </w:numPr>
        <w:shd w:val="clear" w:color="auto" w:fill="FFFFFF"/>
        <w:spacing w:after="288" w:line="576" w:lineRule="atLeast"/>
        <w:ind w:left="0"/>
        <w:rPr>
          <w:rFonts w:ascii="Arial" w:eastAsia="Times New Roman" w:hAnsi="Arial" w:cs="Arial"/>
          <w:color w:val="0A0A0A"/>
          <w:sz w:val="38"/>
          <w:szCs w:val="38"/>
        </w:rPr>
      </w:pPr>
      <w:r w:rsidRPr="00A00BC6">
        <w:rPr>
          <w:rFonts w:ascii="Arial" w:eastAsia="Times New Roman" w:hAnsi="Arial" w:cs="Arial"/>
          <w:b/>
          <w:bCs/>
          <w:color w:val="0A0A0A"/>
          <w:sz w:val="38"/>
        </w:rPr>
        <w:t>Pre-trained Baselines:</w:t>
      </w:r>
      <w:r w:rsidRPr="00A00BC6">
        <w:rPr>
          <w:rFonts w:ascii="Arial" w:eastAsia="Times New Roman" w:hAnsi="Arial" w:cs="Arial"/>
          <w:color w:val="0A0A0A"/>
          <w:sz w:val="38"/>
        </w:rPr>
        <w:t> Instead of training from scratch, developers often fine-tune existing large language models (LLMs) like Llama or mT5 to save resources. </w:t>
      </w:r>
    </w:p>
    <w:p w:rsidR="00A00BC6" w:rsidRPr="00A00BC6" w:rsidRDefault="00A00BC6" w:rsidP="00A00BC6">
      <w:pPr>
        <w:shd w:val="clear" w:color="auto" w:fill="FFFFFF"/>
        <w:spacing w:after="0" w:line="672" w:lineRule="atLeast"/>
        <w:rPr>
          <w:rFonts w:ascii="Arial" w:eastAsia="Times New Roman" w:hAnsi="Arial" w:cs="Arial"/>
          <w:b/>
          <w:bCs/>
          <w:color w:val="0A0A0A"/>
          <w:sz w:val="48"/>
          <w:szCs w:val="48"/>
        </w:rPr>
      </w:pPr>
      <w:r w:rsidRPr="00A00BC6">
        <w:rPr>
          <w:rFonts w:ascii="Arial" w:eastAsia="Times New Roman" w:hAnsi="Arial" w:cs="Arial"/>
          <w:b/>
          <w:bCs/>
          <w:color w:val="0A0A0A"/>
          <w:sz w:val="48"/>
        </w:rPr>
        <w:t>3. Design Principles for Scalability</w:t>
      </w:r>
    </w:p>
    <w:p w:rsidR="00A00BC6" w:rsidRPr="00A00BC6" w:rsidRDefault="00A00BC6" w:rsidP="00A00BC6">
      <w:pPr>
        <w:numPr>
          <w:ilvl w:val="0"/>
          <w:numId w:val="3"/>
        </w:numPr>
        <w:shd w:val="clear" w:color="auto" w:fill="FFFFFF"/>
        <w:spacing w:after="288" w:line="576" w:lineRule="atLeast"/>
        <w:ind w:left="0"/>
        <w:rPr>
          <w:rFonts w:ascii="Arial" w:eastAsia="Times New Roman" w:hAnsi="Arial" w:cs="Arial"/>
          <w:color w:val="0A0A0A"/>
          <w:sz w:val="38"/>
          <w:szCs w:val="38"/>
        </w:rPr>
      </w:pPr>
      <w:r w:rsidRPr="00A00BC6">
        <w:rPr>
          <w:rFonts w:ascii="Arial" w:eastAsia="Times New Roman" w:hAnsi="Arial" w:cs="Arial"/>
          <w:b/>
          <w:bCs/>
          <w:color w:val="0A0A0A"/>
          <w:sz w:val="38"/>
        </w:rPr>
        <w:t>Containerization:</w:t>
      </w:r>
      <w:r w:rsidRPr="00A00BC6">
        <w:rPr>
          <w:rFonts w:ascii="Arial" w:eastAsia="Times New Roman" w:hAnsi="Arial" w:cs="Arial"/>
          <w:color w:val="0A0A0A"/>
          <w:sz w:val="38"/>
        </w:rPr>
        <w:t> Using Docker to wrap models ensures they can be deployed consistently across different environments.</w:t>
      </w:r>
    </w:p>
    <w:p w:rsidR="00A00BC6" w:rsidRPr="00A00BC6" w:rsidRDefault="00A00BC6" w:rsidP="00A00BC6">
      <w:pPr>
        <w:numPr>
          <w:ilvl w:val="0"/>
          <w:numId w:val="3"/>
        </w:numPr>
        <w:shd w:val="clear" w:color="auto" w:fill="FFFFFF"/>
        <w:spacing w:after="288" w:line="576" w:lineRule="atLeast"/>
        <w:ind w:left="0"/>
        <w:rPr>
          <w:rFonts w:ascii="Arial" w:eastAsia="Times New Roman" w:hAnsi="Arial" w:cs="Arial"/>
          <w:color w:val="0A0A0A"/>
          <w:sz w:val="38"/>
          <w:szCs w:val="38"/>
        </w:rPr>
      </w:pPr>
      <w:r w:rsidRPr="00A00BC6">
        <w:rPr>
          <w:rFonts w:ascii="Arial" w:eastAsia="Times New Roman" w:hAnsi="Arial" w:cs="Arial"/>
          <w:b/>
          <w:bCs/>
          <w:color w:val="0A0A0A"/>
          <w:sz w:val="38"/>
        </w:rPr>
        <w:t>Message Queue System:</w:t>
      </w:r>
      <w:r w:rsidRPr="00A00BC6">
        <w:rPr>
          <w:rFonts w:ascii="Arial" w:eastAsia="Times New Roman" w:hAnsi="Arial" w:cs="Arial"/>
          <w:color w:val="0A0A0A"/>
          <w:sz w:val="38"/>
        </w:rPr>
        <w:t> Manages high-volume video processing tasks by decoupling different stages of the pipeline (e.g., ASR and NMT).</w:t>
      </w:r>
    </w:p>
    <w:p w:rsidR="00A00BC6" w:rsidRPr="00A00BC6" w:rsidRDefault="00A00BC6" w:rsidP="00A00BC6">
      <w:pPr>
        <w:numPr>
          <w:ilvl w:val="0"/>
          <w:numId w:val="3"/>
        </w:numPr>
        <w:shd w:val="clear" w:color="auto" w:fill="FFFFFF"/>
        <w:spacing w:after="288" w:line="576" w:lineRule="atLeast"/>
        <w:ind w:left="0"/>
        <w:rPr>
          <w:rFonts w:ascii="Arial" w:eastAsia="Times New Roman" w:hAnsi="Arial" w:cs="Arial"/>
          <w:color w:val="0A0A0A"/>
          <w:sz w:val="38"/>
          <w:szCs w:val="38"/>
        </w:rPr>
      </w:pPr>
      <w:r w:rsidRPr="00A00BC6">
        <w:rPr>
          <w:rFonts w:ascii="Arial" w:eastAsia="Times New Roman" w:hAnsi="Arial" w:cs="Arial"/>
          <w:b/>
          <w:bCs/>
          <w:color w:val="0A0A0A"/>
          <w:sz w:val="38"/>
        </w:rPr>
        <w:t>Real-Time Synchronization:</w:t>
      </w:r>
      <w:r w:rsidRPr="00A00BC6">
        <w:rPr>
          <w:rFonts w:ascii="Arial" w:eastAsia="Times New Roman" w:hAnsi="Arial" w:cs="Arial"/>
          <w:color w:val="0A0A0A"/>
          <w:sz w:val="38"/>
        </w:rPr>
        <w:t> Architecture must include </w:t>
      </w:r>
      <w:r w:rsidRPr="00A00BC6">
        <w:rPr>
          <w:rFonts w:ascii="Arial" w:eastAsia="Times New Roman" w:hAnsi="Arial" w:cs="Arial"/>
          <w:b/>
          <w:bCs/>
          <w:color w:val="0A0A0A"/>
          <w:sz w:val="38"/>
        </w:rPr>
        <w:t>timestamp matching</w:t>
      </w:r>
      <w:r w:rsidRPr="00A00BC6">
        <w:rPr>
          <w:rFonts w:ascii="Arial" w:eastAsia="Times New Roman" w:hAnsi="Arial" w:cs="Arial"/>
          <w:color w:val="0A0A0A"/>
          <w:sz w:val="38"/>
        </w:rPr>
        <w:t> between the ASR and TTS stages to ensure generated voiceovers align perfectly with the original video frames.</w:t>
      </w:r>
    </w:p>
    <w:p w:rsidR="00A00BC6" w:rsidRPr="00A00BC6" w:rsidRDefault="00A00BC6" w:rsidP="00A00BC6">
      <w:pPr>
        <w:rPr>
          <w:b/>
          <w:sz w:val="40"/>
        </w:rPr>
      </w:pPr>
    </w:p>
    <w:sectPr w:rsidR="00A00BC6" w:rsidRPr="00A00BC6" w:rsidSect="001A7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29615D"/>
    <w:multiLevelType w:val="multilevel"/>
    <w:tmpl w:val="028A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5357AD1"/>
    <w:multiLevelType w:val="multilevel"/>
    <w:tmpl w:val="63C2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D244282"/>
    <w:multiLevelType w:val="multilevel"/>
    <w:tmpl w:val="6CBA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defaultTabStop w:val="720"/>
  <w:characterSpacingControl w:val="doNotCompress"/>
  <w:savePreviewPicture/>
  <w:compat/>
  <w:rsids>
    <w:rsidRoot w:val="00A00BC6"/>
    <w:rsid w:val="001A7B08"/>
    <w:rsid w:val="00A00B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7B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00BC6"/>
    <w:rPr>
      <w:b/>
      <w:bCs/>
    </w:rPr>
  </w:style>
  <w:style w:type="character" w:customStyle="1" w:styleId="t286pc">
    <w:name w:val="t286pc"/>
    <w:basedOn w:val="DefaultParagraphFont"/>
    <w:rsid w:val="00A00BC6"/>
  </w:style>
  <w:style w:type="character" w:styleId="Hyperlink">
    <w:name w:val="Hyperlink"/>
    <w:basedOn w:val="DefaultParagraphFont"/>
    <w:uiPriority w:val="99"/>
    <w:semiHidden/>
    <w:unhideWhenUsed/>
    <w:rsid w:val="00A00BC6"/>
    <w:rPr>
      <w:color w:val="0000FF"/>
      <w:u w:val="single"/>
    </w:rPr>
  </w:style>
  <w:style w:type="character" w:customStyle="1" w:styleId="vkekvd">
    <w:name w:val="vkekvd"/>
    <w:basedOn w:val="DefaultParagraphFont"/>
    <w:rsid w:val="00A00BC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74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65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0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9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10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i4bharat.iitm.ac.in/" TargetMode="External"/><Relationship Id="rId5" Type="http://schemas.openxmlformats.org/officeDocument/2006/relationships/hyperlink" Target="https://www.translingua.i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352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RAJASRI BEZAWADA</dc:creator>
  <cp:lastModifiedBy>HP</cp:lastModifiedBy>
  <cp:revision>1</cp:revision>
  <dcterms:created xsi:type="dcterms:W3CDTF">2026-02-17T07:25:00Z</dcterms:created>
  <dcterms:modified xsi:type="dcterms:W3CDTF">2026-02-17T07:27:00Z</dcterms:modified>
</cp:coreProperties>
</file>