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17121BE">
      <w:pPr>
        <w:spacing w:before="700" w:after="100"/>
      </w:pPr>
    </w:p>
    <w:p w14:paraId="31DAB984">
      <w:pPr>
        <w:pStyle w:val="Title"/>
      </w:pPr>
      <w:r>
        <w:rPr>
          <w:rFonts w:ascii="Aptos Display" w:hAnsi="Aptos Display" w:eastAsia="ＭＳ ゴシック" w:cs="Aptos Display" w:asciiTheme="majorHAnsi" w:hAnsiTheme="majorHAnsi" w:eastAsiaTheme="majorEastAsia" w:csTheme="majorBidi"/>
          <w:b/>
          <w:bCs/>
          <w:color w:val="173F67"/>
          <w:spacing w:val="5"/>
          <w:kern w:val="28"/>
          <w:sz w:val="50"/>
          <w:szCs w:val="52"/>
        </w:rPr>
        <w:t>IT Department Progress</w:t>
      </w:r>
      <w:r>
        <w:br w:type="textWrapping"/>
      </w:r>
      <w:r>
        <w:rPr>
          <w:rFonts w:ascii="Aptos Display" w:hAnsi="Aptos Display" w:eastAsia="ＭＳ ゴシック" w:cs="Aptos Display" w:asciiTheme="majorHAnsi" w:hAnsiTheme="majorHAnsi" w:eastAsiaTheme="majorEastAsia" w:csTheme="majorBidi"/>
          <w:b/>
          <w:bCs/>
          <w:color w:val="173F67"/>
          <w:spacing w:val="5"/>
          <w:kern w:val="28"/>
          <w:sz w:val="50"/>
          <w:szCs w:val="52"/>
        </w:rPr>
        <w:t>&amp; System Improvement Report</w:t>
      </w:r>
    </w:p>
    <w:p w14:paraId="5F5C5AC1">
      <w:pPr>
        <w:spacing w:after="100" w:line="276" w:lineRule="auto"/>
      </w:pPr>
      <w:r>
        <w:rPr>
          <w:rFonts w:ascii="Aptos" w:hAnsi="Aptos" w:eastAsia="ＭＳ 明朝" w:cs="Aptos" w:eastAsiaTheme="minorEastAsia" w:csTheme="minorBidi"/>
          <w:b/>
          <w:bCs/>
          <w:color w:val="2563EB"/>
          <w:sz w:val="26"/>
          <w:szCs w:val="22"/>
        </w:rPr>
        <w:t>Ultitech ERP</w:t>
      </w:r>
    </w:p>
    <w:p w14:paraId="4E166A40">
      <w:pPr>
        <w:spacing w:after="100" w:line="276" w:lineRule="auto"/>
      </w:pPr>
      <w:r>
        <w:rPr>
          <w:rFonts w:ascii="Aptos" w:hAnsi="Aptos" w:eastAsia="ＭＳ 明朝" w:cs="Aptos" w:eastAsiaTheme="minorEastAsia" w:csTheme="minorBidi"/>
          <w:color w:val="64748B"/>
          <w:sz w:val="22"/>
          <w:szCs w:val="22"/>
        </w:rPr>
        <w:t>Reporting period: 1 July 2026 – 1 October 2026</w:t>
      </w:r>
    </w:p>
    <w:tbl>
      <w:tblPr>
        <w:tblW w:w="0" w:type="auto"/>
        <w:jc w:val="left"/>
        <w:tblBorders>
          <w:top w:val="single" w:sz="6" w:space="0" w:color="DCE5EE"/>
          <w:left w:val="single" w:sz="6" w:space="0" w:color="DCE5EE"/>
          <w:bottom w:val="single" w:sz="6" w:space="0" w:color="DCE5EE"/>
          <w:right w:val="single" w:sz="6" w:space="0" w:color="DCE5EE"/>
          <w:insideH w:val="single" w:sz="6" w:space="0" w:color="DCE5EE"/>
          <w:insideV w:val="single" w:sz="6" w:space="0" w:color="DCE5EE"/>
        </w:tblBorders>
        <w:tblLayout w:type="fixed"/>
        <w:tblCellMar>
          <w:top w:w="0" w:type="dxa"/>
          <w:left w:w="108" w:type="dxa"/>
          <w:bottom w:w="0" w:type="dxa"/>
          <w:right w:w="108" w:type="dxa"/>
        </w:tblCellMar>
        <w:tblLook w:firstRow="1" w:firstColumn="1" w:noVBand="1"/>
      </w:tblPr>
      <w:tblGrid>
        <w:gridCol w:w="2448"/>
        <w:gridCol w:w="7056"/>
      </w:tblGrid>
      <w:tr>
        <w:trPr>
          <w:cantSplit/>
        </w:trPr>
        <w:tc>
          <w:tcPr>
            <w:tcW w:w="2448"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4F7FA"/>
            <w:tcMar>
              <w:top w:w="90" w:type="dxa"/>
              <w:left w:w="100" w:type="dxa"/>
              <w:bottom w:w="90" w:type="dxa"/>
              <w:right w:w="100" w:type="dxa"/>
            </w:tcMar>
          </w:tcPr>
          <w:p w14:paraId="7E83741F">
            <w:pPr>
              <w:spacing w:after="100" w:line="276" w:lineRule="auto"/>
            </w:pPr>
            <w:r>
              <w:rPr>
                <w:rFonts w:ascii="Aptos" w:hAnsi="Aptos" w:eastAsia="ＭＳ 明朝" w:cs="Aptos" w:eastAsiaTheme="minorEastAsia" w:csTheme="minorBidi"/>
                <w:b/>
                <w:bCs/>
                <w:color w:val="1F2937"/>
                <w:sz w:val="19"/>
                <w:szCs w:val="22"/>
              </w:rPr>
              <w:t>Report date</w:t>
            </w:r>
          </w:p>
        </w:tc>
        <w:tc>
          <w:tcPr>
            <w:tcW w:w="7056"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FFFFF"/>
            <w:tcMar>
              <w:top w:w="90" w:type="dxa"/>
              <w:left w:w="100" w:type="dxa"/>
              <w:bottom w:w="90" w:type="dxa"/>
              <w:right w:w="100" w:type="dxa"/>
            </w:tcMar>
          </w:tcPr>
          <w:p w14:paraId="57CCA6AE">
            <w:pPr>
              <w:spacing w:after="100" w:line="276" w:lineRule="auto"/>
            </w:pPr>
            <w:r>
              <w:rPr>
                <w:rFonts w:ascii="Aptos" w:hAnsi="Aptos" w:eastAsia="ＭＳ 明朝" w:cs="Aptos" w:eastAsiaTheme="minorEastAsia" w:csTheme="minorBidi"/>
                <w:color w:val="1F2937"/>
                <w:sz w:val="19"/>
                <w:szCs w:val="22"/>
              </w:rPr>
              <w:t>1 October 2026</w:t>
            </w:r>
          </w:p>
        </w:tc>
      </w:tr>
      <w:tr>
        <w:trPr>
          <w:cantSplit/>
        </w:trPr>
        <w:tc>
          <w:tcPr>
            <w:tcW w:w="2448"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4F7FA"/>
            <w:tcMar>
              <w:top w:w="90" w:type="dxa"/>
              <w:left w:w="100" w:type="dxa"/>
              <w:bottom w:w="90" w:type="dxa"/>
              <w:right w:w="100" w:type="dxa"/>
            </w:tcMar>
          </w:tcPr>
          <w:p w14:paraId="65F7F866">
            <w:pPr>
              <w:spacing w:after="100" w:line="276" w:lineRule="auto"/>
            </w:pPr>
            <w:r>
              <w:rPr>
                <w:rFonts w:ascii="Aptos" w:hAnsi="Aptos" w:eastAsia="ＭＳ 明朝" w:cs="Aptos" w:eastAsiaTheme="minorEastAsia" w:csTheme="minorBidi"/>
                <w:b/>
                <w:bCs/>
                <w:color w:val="1F2937"/>
                <w:sz w:val="19"/>
                <w:szCs w:val="22"/>
              </w:rPr>
              <w:t>Prepared by</w:t>
            </w:r>
          </w:p>
        </w:tc>
        <w:tc>
          <w:tcPr>
            <w:tcW w:w="7056"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FFFFF"/>
            <w:tcMar>
              <w:top w:w="90" w:type="dxa"/>
              <w:left w:w="100" w:type="dxa"/>
              <w:bottom w:w="90" w:type="dxa"/>
              <w:right w:w="100" w:type="dxa"/>
            </w:tcMar>
          </w:tcPr>
          <w:p w14:paraId="5ADCF5A4">
            <w:pPr>
              <w:spacing w:after="100" w:line="276" w:lineRule="auto"/>
            </w:pPr>
            <w:r>
              <w:rPr>
                <w:rFonts w:ascii="Aptos" w:hAnsi="Aptos" w:eastAsia="ＭＳ 明朝" w:cs="Aptos" w:eastAsiaTheme="minorEastAsia" w:csTheme="minorBidi"/>
                <w:color w:val="1F2937"/>
                <w:sz w:val="19"/>
                <w:szCs w:val="22"/>
              </w:rPr>
              <w:t>IT Department</w:t>
            </w:r>
          </w:p>
        </w:tc>
      </w:tr>
      <w:tr>
        <w:trPr>
          <w:cantSplit/>
        </w:trPr>
        <w:tc>
          <w:tcPr>
            <w:tcW w:w="2448"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4F7FA"/>
            <w:tcMar>
              <w:top w:w="90" w:type="dxa"/>
              <w:left w:w="100" w:type="dxa"/>
              <w:bottom w:w="90" w:type="dxa"/>
              <w:right w:w="100" w:type="dxa"/>
            </w:tcMar>
          </w:tcPr>
          <w:p w14:paraId="4F2E3CD1">
            <w:pPr>
              <w:spacing w:after="100" w:line="276" w:lineRule="auto"/>
            </w:pPr>
            <w:r>
              <w:rPr>
                <w:rFonts w:ascii="Aptos" w:hAnsi="Aptos" w:eastAsia="ＭＳ 明朝" w:cs="Aptos" w:eastAsiaTheme="minorEastAsia" w:csTheme="minorBidi"/>
                <w:b/>
                <w:bCs/>
                <w:color w:val="1F2937"/>
                <w:sz w:val="19"/>
                <w:szCs w:val="22"/>
              </w:rPr>
              <w:t>System</w:t>
            </w:r>
          </w:p>
        </w:tc>
        <w:tc>
          <w:tcPr>
            <w:tcW w:w="7056"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FFFFF"/>
            <w:tcMar>
              <w:top w:w="90" w:type="dxa"/>
              <w:left w:w="100" w:type="dxa"/>
              <w:bottom w:w="90" w:type="dxa"/>
              <w:right w:w="100" w:type="dxa"/>
            </w:tcMar>
          </w:tcPr>
          <w:p w14:paraId="400E8926">
            <w:pPr>
              <w:spacing w:after="100" w:line="276" w:lineRule="auto"/>
            </w:pPr>
            <w:r>
              <w:rPr>
                <w:rFonts w:ascii="Aptos" w:hAnsi="Aptos" w:eastAsia="ＭＳ 明朝" w:cs="Aptos" w:eastAsiaTheme="minorEastAsia" w:csTheme="minorBidi"/>
                <w:color w:val="1F2937"/>
                <w:sz w:val="19"/>
                <w:szCs w:val="22"/>
              </w:rPr>
              <w:t>Ultitech ERP</w:t>
            </w:r>
          </w:p>
        </w:tc>
      </w:tr>
      <w:tr>
        <w:trPr>
          <w:cantSplit/>
        </w:trPr>
        <w:tc>
          <w:tcPr>
            <w:tcW w:w="2448"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4F7FA"/>
            <w:tcMar>
              <w:top w:w="90" w:type="dxa"/>
              <w:left w:w="100" w:type="dxa"/>
              <w:bottom w:w="90" w:type="dxa"/>
              <w:right w:w="100" w:type="dxa"/>
            </w:tcMar>
          </w:tcPr>
          <w:p w14:paraId="0BA29DCA">
            <w:pPr>
              <w:spacing w:after="100" w:line="276" w:lineRule="auto"/>
            </w:pPr>
            <w:r>
              <w:rPr>
                <w:rFonts w:ascii="Aptos" w:hAnsi="Aptos" w:eastAsia="ＭＳ 明朝" w:cs="Aptos" w:eastAsiaTheme="minorEastAsia" w:csTheme="minorBidi"/>
                <w:b/>
                <w:bCs/>
                <w:color w:val="1F2937"/>
                <w:sz w:val="19"/>
                <w:szCs w:val="22"/>
              </w:rPr>
              <w:t>Audience</w:t>
            </w:r>
          </w:p>
        </w:tc>
        <w:tc>
          <w:tcPr>
            <w:tcW w:w="7056"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shd w:val="clear" w:fill="FFFFFF"/>
            <w:tcMar>
              <w:top w:w="90" w:type="dxa"/>
              <w:left w:w="100" w:type="dxa"/>
              <w:bottom w:w="90" w:type="dxa"/>
              <w:right w:w="100" w:type="dxa"/>
            </w:tcMar>
          </w:tcPr>
          <w:p w14:paraId="12E2C4B3">
            <w:pPr>
              <w:spacing w:after="100" w:line="276" w:lineRule="auto"/>
            </w:pPr>
            <w:r>
              <w:rPr>
                <w:rFonts w:ascii="Aptos" w:hAnsi="Aptos" w:eastAsia="ＭＳ 明朝" w:cs="Aptos" w:eastAsiaTheme="minorEastAsia" w:csTheme="minorBidi"/>
                <w:color w:val="1F2937"/>
                <w:sz w:val="19"/>
                <w:szCs w:val="22"/>
              </w:rPr>
              <w:t>Management and Department Heads</w:t>
            </w:r>
          </w:p>
        </w:tc>
      </w:tr>
    </w:tbl>
    <w:p w14:paraId="561AB3DE">
      <w:pPr>
        <w:spacing w:before="320"/>
      </w:pPr>
      <w:r>
        <w:rPr>
          <w:rFonts w:ascii="Aptos" w:hAnsi="Aptos" w:eastAsia="ＭＳ 明朝" w:cs="Aptos" w:eastAsiaTheme="minorEastAsia" w:csTheme="minorBidi"/>
          <w:b/>
          <w:bCs/>
          <w:color w:val="173F67"/>
          <w:sz w:val="19"/>
          <w:szCs w:val="22"/>
        </w:rPr>
        <w:t>Purpose</w:t>
      </w:r>
      <w:r>
        <w:rPr>
          <w:rFonts w:ascii="Aptos" w:hAnsi="Aptos" w:eastAsia="ＭＳ 明朝" w:cs="Aptos" w:eastAsiaTheme="minorEastAsia" w:csTheme="minorBidi"/>
          <w:color w:val="1F2937"/>
          <w:sz w:val="19"/>
          <w:szCs w:val="22"/>
        </w:rPr>
        <w:t xml:space="preserve">  This report explains, in plain business language, what the IT Department maintained, improved, and released in Ultitech ERP during the quarter. It also identifies the remaining work and the proposed focus for the next quarter.</w:t>
      </w:r>
    </w:p>
    <w:p w14:paraId="420B4DF9">
      <w:pPr>
        <w:pageBreakBefore/>
        <w:spacing w:after="100" w:line="276" w:lineRule="auto"/>
      </w:pPr>
      <w:r>
        <w:lastRenderedPageBreak/>
      </w:r>
    </w:p>
    <w:p w14:paraId="11F7DDAB">
      <w:pPr>
        <w:pStyle w:val="Heading1"/>
      </w:pPr>
      <w:r>
        <w:rPr>
          <w:rFonts w:ascii="Aptos Display" w:hAnsi="Aptos Display" w:eastAsia="ＭＳ ゴシック" w:cs="Aptos Display" w:asciiTheme="majorHAnsi" w:hAnsiTheme="majorHAnsi" w:eastAsiaTheme="majorEastAsia" w:csTheme="majorBidi"/>
          <w:b/>
          <w:bCs/>
          <w:color w:val="173F67"/>
          <w:sz w:val="30"/>
          <w:szCs w:val="28"/>
        </w:rPr>
        <w:t>1. Executive Summary</w:t>
      </w:r>
    </w:p>
    <w:p w14:paraId="5B67C4C9">
      <w:pPr>
        <w:pStyle w:val="Normal"/>
        <w:spacing w:after="100" w:line="276" w:lineRule="auto"/>
      </w:pPr>
      <w:r>
        <w:rPr>
          <w:rFonts w:ascii="Arial" w:hAnsi="Arial" w:cs="Arial"/>
        </w:rPr>
        <w:t xml:space="preserve">This report presents the IT work completed  from 1 July to 1 October 2026. During the quarter, the  ERP system was improved across key business areas, with enhancements to system performance, daily workflows, security, reliability, and management reporting. The following are the key highlights delivered during the quarter: </w:t>
      </w:r>
    </w:p>
    <w:p w14:paraId="4599BDAC">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Quarter highlights</w:t>
      </w:r>
    </w:p>
    <w:tbl>
      <w:tblPr>
        <w:tblW w:w="0" w:type="auto"/>
        <w:jc w:val="center"/>
        <w:tblBorders>
          <w:top w:val="single" w:sz="6" w:space="0" w:color="DCE5EE"/>
          <w:left w:val="single" w:sz="6" w:space="0" w:color="DCE5EE"/>
          <w:bottom w:val="single" w:sz="6" w:space="0" w:color="DCE5EE"/>
          <w:right w:val="single" w:sz="6" w:space="0" w:color="DCE5EE"/>
          <w:insideH w:val="single" w:sz="6" w:space="0" w:color="DCE5EE"/>
          <w:insideV w:val="single" w:sz="6" w:space="0" w:color="DCE5EE"/>
        </w:tblBorders>
        <w:tblCellMar>
          <w:top w:w="0" w:type="dxa"/>
          <w:left w:w="108" w:type="dxa"/>
          <w:bottom w:w="0" w:type="dxa"/>
          <w:right w:w="108" w:type="dxa"/>
        </w:tblCellMar>
        <w:tblLook w:firstRow="1" w:firstColumn="1" w:noVBand="1"/>
      </w:tblPr>
      <w:tblGrid>
        <w:gridCol w:w="3360"/>
        <w:gridCol w:w="3360"/>
        <w:gridCol w:w="3360"/>
      </w:tblGrid>
      <w:tr>
        <w:trPr>
          <w:cantSplit/>
          <w:tblHeader/>
        </w:trPr>
        <w:tc>
          <w:tcPr>
            <w:tcW w:w="3360" w:type="dxa"/>
            <w:shd w:val="clear" w:fill="173F67"/>
            <w:tcMar>
              <w:top w:w="90" w:type="dxa"/>
              <w:left w:w="100" w:type="dxa"/>
              <w:bottom w:w="90" w:type="dxa"/>
              <w:right w:w="100" w:type="dxa"/>
            </w:tcMar>
          </w:tcPr>
          <w:p w14:paraId="3BCEC2AC">
            <w:pPr>
              <w:spacing w:after="100" w:line="276" w:lineRule="auto"/>
            </w:pPr>
            <w:r>
              <w:rPr>
                <w:rFonts w:ascii="Aptos" w:hAnsi="Aptos" w:eastAsia="ＭＳ 明朝" w:cs="Aptos" w:eastAsiaTheme="minorEastAsia" w:csTheme="minorBidi"/>
                <w:b/>
                <w:bCs/>
                <w:color w:val="FFFFFF"/>
                <w:sz w:val="19"/>
                <w:szCs w:val="22"/>
              </w:rPr>
              <w:t>Area</w:t>
            </w:r>
          </w:p>
        </w:tc>
        <w:tc>
          <w:tcPr>
            <w:tcW w:w="3360" w:type="dxa"/>
            <w:shd w:val="clear" w:fill="173F67"/>
            <w:tcMar>
              <w:top w:w="90" w:type="dxa"/>
              <w:left w:w="100" w:type="dxa"/>
              <w:bottom w:w="90" w:type="dxa"/>
              <w:right w:w="100" w:type="dxa"/>
            </w:tcMar>
          </w:tcPr>
          <w:p w14:paraId="4C5034B2">
            <w:pPr>
              <w:spacing w:after="100" w:line="276" w:lineRule="auto"/>
            </w:pPr>
            <w:r>
              <w:rPr>
                <w:rFonts w:ascii="Aptos" w:hAnsi="Aptos" w:eastAsia="ＭＳ 明朝" w:cs="Aptos" w:eastAsiaTheme="minorEastAsia" w:csTheme="minorBidi"/>
                <w:b/>
                <w:bCs/>
                <w:color w:val="FFFFFF"/>
                <w:sz w:val="19"/>
                <w:szCs w:val="22"/>
              </w:rPr>
              <w:t>What changed</w:t>
            </w:r>
          </w:p>
        </w:tc>
        <w:tc>
          <w:tcPr>
            <w:tcW w:w="3360" w:type="dxa"/>
            <w:shd w:val="clear" w:fill="173F67"/>
            <w:tcMar>
              <w:top w:w="90" w:type="dxa"/>
              <w:left w:w="100" w:type="dxa"/>
              <w:bottom w:w="90" w:type="dxa"/>
              <w:right w:w="100" w:type="dxa"/>
            </w:tcMar>
          </w:tcPr>
          <w:p w14:paraId="075C5A2E">
            <w:pPr>
              <w:spacing w:after="100" w:line="276" w:lineRule="auto"/>
            </w:pPr>
            <w:r>
              <w:rPr>
                <w:rFonts w:ascii="Aptos" w:hAnsi="Aptos" w:eastAsia="ＭＳ 明朝" w:cs="Aptos" w:eastAsiaTheme="minorEastAsia" w:csTheme="minorBidi"/>
                <w:b/>
                <w:bCs/>
                <w:color w:val="FFFFFF"/>
                <w:sz w:val="19"/>
                <w:szCs w:val="22"/>
              </w:rPr>
              <w:t>Business value</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0D07CE5B">
            <w:pPr>
              <w:spacing w:after="100" w:line="276" w:lineRule="auto"/>
            </w:pPr>
            <w:r>
              <w:rPr>
                <w:rFonts w:ascii="Aptos" w:hAnsi="Aptos" w:eastAsia="ＭＳ 明朝" w:cs="Aptos" w:eastAsiaTheme="minorEastAsia" w:csTheme="minorBidi"/>
                <w:color w:val="1F2937"/>
                <w:sz w:val="19"/>
                <w:szCs w:val="22"/>
              </w:rPr>
              <w:t>System delivery</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B5A66A3">
            <w:pPr>
              <w:spacing w:after="100" w:line="276" w:lineRule="auto"/>
            </w:pPr>
            <w:r>
              <w:rPr>
                <w:rFonts w:ascii="Aptos" w:hAnsi="Aptos" w:eastAsia="ＭＳ 明朝" w:cs="Aptos" w:eastAsiaTheme="minorEastAsia" w:csTheme="minorBidi"/>
                <w:color w:val="1F2937"/>
                <w:sz w:val="19"/>
                <w:szCs w:val="22"/>
              </w:rPr>
              <w:t>Controlled release process, GitHub version control, live deployment improvements, Windows desktop app, Android wrapper.</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6E9C76BF">
            <w:pPr>
              <w:spacing w:after="100" w:line="276" w:lineRule="auto"/>
            </w:pPr>
            <w:r>
              <w:rPr>
                <w:rFonts w:ascii="Aptos" w:hAnsi="Aptos" w:eastAsia="ＭＳ 明朝" w:cs="Aptos" w:eastAsiaTheme="minorEastAsia" w:csTheme="minorBidi"/>
                <w:color w:val="1F2937"/>
                <w:sz w:val="19"/>
                <w:szCs w:val="22"/>
              </w:rPr>
              <w:t>Safer releases, easier updates, and better system control.</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FA75456">
            <w:pPr>
              <w:spacing w:after="100" w:line="276" w:lineRule="auto"/>
            </w:pPr>
            <w:r>
              <w:rPr>
                <w:rFonts w:ascii="Aptos" w:hAnsi="Aptos" w:eastAsia="ＭＳ 明朝" w:cs="Aptos" w:eastAsiaTheme="minorEastAsia" w:csTheme="minorBidi"/>
                <w:color w:val="1F2937"/>
                <w:sz w:val="19"/>
                <w:szCs w:val="22"/>
              </w:rPr>
              <w:t>Sales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6E438AC3">
            <w:pPr>
              <w:spacing w:after="100" w:line="276" w:lineRule="auto"/>
            </w:pPr>
            <w:r>
              <w:rPr>
                <w:rFonts w:ascii="Aptos" w:hAnsi="Aptos" w:cs="Aptos"/>
                <w:color w:val="1F2937"/>
                <w:sz w:val="19"/>
                <w:szCs w:val="22"/>
              </w:rPr>
              <w:t>Invalid / wrong Invoice solution , monthly and yearly individual target counts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96DCEF1">
            <w:pPr>
              <w:spacing w:after="100" w:line="276" w:lineRule="auto"/>
            </w:pPr>
            <w:r>
              <w:rPr>
                <w:rFonts w:ascii="Aptos" w:hAnsi="Aptos" w:eastAsia="ＭＳ 明朝" w:cs="Aptos" w:eastAsiaTheme="minorEastAsia" w:csTheme="minorBidi"/>
                <w:color w:val="1F2937"/>
                <w:sz w:val="19"/>
                <w:szCs w:val="22"/>
              </w:rPr>
              <w:t xml:space="preserve">Accurate documentation of invoices </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7CF8CC7B">
            <w:pPr>
              <w:spacing w:after="100" w:line="276" w:lineRule="auto"/>
            </w:pPr>
            <w:r>
              <w:rPr>
                <w:rFonts w:ascii="Aptos" w:hAnsi="Aptos" w:eastAsia="ＭＳ 明朝" w:cs="Aptos" w:eastAsiaTheme="minorEastAsia" w:csTheme="minorBidi"/>
                <w:color w:val="1F2937"/>
                <w:sz w:val="19"/>
                <w:szCs w:val="22"/>
              </w:rPr>
              <w:t>Payments &amp; payroll</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05C461CB">
            <w:pPr>
              <w:spacing w:after="100" w:line="276" w:lineRule="auto"/>
            </w:pPr>
            <w:r>
              <w:rPr>
                <w:rFonts w:ascii="Aptos" w:hAnsi="Aptos" w:eastAsia="ＭＳ 明朝" w:cs="Aptos" w:eastAsiaTheme="minorEastAsia" w:csTheme="minorBidi"/>
                <w:color w:val="1F2937"/>
                <w:sz w:val="19"/>
                <w:szCs w:val="22"/>
              </w:rPr>
              <w:t>Cleaner Payment voucher workflow, supporting documents, payslip access, bulk email, payroll fixes.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ED0927B">
            <w:pPr>
              <w:spacing w:after="100" w:line="276" w:lineRule="auto"/>
            </w:pPr>
            <w:r>
              <w:rPr>
                <w:rFonts w:ascii="Aptos" w:hAnsi="Aptos" w:eastAsia="ＭＳ 明朝" w:cs="Aptos" w:eastAsiaTheme="minorEastAsia" w:csTheme="minorBidi"/>
                <w:color w:val="1F2937"/>
                <w:sz w:val="19"/>
                <w:szCs w:val="22"/>
              </w:rPr>
              <w:t>Less manual follow-up and easier employee access to records.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920BE1F">
            <w:pPr>
              <w:spacing w:after="100" w:line="276" w:lineRule="auto"/>
            </w:pPr>
            <w:r>
              <w:rPr>
                <w:rFonts w:ascii="Aptos" w:hAnsi="Aptos" w:eastAsia="ＭＳ 明朝" w:cs="Aptos" w:eastAsiaTheme="minorEastAsia" w:csTheme="minorBidi"/>
                <w:color w:val="1F2937"/>
                <w:sz w:val="19"/>
                <w:szCs w:val="22"/>
              </w:rPr>
              <w:t>Stores &amp; finance</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F04E869">
            <w:pPr>
              <w:spacing w:after="100" w:line="276" w:lineRule="auto"/>
            </w:pPr>
            <w:r>
              <w:rPr>
                <w:rFonts w:ascii="Aptos" w:hAnsi="Aptos" w:eastAsia="ＭＳ 明朝" w:cs="Aptos" w:eastAsiaTheme="minorEastAsia" w:csTheme="minorBidi"/>
                <w:color w:val="1F2937"/>
                <w:sz w:val="19"/>
                <w:szCs w:val="22"/>
              </w:rPr>
              <w:t>Warehouse fixes, store reports, VAT Control, accounting hub, liquidity details, invoice navigation.</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48BF89D5">
            <w:pPr>
              <w:spacing w:after="100" w:line="276" w:lineRule="auto"/>
            </w:pPr>
            <w:r>
              <w:rPr>
                <w:rFonts w:ascii="Aptos" w:hAnsi="Aptos" w:eastAsia="ＭＳ 明朝" w:cs="Aptos" w:eastAsiaTheme="minorEastAsia" w:csTheme="minorBidi"/>
                <w:color w:val="1F2937"/>
                <w:sz w:val="19"/>
                <w:szCs w:val="22"/>
              </w:rPr>
              <w:t>Better operational visibility and fewer broken workflows.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42DEEA51">
            <w:pPr>
              <w:spacing w:after="100" w:line="276" w:lineRule="auto"/>
            </w:pPr>
            <w:r>
              <w:rPr>
                <w:rFonts w:ascii="Aptos" w:hAnsi="Aptos" w:eastAsia="ＭＳ 明朝" w:cs="Aptos" w:eastAsiaTheme="minorEastAsia" w:csTheme="minorBidi"/>
                <w:color w:val="1F2937"/>
                <w:sz w:val="19"/>
                <w:szCs w:val="22"/>
              </w:rPr>
              <w:t xml:space="preserve">Performance </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E0E8567">
            <w:pPr>
              <w:spacing w:after="100" w:line="276" w:lineRule="auto"/>
            </w:pPr>
            <w:r>
              <w:rPr>
                <w:rFonts w:ascii="Aptos" w:hAnsi="Aptos" w:eastAsia="ＭＳ 明朝" w:cs="Aptos" w:eastAsiaTheme="minorEastAsia" w:csTheme="minorBidi"/>
                <w:color w:val="1F2937"/>
                <w:sz w:val="19"/>
                <w:szCs w:val="22"/>
              </w:rPr>
              <w:t>Each department scoring / performance, monthly performance dashboard, customer board.</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5233F1F1">
            <w:pPr>
              <w:spacing w:after="100" w:line="276" w:lineRule="auto"/>
            </w:pPr>
            <w:r>
              <w:rPr>
                <w:rFonts w:ascii="Aptos" w:hAnsi="Aptos" w:eastAsia="ＭＳ 明朝" w:cs="Aptos" w:eastAsiaTheme="minorEastAsia" w:csTheme="minorBidi"/>
                <w:color w:val="1F2937"/>
                <w:sz w:val="19"/>
                <w:szCs w:val="22"/>
              </w:rPr>
              <w:t xml:space="preserve">performance can be reviewed from system records </w:t>
            </w:r>
          </w:p>
        </w:tc>
      </w:tr>
    </w:tbl>
    <w:p w14:paraId="22005DA8">
      <w:pPr>
        <w:spacing w:after="0"/>
      </w:pPr>
    </w:p>
    <w:p w14:paraId="74E41181">
      <w:pPr>
        <w:pStyle w:val="Heading1"/>
      </w:pPr>
      <w:r>
        <w:rPr>
          <w:rFonts w:ascii="Aptos Display" w:hAnsi="Aptos Display" w:eastAsia="ＭＳ ゴシック" w:cs="Aptos Display" w:asciiTheme="majorHAnsi" w:hAnsiTheme="majorHAnsi" w:eastAsiaTheme="majorEastAsia" w:csTheme="majorBidi"/>
          <w:b/>
          <w:bCs/>
          <w:color w:val="173F67"/>
          <w:sz w:val="30"/>
          <w:szCs w:val="28"/>
        </w:rPr>
        <w:t xml:space="preserve">2. </w:t>
      </w:r>
      <w:r>
        <w:rPr>
          <w:rFonts w:ascii="Aptos Display" w:hAnsi="Aptos Display" w:eastAsia="ＭＳ ゴシック" w:cs="Aptos Display" w:asciiTheme="majorHAnsi" w:hAnsiTheme="majorHAnsi" w:eastAsiaTheme="majorEastAsia" w:csTheme="majorBidi"/>
          <w:b/>
          <w:bCs/>
          <w:color w:val="173F67"/>
          <w:sz w:val="32"/>
          <w:szCs w:val="32"/>
        </w:rPr>
        <w:t xml:space="preserve">Major Achievements Delivered </w:t>
      </w:r>
    </w:p>
    <w:p w14:paraId="19B06C78">
      <w:pPr>
        <w:pStyle w:val="Title"/>
      </w:pPr>
      <w:r>
        <w:rPr>
          <w:rFonts w:ascii="Aptos Display" w:hAnsi="Aptos Display" w:cs="Aptos Display" w:asciiTheme="majorHAnsi"/>
          <w:color w:val="00B0F0"/>
          <w:sz w:val="24"/>
          <w:szCs w:val="24"/>
        </w:rPr>
        <w:t>4.1 System control, release process and access</w:t>
      </w:r>
    </w:p>
    <w:p w14:paraId="0C046267">
      <w:pPr>
        <w:pStyle w:val="ListBullet"/>
        <w:numPr>
          <w:ilvl w:val="0"/>
          <w:numId w:val="1"/>
        </w:numPr>
        <w:spacing w:after="40"/>
        <w:ind w:left="360" w:hanging="360"/>
      </w:pPr>
      <w:r>
        <w:rPr>
          <w:rFonts w:ascii="Aptos" w:hAnsi="Aptos" w:eastAsia="ＭＳ 明朝" w:cs="Aptos" w:eastAsiaTheme="minorEastAsia" w:csTheme="minorBidi"/>
          <w:color w:val="1F2937"/>
          <w:sz w:val="19"/>
          <w:szCs w:val="22"/>
        </w:rPr>
        <w:t xml:space="preserve"> Connected a GitHub version control account to enable code changes could be tracked and backed up.</w:t>
      </w:r>
    </w:p>
    <w:p w14:paraId="08BBF1E0">
      <w:pPr>
        <w:pStyle w:val="ListBullet"/>
        <w:spacing w:after="40"/>
        <w:ind w:left="360" w:hanging="360"/>
      </w:pPr>
      <w:r>
        <w:rPr>
          <w:rFonts w:ascii="Aptos" w:hAnsi="Aptos" w:eastAsia="ＭＳ 明朝" w:cs="Aptos" w:eastAsiaTheme="minorEastAsia" w:csTheme="minorBidi"/>
          <w:color w:val="1F2937"/>
          <w:sz w:val="19"/>
          <w:szCs w:val="22"/>
        </w:rPr>
        <w:t>Search, Back, and last-opened-record highlighting were restored in key areas.</w:t>
      </w:r>
      <w:r>
        <w:t xml:space="preserve">  </w:t>
      </w:r>
    </w:p>
    <w:p w14:paraId="34A82DEB">
      <w:pPr>
        <w:pStyle w:val="ListBullet"/>
        <w:numPr>
          <w:ilvl w:val="0"/>
          <w:numId w:val="1"/>
        </w:numPr>
        <w:spacing w:after="40" w:line="276" w:lineRule="auto"/>
      </w:pPr>
      <w:r>
        <w:rPr>
          <w:rFonts w:ascii="Aptos" w:cs="Aptos"/>
          <w:sz w:val="19"/>
          <w:szCs w:val="19"/>
        </w:rPr>
        <w:t>The notification centre was rebuilt with unread counts, settings, a View All option, and simpler task and attendance cards.</w:t>
      </w:r>
      <w:r>
        <w:t xml:space="preserve">     </w:t>
      </w:r>
    </w:p>
    <w:p w14:paraId="192C0C25">
      <w:pPr>
        <w:pStyle w:val="Heading2"/>
      </w:pPr>
      <w:r>
        <w:rPr>
          <w:rFonts w:ascii="Arial" w:hAnsi="Arial" w:cs="Arial"/>
          <w:color w:val="00B0F0"/>
          <w:sz w:val="24"/>
          <w:szCs w:val="24"/>
        </w:rPr>
        <w:t>4.2 Security, navigation and help</w:t>
      </w:r>
    </w:p>
    <w:p w14:paraId="77A372AC">
      <w:pPr>
        <w:pStyle w:val="ListBullet"/>
        <w:spacing w:after="40"/>
        <w:ind w:left="360" w:hanging="360"/>
      </w:pPr>
      <w:r>
        <w:rPr>
          <w:rFonts w:ascii="Aptos" w:hAnsi="Aptos" w:eastAsia="ＭＳ 明朝" w:cs="Aptos" w:eastAsiaTheme="minorEastAsia" w:csTheme="minorBidi"/>
          <w:color w:val="1F2937"/>
          <w:sz w:val="19"/>
          <w:szCs w:val="22"/>
        </w:rPr>
        <w:t>Increased security on site in suspicious accounts .</w:t>
      </w:r>
    </w:p>
    <w:p w14:paraId="4DB0C561">
      <w:pPr>
        <w:pStyle w:val="ListBullet"/>
        <w:spacing w:after="40"/>
        <w:ind w:left="360" w:hanging="360"/>
      </w:pPr>
      <w:r>
        <w:rPr>
          <w:rFonts w:ascii="Aptos" w:hAnsi="Aptos" w:eastAsia="ＭＳ 明朝" w:cs="Aptos" w:eastAsiaTheme="minorEastAsia" w:csTheme="minorBidi"/>
          <w:color w:val="1F2937"/>
          <w:sz w:val="19"/>
          <w:szCs w:val="22"/>
        </w:rPr>
        <w:t>The Back button navigation now returns users to the previous list while keeping filters.</w:t>
      </w:r>
    </w:p>
    <w:p w14:paraId="6983AD63">
      <w:pPr>
        <w:pStyle w:val="ListBullet"/>
        <w:spacing w:after="40"/>
        <w:ind w:left="360" w:hanging="360"/>
      </w:pPr>
      <w:r>
        <w:rPr>
          <w:rFonts w:ascii="Aptos" w:hAnsi="Aptos" w:eastAsia="ＭＳ 明朝" w:cs="Aptos" w:eastAsiaTheme="minorEastAsia" w:csTheme="minorBidi"/>
          <w:color w:val="1F2937"/>
          <w:sz w:val="19"/>
          <w:szCs w:val="22"/>
        </w:rPr>
        <w:t>Light and dark themes were added.</w:t>
      </w:r>
    </w:p>
    <w:p w14:paraId="495AA04A">
      <w:pPr>
        <w:pStyle w:val="ListBullet"/>
        <w:spacing w:after="40"/>
        <w:ind w:left="360" w:hanging="360"/>
      </w:pPr>
      <w:r>
        <w:rPr>
          <w:rFonts w:ascii="Aptos" w:hAnsi="Aptos" w:eastAsia="ＭＳ 明朝" w:cs="Aptos" w:eastAsiaTheme="minorEastAsia" w:csTheme="minorBidi"/>
          <w:color w:val="1F2937"/>
          <w:sz w:val="19"/>
          <w:szCs w:val="22"/>
        </w:rPr>
        <w:t>Help and support-call access were added without leaving the page.</w:t>
      </w:r>
    </w:p>
    <w:p w14:paraId="2A4405BE">
      <w:pPr>
        <w:pStyle w:val="ListBullet"/>
        <w:spacing w:after="40"/>
        <w:ind w:left="360" w:hanging="360"/>
      </w:pPr>
    </w:p>
    <w:p w14:paraId="4A67BFEA">
      <w:pPr>
        <w:pStyle w:val="ListBullet"/>
        <w:contextualSpacing/>
        <w:spacing w:after="40" w:line="276" w:lineRule="auto"/>
      </w:pPr>
    </w:p>
    <w:p w14:paraId="396C864C">
      <w:pPr>
        <w:pStyle w:val="Heading2"/>
      </w:pPr>
      <w:r>
        <w:rPr>
          <w:rFonts w:ascii="Arial" w:hAnsi="Arial" w:cs="Arial"/>
          <w:color w:val="00B0F0"/>
          <w:sz w:val="24"/>
          <w:szCs w:val="24"/>
        </w:rPr>
        <w:t>4.3 Sales, quotations and customers</w:t>
      </w:r>
    </w:p>
    <w:p w14:paraId="6C213120">
      <w:pPr>
        <w:pStyle w:val="ListBullet"/>
        <w:spacing w:after="40"/>
        <w:ind w:left="360" w:hanging="360"/>
      </w:pPr>
      <w:r>
        <w:rPr>
          <w:rFonts w:ascii="Aptos" w:hAnsi="Aptos" w:eastAsia="ＭＳ 明朝" w:cs="Aptos" w:eastAsiaTheme="minorEastAsia" w:csTheme="minorBidi"/>
          <w:color w:val="1F2937"/>
          <w:sz w:val="19"/>
          <w:szCs w:val="22"/>
        </w:rPr>
        <w:t>Quotations can be c edited, numbered, highlighted, and removed from the list, including draft and cancelled quotes.</w:t>
      </w:r>
    </w:p>
    <w:p w14:paraId="3FC18D33">
      <w:pPr>
        <w:pStyle w:val="ListBullet"/>
        <w:spacing w:after="40"/>
        <w:ind w:left="360" w:hanging="360"/>
      </w:pPr>
      <w:r>
        <w:rPr>
          <w:rFonts w:ascii="Aptos" w:hAnsi="Aptos" w:eastAsia="ＭＳ 明朝" w:cs="Aptos" w:eastAsiaTheme="minorEastAsia" w:csTheme="minorBidi"/>
          <w:color w:val="1F2937"/>
          <w:sz w:val="19"/>
          <w:szCs w:val="22"/>
        </w:rPr>
        <w:t>A product picker supports multiple product selections on quotes and invoices, with product images required when products are added.</w:t>
      </w:r>
    </w:p>
    <w:p w14:paraId="535652FF">
      <w:pPr>
        <w:pStyle w:val="ListBullet"/>
        <w:spacing w:after="40"/>
        <w:ind w:left="360" w:hanging="360"/>
      </w:pPr>
      <w:r>
        <w:rPr>
          <w:rFonts w:ascii="Aptos" w:hAnsi="Aptos" w:eastAsia="ＭＳ 明朝" w:cs="Aptos" w:eastAsiaTheme="minorEastAsia" w:csTheme="minorBidi"/>
          <w:color w:val="1F2937"/>
          <w:sz w:val="19"/>
          <w:szCs w:val="22"/>
        </w:rPr>
        <w:t>Price-list PDFs were improved and product photos now appear on larger lists and the live site.</w:t>
      </w:r>
    </w:p>
    <w:p w14:paraId="40FA1B66">
      <w:pPr>
        <w:pStyle w:val="ListBullet"/>
        <w:spacing w:after="40"/>
        <w:ind w:left="360" w:hanging="360"/>
      </w:pPr>
      <w:r>
        <w:rPr>
          <w:rFonts w:ascii="Aptos" w:hAnsi="Aptos" w:eastAsia="ＭＳ 明朝" w:cs="Aptos" w:eastAsiaTheme="minorEastAsia" w:csTheme="minorBidi"/>
          <w:color w:val="1F2937"/>
          <w:sz w:val="19"/>
          <w:szCs w:val="22"/>
        </w:rPr>
        <w:t>Quote PDFs downloaded on phones keep product rows together.</w:t>
      </w:r>
    </w:p>
    <w:p w14:paraId="4309F26C">
      <w:pPr>
        <w:pStyle w:val="ListBullet"/>
        <w:spacing w:after="40"/>
        <w:ind w:left="360" w:hanging="360"/>
      </w:pPr>
      <w:r>
        <w:rPr>
          <w:rFonts w:ascii="Aptos" w:hAnsi="Aptos" w:eastAsia="ＭＳ 明朝" w:cs="Aptos" w:eastAsiaTheme="minorEastAsia" w:csTheme="minorBidi"/>
          <w:color w:val="1F2937"/>
          <w:sz w:val="19"/>
          <w:szCs w:val="22"/>
        </w:rPr>
        <w:t>Delivery notes can be sugned by customers over distance.</w:t>
      </w:r>
    </w:p>
    <w:p w14:paraId="53FCF76B">
      <w:pPr>
        <w:pStyle w:val="Heading2"/>
      </w:pPr>
      <w:r>
        <w:rPr>
          <w:rFonts w:ascii="Aptos Display" w:hAnsi="Aptos Display" w:eastAsia="ＭＳ ゴシック" w:cs="Aptos Display" w:asciiTheme="majorHAnsi" w:hAnsiTheme="majorHAnsi" w:eastAsiaTheme="majorEastAsia" w:csTheme="majorBidi"/>
          <w:color w:val="00B0F0"/>
          <w:sz w:val="24"/>
          <w:szCs w:val="24"/>
        </w:rPr>
        <w:t>4.4 Payment vouchers</w:t>
      </w:r>
    </w:p>
    <w:p w14:paraId="35141E47">
      <w:pPr>
        <w:pStyle w:val="ListBullet"/>
        <w:spacing w:after="40"/>
        <w:ind w:left="360" w:hanging="360"/>
      </w:pPr>
      <w:r>
        <w:rPr>
          <w:rFonts w:ascii="Aptos" w:hAnsi="Aptos" w:eastAsia="ＭＳ 明朝" w:cs="Aptos" w:eastAsiaTheme="minorEastAsia" w:csTheme="minorBidi"/>
          <w:color w:val="1F2937"/>
          <w:sz w:val="19"/>
          <w:szCs w:val="22"/>
        </w:rPr>
        <w:t>Users see vouchers waiting for their action instead of unrelated items.</w:t>
      </w:r>
    </w:p>
    <w:p w14:paraId="2CA9D278">
      <w:pPr>
        <w:pStyle w:val="ListBullet"/>
        <w:spacing w:after="40"/>
        <w:ind w:left="360" w:hanging="360"/>
      </w:pPr>
      <w:r>
        <w:rPr>
          <w:rFonts w:ascii="Aptos" w:hAnsi="Aptos" w:eastAsia="ＭＳ 明朝" w:cs="Aptos" w:eastAsiaTheme="minorEastAsia" w:csTheme="minorBidi"/>
          <w:color w:val="1F2937"/>
          <w:sz w:val="19"/>
          <w:szCs w:val="22"/>
        </w:rPr>
        <w:t>Supporting documents remain linked to voucher edits, and general vouchers require supporting files.</w:t>
      </w:r>
    </w:p>
    <w:p w14:paraId="20619B92">
      <w:pPr>
        <w:pStyle w:val="ListBullet"/>
        <w:spacing w:after="40"/>
        <w:ind w:left="360" w:hanging="360"/>
      </w:pPr>
      <w:r>
        <w:rPr>
          <w:rFonts w:ascii="Aptos" w:hAnsi="Aptos" w:eastAsia="ＭＳ 明朝" w:cs="Aptos" w:eastAsiaTheme="minorEastAsia" w:csTheme="minorBidi"/>
          <w:color w:val="1F2937"/>
          <w:sz w:val="19"/>
          <w:szCs w:val="22"/>
        </w:rPr>
        <w:t>Credit was added as a payment type.</w:t>
      </w:r>
    </w:p>
    <w:p w14:paraId="2C1AE490">
      <w:pPr>
        <w:pStyle w:val="ListBullet"/>
        <w:spacing w:after="40"/>
        <w:ind w:left="360" w:hanging="360"/>
      </w:pPr>
      <w:r>
        <w:rPr>
          <w:rFonts w:ascii="Aptos" w:hAnsi="Aptos" w:eastAsia="ＭＳ 明朝" w:cs="Aptos" w:eastAsiaTheme="minorEastAsia" w:csTheme="minorBidi"/>
          <w:color w:val="1F2937"/>
          <w:sz w:val="19"/>
          <w:szCs w:val="22"/>
        </w:rPr>
        <w:t>Stock and general vouchers can be linked to purchase orders and labelled STK or GEN.</w:t>
      </w:r>
    </w:p>
    <w:p w14:paraId="34744FDA">
      <w:pPr>
        <w:pStyle w:val="ListBullet"/>
        <w:spacing w:after="40"/>
        <w:ind w:left="360" w:hanging="360"/>
      </w:pPr>
      <w:r>
        <w:rPr>
          <w:rFonts w:ascii="Aptos" w:hAnsi="Aptos" w:cs="Aptos"/>
          <w:color w:val="1F2937"/>
          <w:sz w:val="19"/>
          <w:szCs w:val="22"/>
        </w:rPr>
        <w:t xml:space="preserve">Attachments are required (*)  for every vouchers.</w:t>
      </w:r>
    </w:p>
    <w:p w14:paraId="24DAEEC5">
      <w:pPr>
        <w:pStyle w:val="Heading2"/>
      </w:pPr>
      <w:r>
        <w:rPr>
          <w:rFonts w:ascii="Aptos Display" w:hAnsi="Aptos Display" w:eastAsia="ＭＳ ゴシック" w:cs="Aptos Display" w:asciiTheme="majorHAnsi" w:hAnsiTheme="majorHAnsi" w:eastAsiaTheme="majorEastAsia" w:csTheme="majorBidi"/>
          <w:color w:val="00B0F0"/>
          <w:sz w:val="24"/>
          <w:szCs w:val="24"/>
        </w:rPr>
        <w:t>4.5 Payroll and employee letters</w:t>
      </w:r>
    </w:p>
    <w:p w14:paraId="3FB6CE77">
      <w:pPr>
        <w:pStyle w:val="ListBullet"/>
        <w:spacing w:after="40"/>
        <w:ind w:left="360" w:hanging="360"/>
      </w:pPr>
      <w:r>
        <w:rPr>
          <w:rFonts w:ascii="Aptos" w:hAnsi="Aptos" w:eastAsia="ＭＳ 明朝" w:cs="Aptos" w:eastAsiaTheme="minorEastAsia" w:csTheme="minorBidi"/>
          <w:color w:val="1F2937"/>
          <w:sz w:val="19"/>
          <w:szCs w:val="22"/>
        </w:rPr>
        <w:t>Employees can open My Payslips from the employee desk and preview their payroll slips.</w:t>
      </w:r>
    </w:p>
    <w:p w14:paraId="2CD84ADB">
      <w:pPr>
        <w:pStyle w:val="ListBullet"/>
        <w:spacing w:after="40"/>
        <w:ind w:left="360" w:hanging="360"/>
      </w:pPr>
      <w:r>
        <w:rPr>
          <w:rFonts w:ascii="Aptos" w:hAnsi="Aptos" w:eastAsia="ＭＳ 明朝" w:cs="Aptos" w:eastAsiaTheme="minorEastAsia" w:csTheme="minorBidi"/>
          <w:color w:val="1F2937"/>
          <w:sz w:val="19"/>
          <w:szCs w:val="22"/>
        </w:rPr>
        <w:t>Payslips can be downloaded and emailed to all employees.</w:t>
      </w:r>
    </w:p>
    <w:p w14:paraId="2A1D00E9">
      <w:pPr>
        <w:pStyle w:val="ListBullet"/>
        <w:spacing w:after="40"/>
        <w:ind w:left="360" w:hanging="360"/>
      </w:pPr>
      <w:r>
        <w:rPr>
          <w:rFonts w:ascii="Aptos" w:hAnsi="Aptos" w:eastAsia="ＭＳ 明朝" w:cs="Aptos" w:eastAsiaTheme="minorEastAsia" w:csTheme="minorBidi"/>
          <w:color w:val="1F2937"/>
          <w:sz w:val="19"/>
          <w:szCs w:val="22"/>
        </w:rPr>
        <w:t xml:space="preserve">The Payroll  settings  no longer resets when the page is reopened.</w:t>
      </w:r>
    </w:p>
    <w:p w14:paraId="1FC1E690">
      <w:pPr>
        <w:pStyle w:val="ListBullet"/>
        <w:spacing w:after="40"/>
        <w:ind w:left="360" w:hanging="360"/>
      </w:pPr>
      <w:r>
        <w:rPr>
          <w:rFonts w:ascii="Aptos" w:hAnsi="Aptos" w:eastAsia="ＭＳ 明朝" w:cs="Aptos" w:eastAsiaTheme="minorEastAsia" w:csTheme="minorBidi"/>
          <w:color w:val="1F2937"/>
          <w:sz w:val="19"/>
          <w:szCs w:val="22"/>
        </w:rPr>
        <w:t>Improved Latter Module with company letterhead , that can be used for customer emailing and letter creation, company stamp and management approval and visibility</w:t>
      </w:r>
    </w:p>
    <w:p w14:paraId="2B672A47">
      <w:pPr>
        <w:pStyle w:val="Heading2"/>
      </w:pPr>
      <w:r>
        <w:rPr>
          <w:rFonts w:ascii="Aptos Display" w:hAnsi="Aptos Display" w:eastAsia="ＭＳ ゴシック" w:cs="Aptos Display" w:asciiTheme="majorHAnsi" w:hAnsiTheme="majorHAnsi" w:eastAsiaTheme="majorEastAsia" w:csTheme="majorBidi"/>
          <w:color w:val="00B0F0"/>
          <w:sz w:val="24"/>
          <w:szCs w:val="24"/>
        </w:rPr>
        <w:t>4.6 Stock, warehouse and stores</w:t>
      </w:r>
    </w:p>
    <w:p w14:paraId="6ACACF5C">
      <w:pPr>
        <w:pStyle w:val="ListBullet"/>
        <w:spacing w:after="40"/>
        <w:ind w:left="360" w:hanging="360"/>
      </w:pPr>
      <w:r>
        <w:rPr>
          <w:rFonts w:ascii="Aptos" w:hAnsi="Aptos" w:eastAsia="ＭＳ 明朝" w:cs="Aptos" w:eastAsiaTheme="minorEastAsia" w:csTheme="minorBidi"/>
          <w:color w:val="1F2937"/>
          <w:sz w:val="19"/>
          <w:szCs w:val="22"/>
        </w:rPr>
        <w:t xml:space="preserve">Connected Warehouse with stock management so that product  input and output is synced.</w:t>
      </w:r>
    </w:p>
    <w:p w14:paraId="44211E00">
      <w:pPr>
        <w:pStyle w:val="ListBullet"/>
        <w:spacing w:after="40"/>
        <w:ind w:left="360" w:hanging="360"/>
      </w:pPr>
      <w:r>
        <w:rPr>
          <w:rFonts w:ascii="Aptos" w:hAnsi="Aptos" w:eastAsia="ＭＳ 明朝" w:cs="Aptos" w:eastAsiaTheme="minorEastAsia" w:csTheme="minorBidi"/>
          <w:color w:val="1F2937"/>
          <w:sz w:val="19"/>
          <w:szCs w:val="22"/>
        </w:rPr>
        <w:t>Linked payment-voucher documents with purchase orders.</w:t>
      </w:r>
    </w:p>
    <w:p w14:paraId="3A723F71">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4.7 Finance and accounting</w:t>
      </w:r>
    </w:p>
    <w:p w14:paraId="07FFFDE9">
      <w:pPr>
        <w:pStyle w:val="ListBullet"/>
        <w:spacing w:after="40"/>
        <w:ind w:left="360" w:hanging="360"/>
      </w:pPr>
      <w:r>
        <w:rPr>
          <w:rFonts w:ascii="Aptos" w:hAnsi="Aptos" w:eastAsia="ＭＳ 明朝" w:cs="Aptos" w:eastAsiaTheme="minorEastAsia" w:csTheme="minorBidi"/>
          <w:color w:val="1F2937"/>
          <w:sz w:val="19"/>
          <w:szCs w:val="22"/>
        </w:rPr>
        <w:t>A VAT Control module was added.</w:t>
      </w:r>
    </w:p>
    <w:p w14:paraId="5E97B1BD">
      <w:pPr>
        <w:pStyle w:val="ListBullet"/>
        <w:spacing w:after="40"/>
        <w:ind w:left="360" w:hanging="360"/>
      </w:pPr>
      <w:r>
        <w:rPr>
          <w:rFonts w:ascii="Aptos" w:hAnsi="Aptos" w:eastAsia="ＭＳ 明朝" w:cs="Aptos" w:eastAsiaTheme="minorEastAsia" w:csTheme="minorBidi"/>
          <w:color w:val="1F2937"/>
          <w:sz w:val="19"/>
          <w:szCs w:val="22"/>
        </w:rPr>
        <w:t>Accounting screens were grouped into one hub for easier access.</w:t>
      </w:r>
    </w:p>
    <w:p w14:paraId="7FF14B31">
      <w:pPr>
        <w:pStyle w:val="ListBullet"/>
        <w:spacing w:after="40"/>
        <w:ind w:left="360" w:hanging="360"/>
      </w:pPr>
      <w:r>
        <w:rPr>
          <w:rFonts w:ascii="Aptos" w:hAnsi="Aptos" w:eastAsia="ＭＳ 明朝" w:cs="Aptos" w:eastAsiaTheme="minorEastAsia" w:csTheme="minorBidi"/>
          <w:color w:val="1F2937"/>
          <w:sz w:val="19"/>
          <w:szCs w:val="22"/>
        </w:rPr>
        <w:t>Cash-book labels were kept on one line for clearer display.</w:t>
      </w:r>
    </w:p>
    <w:p w14:paraId="690AEF6F">
      <w:pPr>
        <w:pStyle w:val="ListBullet"/>
        <w:spacing w:after="40"/>
        <w:ind w:left="360" w:hanging="360"/>
      </w:pPr>
      <w:r>
        <w:rPr>
          <w:rFonts w:ascii="Aptos" w:hAnsi="Aptos" w:eastAsia="ＭＳ 明朝" w:cs="Aptos" w:eastAsiaTheme="minorEastAsia" w:csTheme="minorBidi"/>
          <w:color w:val="1F2937"/>
          <w:sz w:val="19"/>
          <w:szCs w:val="22"/>
        </w:rPr>
        <w:t>The liquidity screen can be opened for more detail.</w:t>
      </w:r>
    </w:p>
    <w:p w14:paraId="363AB8DC">
      <w:pPr>
        <w:pStyle w:val="ListBullet"/>
        <w:spacing w:after="40"/>
        <w:ind w:left="360" w:hanging="360"/>
      </w:pPr>
      <w:r>
        <w:rPr>
          <w:rFonts w:ascii="Aptos" w:hAnsi="Aptos" w:eastAsia="ＭＳ 明朝" w:cs="Aptos" w:eastAsiaTheme="minorEastAsia" w:csTheme="minorBidi"/>
          <w:color w:val="1F2937"/>
          <w:sz w:val="19"/>
          <w:szCs w:val="22"/>
        </w:rPr>
        <w:t>Outstanding invoices now open the correct desk from the Ultimate site.</w:t>
      </w:r>
    </w:p>
    <w:p w14:paraId="78CF91C5">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4.8 Deliveries, drivers, tasks and attendance</w:t>
      </w:r>
    </w:p>
    <w:p w14:paraId="172E792A">
      <w:pPr>
        <w:pStyle w:val="ListBullet"/>
        <w:spacing w:after="40"/>
        <w:ind w:left="360" w:hanging="360"/>
      </w:pPr>
      <w:r>
        <w:rPr>
          <w:rFonts w:ascii="Aptos" w:hAnsi="Aptos" w:eastAsia="ＭＳ 明朝" w:cs="Aptos" w:eastAsiaTheme="minorEastAsia" w:csTheme="minorBidi"/>
          <w:color w:val="1F2937"/>
          <w:sz w:val="19"/>
          <w:szCs w:val="22"/>
        </w:rPr>
        <w:t>Deliveries open from the main desk, including from the phone Home button.</w:t>
      </w:r>
    </w:p>
    <w:p w14:paraId="29D44A08">
      <w:pPr>
        <w:pStyle w:val="ListBullet"/>
        <w:spacing w:after="40"/>
        <w:ind w:left="360" w:hanging="360"/>
      </w:pPr>
      <w:r>
        <w:rPr>
          <w:rFonts w:ascii="Aptos" w:hAnsi="Aptos" w:eastAsia="ＭＳ 明朝" w:cs="Aptos" w:eastAsiaTheme="minorEastAsia" w:csTheme="minorBidi"/>
          <w:color w:val="1F2937"/>
          <w:sz w:val="19"/>
          <w:szCs w:val="22"/>
        </w:rPr>
        <w:t>Driver scores are calculated from delivery records, with links back to the underlying deliveries or tasks.</w:t>
      </w:r>
    </w:p>
    <w:p w14:paraId="7A986ECE">
      <w:pPr>
        <w:pStyle w:val="ListBullet"/>
        <w:spacing w:after="40"/>
        <w:ind w:left="360" w:hanging="360"/>
      </w:pPr>
      <w:r>
        <w:rPr>
          <w:rFonts w:ascii="Aptos" w:hAnsi="Aptos" w:eastAsia="ＭＳ 明朝" w:cs="Aptos" w:eastAsiaTheme="minorEastAsia" w:csTheme="minorBidi"/>
          <w:color w:val="1F2937"/>
          <w:sz w:val="19"/>
          <w:szCs w:val="22"/>
        </w:rPr>
        <w:t>All drivers appear on the performance board, and deliveries without deadlines are not counted as on-time.</w:t>
      </w:r>
    </w:p>
    <w:p w14:paraId="73D5B255">
      <w:pPr>
        <w:pStyle w:val="ListBullet"/>
        <w:spacing w:after="40"/>
        <w:ind w:left="360" w:hanging="360"/>
      </w:pPr>
      <w:r>
        <w:rPr>
          <w:rFonts w:ascii="Aptos" w:hAnsi="Aptos" w:eastAsia="ＭＳ 明朝" w:cs="Aptos" w:eastAsiaTheme="minorEastAsia" w:csTheme="minorBidi"/>
          <w:color w:val="1F2937"/>
          <w:sz w:val="19"/>
          <w:szCs w:val="22"/>
        </w:rPr>
        <w:t>Vehicle-care notes are shown for the relevant driver.</w:t>
      </w:r>
    </w:p>
    <w:p w14:paraId="42193D8F">
      <w:pPr>
        <w:pStyle w:val="ListBullet"/>
        <w:spacing w:after="40"/>
        <w:ind w:left="360" w:hanging="360"/>
      </w:pPr>
      <w:r>
        <w:rPr>
          <w:rFonts w:ascii="Aptos" w:hAnsi="Aptos" w:eastAsia="ＭＳ 明朝" w:cs="Aptos" w:eastAsiaTheme="minorEastAsia" w:csTheme="minorBidi"/>
          <w:color w:val="1F2937"/>
          <w:sz w:val="19"/>
          <w:szCs w:val="22"/>
        </w:rPr>
        <w:t>A monthly performance dashboard combines weekly tasks, to-do items, and attendance from employee records.</w:t>
      </w:r>
    </w:p>
    <w:p w14:paraId="56E2E90E">
      <w:pPr>
        <w:pStyle w:val="ListBullet"/>
        <w:spacing w:after="40"/>
        <w:ind w:left="360" w:hanging="360"/>
      </w:pPr>
      <w:r>
        <w:rPr>
          <w:rFonts w:ascii="Aptos" w:hAnsi="Aptos" w:eastAsia="ＭＳ 明朝" w:cs="Aptos" w:eastAsiaTheme="minorEastAsia" w:csTheme="minorBidi"/>
          <w:color w:val="1F2937"/>
          <w:sz w:val="19"/>
          <w:szCs w:val="22"/>
        </w:rPr>
        <w:t>Clock-in from the app is sent to the real attendance service.</w:t>
      </w:r>
    </w:p>
    <w:p w14:paraId="2F0C7C44">
      <w:pPr>
        <w:pStyle w:val="ListBullet"/>
        <w:spacing w:after="40"/>
        <w:ind w:left="360" w:hanging="360"/>
      </w:pPr>
      <w:r>
        <w:rPr>
          <w:rFonts w:ascii="Aptos" w:hAnsi="Aptos" w:eastAsia="ＭＳ 明朝" w:cs="Aptos" w:eastAsiaTheme="minorEastAsia" w:csTheme="minorBidi"/>
          <w:color w:val="1F2937"/>
          <w:sz w:val="19"/>
          <w:szCs w:val="22"/>
        </w:rPr>
        <w:t>An overtime page provides daily overtime and a team view.</w:t>
      </w:r>
    </w:p>
    <w:p w14:paraId="69589FA1">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4.9 AI assistant for invoices</w:t>
      </w:r>
    </w:p>
    <w:p w14:paraId="2E8E06D8">
      <w:pPr>
        <w:spacing w:after="100" w:line="276" w:lineRule="auto"/>
      </w:pPr>
      <w:r>
        <w:rPr>
          <w:rFonts w:ascii="Aptos" w:hAnsi="Aptos" w:eastAsia="ＭＳ 明朝" w:cs="Aptos" w:eastAsiaTheme="minorEastAsia" w:csTheme="minorBidi"/>
          <w:color w:val="1F2937"/>
          <w:sz w:val="19"/>
          <w:szCs w:val="22"/>
        </w:rPr>
        <w:t>On 30 September 2026, the AI invoice assistant was moved inside the company system. Staff can now issue live invoice-related commands without relying on a separate helper service.</w:t>
      </w:r>
    </w:p>
    <w:p w14:paraId="44DF1200">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4.10 Live-site reliability and security work</w:t>
      </w:r>
    </w:p>
    <w:p w14:paraId="2EEBD4CE">
      <w:pPr>
        <w:pStyle w:val="ListBullet"/>
        <w:spacing w:after="40"/>
        <w:ind w:left="360" w:hanging="360"/>
      </w:pPr>
      <w:r>
        <w:rPr>
          <w:rFonts w:ascii="Aptos" w:hAnsi="Aptos" w:eastAsia="ＭＳ 明朝" w:cs="Aptos" w:eastAsiaTheme="minorEastAsia" w:csTheme="minorBidi"/>
          <w:color w:val="1F2937"/>
          <w:sz w:val="19"/>
          <w:szCs w:val="22"/>
        </w:rPr>
        <w:t>Deployments no longer overwrite payroll, voucher, and logout pages.</w:t>
      </w:r>
    </w:p>
    <w:p w14:paraId="5E67EDD6">
      <w:pPr>
        <w:pStyle w:val="ListBullet"/>
        <w:spacing w:after="40"/>
        <w:ind w:left="360" w:hanging="360"/>
      </w:pPr>
      <w:r>
        <w:rPr>
          <w:rFonts w:ascii="Aptos" w:hAnsi="Aptos" w:eastAsia="ＭＳ 明朝" w:cs="Aptos" w:eastAsiaTheme="minorEastAsia" w:csTheme="minorBidi"/>
          <w:color w:val="1F2937"/>
          <w:sz w:val="19"/>
          <w:szCs w:val="22"/>
        </w:rPr>
        <w:t>Deployment now uses secure file transfer and replaces stale files on the live host.</w:t>
      </w:r>
    </w:p>
    <w:p w14:paraId="2AE4A888">
      <w:pPr>
        <w:pStyle w:val="ListBullet"/>
        <w:spacing w:after="40"/>
        <w:ind w:left="360" w:hanging="360"/>
      </w:pPr>
      <w:r>
        <w:rPr>
          <w:rFonts w:ascii="Aptos" w:hAnsi="Aptos" w:eastAsia="ＭＳ 明朝" w:cs="Aptos" w:eastAsiaTheme="minorEastAsia" w:csTheme="minorBidi"/>
          <w:color w:val="1F2937"/>
          <w:sz w:val="19"/>
          <w:szCs w:val="22"/>
        </w:rPr>
        <w:t>WhatsApp on the live host was aligned with the correct database and address rules.</w:t>
      </w:r>
    </w:p>
    <w:p w14:paraId="6F71D205">
      <w:pPr>
        <w:pStyle w:val="ListBullet"/>
        <w:spacing w:after="40"/>
        <w:ind w:left="360" w:hanging="360"/>
      </w:pPr>
      <w:r>
        <w:rPr>
          <w:rFonts w:ascii="Aptos" w:hAnsi="Aptos" w:eastAsia="ＭＳ 明朝" w:cs="Aptos" w:eastAsiaTheme="minorEastAsia" w:csTheme="minorBidi"/>
          <w:color w:val="1F2937"/>
          <w:sz w:val="19"/>
          <w:szCs w:val="22"/>
        </w:rPr>
        <w:t>A missing WhatsApp file that had caused a server error was published, and the page now handles the missing-file case safely.</w:t>
      </w:r>
    </w:p>
    <w:p w14:paraId="3FB5F4C9">
      <w:pPr>
        <w:pStyle w:val="ListBullet"/>
        <w:spacing w:after="40"/>
        <w:ind w:left="360" w:hanging="360"/>
      </w:pPr>
      <w:r>
        <w:rPr>
          <w:rFonts w:ascii="Aptos" w:hAnsi="Aptos" w:eastAsia="ＭＳ 明朝" w:cs="Aptos" w:eastAsiaTheme="minorEastAsia" w:csTheme="minorBidi"/>
          <w:color w:val="1F2937"/>
          <w:sz w:val="19"/>
          <w:szCs w:val="22"/>
        </w:rPr>
        <w:t>A security-scanner false alarm in a core file was reduced.</w:t>
      </w:r>
    </w:p>
    <w:p w14:paraId="75D5DADB">
      <w:pPr>
        <w:pStyle w:val="ListBullet"/>
        <w:spacing w:after="40"/>
        <w:ind w:left="360" w:hanging="360"/>
      </w:pPr>
      <w:r>
        <w:rPr>
          <w:rFonts w:ascii="Aptos" w:hAnsi="Aptos" w:eastAsia="ＭＳ 明朝" w:cs="Aptos" w:eastAsiaTheme="minorEastAsia" w:csTheme="minorBidi"/>
          <w:color w:val="1F2937"/>
          <w:sz w:val="19"/>
          <w:szCs w:val="22"/>
        </w:rPr>
        <w:t>Payroll, voucher tasks, and the warehouse address that had returned page-not-found errors were corrected.</w:t>
      </w:r>
    </w:p>
    <w:p w14:paraId="18C355ED">
      <w:pPr>
        <w:pStyle w:val="Heading1"/>
      </w:pPr>
      <w:r>
        <w:rPr>
          <w:rFonts w:ascii="Aptos Display" w:hAnsi="Aptos Display" w:eastAsia="ＭＳ ゴシック" w:cs="Aptos Display" w:asciiTheme="majorHAnsi" w:hAnsiTheme="majorHAnsi" w:eastAsiaTheme="majorEastAsia" w:csTheme="majorBidi"/>
          <w:b/>
          <w:bCs/>
          <w:color w:val="173F67"/>
          <w:sz w:val="30"/>
          <w:szCs w:val="28"/>
        </w:rPr>
        <w:t>5. Management Reporting Added on 1 October</w:t>
      </w:r>
    </w:p>
    <w:p w14:paraId="6725DAD3">
      <w:pPr>
        <w:spacing w:after="120"/>
      </w:pPr>
      <w:r>
        <w:rPr>
          <w:rFonts w:ascii="Aptos" w:hAnsi="Aptos" w:eastAsia="ＭＳ 明朝" w:cs="Aptos" w:eastAsiaTheme="minorEastAsia" w:csTheme="minorBidi"/>
          <w:i/>
          <w:iCs/>
          <w:color w:val="64748B"/>
          <w:sz w:val="18"/>
          <w:szCs w:val="22"/>
        </w:rPr>
        <w:t>Turning operational data into management information</w:t>
      </w:r>
    </w:p>
    <w:tbl>
      <w:tblPr>
        <w:tblW w:w="0" w:type="auto"/>
        <w:jc w:val="center"/>
        <w:tblBorders>
          <w:top w:val="single" w:sz="6" w:space="0" w:color="DCE5EE"/>
          <w:left w:val="single" w:sz="6" w:space="0" w:color="DCE5EE"/>
          <w:bottom w:val="single" w:sz="6" w:space="0" w:color="DCE5EE"/>
          <w:right w:val="single" w:sz="6" w:space="0" w:color="DCE5EE"/>
          <w:insideH w:val="single" w:sz="6" w:space="0" w:color="DCE5EE"/>
          <w:insideV w:val="single" w:sz="6" w:space="0" w:color="DCE5EE"/>
        </w:tblBorders>
        <w:tblCellMar>
          <w:top w:w="0" w:type="dxa"/>
          <w:left w:w="108" w:type="dxa"/>
          <w:bottom w:w="0" w:type="dxa"/>
          <w:right w:w="108" w:type="dxa"/>
        </w:tblCellMar>
        <w:tblLook w:firstRow="1" w:firstColumn="1" w:noVBand="1"/>
      </w:tblPr>
      <w:tblGrid>
        <w:gridCol w:w="3360"/>
        <w:gridCol w:w="3360"/>
        <w:gridCol w:w="3360"/>
      </w:tblGrid>
      <w:tr>
        <w:trPr>
          <w:cantSplit/>
          <w:tblHeader/>
        </w:trPr>
        <w:tc>
          <w:tcPr>
            <w:tcW w:w="3360" w:type="dxa"/>
            <w:shd w:val="clear" w:fill="173F67"/>
            <w:tcMar>
              <w:top w:w="90" w:type="dxa"/>
              <w:left w:w="100" w:type="dxa"/>
              <w:bottom w:w="90" w:type="dxa"/>
              <w:right w:w="100" w:type="dxa"/>
            </w:tcMar>
          </w:tcPr>
          <w:p w14:paraId="4C68110B">
            <w:pPr>
              <w:spacing w:after="100" w:line="276" w:lineRule="auto"/>
            </w:pPr>
            <w:r>
              <w:rPr>
                <w:rFonts w:ascii="Aptos" w:hAnsi="Aptos" w:eastAsia="ＭＳ 明朝" w:cs="Aptos" w:eastAsiaTheme="minorEastAsia" w:csTheme="minorBidi"/>
                <w:b/>
                <w:bCs/>
                <w:color w:val="FFFFFF"/>
                <w:sz w:val="19"/>
                <w:szCs w:val="22"/>
              </w:rPr>
              <w:t>Management area</w:t>
            </w:r>
          </w:p>
        </w:tc>
        <w:tc>
          <w:tcPr>
            <w:tcW w:w="3360" w:type="dxa"/>
            <w:shd w:val="clear" w:fill="173F67"/>
            <w:tcMar>
              <w:top w:w="90" w:type="dxa"/>
              <w:left w:w="100" w:type="dxa"/>
              <w:bottom w:w="90" w:type="dxa"/>
              <w:right w:w="100" w:type="dxa"/>
            </w:tcMar>
          </w:tcPr>
          <w:p w14:paraId="05205E47">
            <w:pPr>
              <w:spacing w:after="100" w:line="276" w:lineRule="auto"/>
            </w:pPr>
            <w:r>
              <w:rPr>
                <w:rFonts w:ascii="Aptos" w:hAnsi="Aptos" w:eastAsia="ＭＳ 明朝" w:cs="Aptos" w:eastAsiaTheme="minorEastAsia" w:csTheme="minorBidi"/>
                <w:b/>
                <w:bCs/>
                <w:color w:val="FFFFFF"/>
                <w:sz w:val="19"/>
                <w:szCs w:val="22"/>
              </w:rPr>
              <w:t>What the system now shows</w:t>
            </w:r>
          </w:p>
        </w:tc>
        <w:tc>
          <w:tcPr>
            <w:tcW w:w="3360" w:type="dxa"/>
            <w:shd w:val="clear" w:fill="173F67"/>
            <w:tcMar>
              <w:top w:w="90" w:type="dxa"/>
              <w:left w:w="100" w:type="dxa"/>
              <w:bottom w:w="90" w:type="dxa"/>
              <w:right w:w="100" w:type="dxa"/>
            </w:tcMar>
          </w:tcPr>
          <w:p w14:paraId="3A4B1CCC">
            <w:pPr>
              <w:spacing w:after="100" w:line="276" w:lineRule="auto"/>
            </w:pPr>
            <w:r>
              <w:rPr>
                <w:rFonts w:ascii="Aptos" w:hAnsi="Aptos" w:eastAsia="ＭＳ 明朝" w:cs="Aptos" w:eastAsiaTheme="minorEastAsia" w:csTheme="minorBidi"/>
                <w:b/>
                <w:bCs/>
                <w:color w:val="FFFFFF"/>
                <w:sz w:val="19"/>
                <w:szCs w:val="22"/>
              </w:rPr>
              <w:t>How it helps management</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6FD03A92">
            <w:pPr>
              <w:spacing w:after="100" w:line="276" w:lineRule="auto"/>
            </w:pPr>
            <w:r>
              <w:rPr>
                <w:rFonts w:ascii="Aptos" w:hAnsi="Aptos" w:eastAsia="ＭＳ 明朝" w:cs="Aptos" w:eastAsiaTheme="minorEastAsia" w:csTheme="minorBidi"/>
                <w:color w:val="1F2937"/>
                <w:sz w:val="19"/>
                <w:szCs w:val="22"/>
              </w:rPr>
              <w:t>Finance</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8B0CF5A">
            <w:pPr>
              <w:spacing w:after="100" w:line="276" w:lineRule="auto"/>
            </w:pPr>
            <w:r>
              <w:rPr>
                <w:rFonts w:ascii="Aptos" w:hAnsi="Aptos" w:eastAsia="ＭＳ 明朝" w:cs="Aptos" w:eastAsiaTheme="minorEastAsia" w:csTheme="minorBidi"/>
                <w:color w:val="1F2937"/>
                <w:sz w:val="19"/>
                <w:szCs w:val="22"/>
              </w:rPr>
              <w:t>Score based on cashbook entries and expense recordings.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7B0A60DB">
            <w:pPr>
              <w:spacing w:after="100" w:line="276" w:lineRule="auto"/>
            </w:pPr>
            <w:r>
              <w:rPr>
                <w:rFonts w:ascii="Aptos" w:hAnsi="Aptos" w:eastAsia="ＭＳ 明朝" w:cs="Aptos" w:eastAsiaTheme="minorEastAsia" w:csTheme="minorBidi"/>
                <w:color w:val="1F2937"/>
                <w:sz w:val="19"/>
                <w:szCs w:val="22"/>
              </w:rPr>
              <w:t>Focuses review on the records the finance team actually enters.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2168B41">
            <w:pPr>
              <w:spacing w:after="100" w:line="276" w:lineRule="auto"/>
            </w:pPr>
            <w:r>
              <w:rPr>
                <w:rFonts w:ascii="Aptos" w:hAnsi="Aptos" w:eastAsia="ＭＳ 明朝" w:cs="Aptos" w:eastAsiaTheme="minorEastAsia" w:csTheme="minorBidi"/>
                <w:color w:val="1F2937"/>
                <w:sz w:val="19"/>
                <w:szCs w:val="22"/>
              </w:rPr>
              <w:t>Procurement</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458EA8DA">
            <w:pPr>
              <w:spacing w:after="100" w:line="276" w:lineRule="auto"/>
            </w:pPr>
            <w:r>
              <w:rPr>
                <w:rFonts w:ascii="Aptos" w:hAnsi="Aptos" w:eastAsia="ＭＳ 明朝" w:cs="Aptos" w:eastAsiaTheme="minorEastAsia" w:csTheme="minorBidi"/>
                <w:color w:val="1F2937"/>
                <w:sz w:val="19"/>
                <w:szCs w:val="22"/>
              </w:rPr>
              <w:t>Lead time, supplier delivery, savings, stock, and purchase-order accuracy.</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8AB39B5">
            <w:pPr>
              <w:spacing w:after="100" w:line="276" w:lineRule="auto"/>
            </w:pPr>
            <w:r>
              <w:rPr>
                <w:rFonts w:ascii="Aptos" w:hAnsi="Aptos" w:eastAsia="ＭＳ 明朝" w:cs="Aptos" w:eastAsiaTheme="minorEastAsia" w:csTheme="minorBidi"/>
                <w:color w:val="1F2937"/>
                <w:sz w:val="19"/>
                <w:szCs w:val="22"/>
              </w:rPr>
              <w:t>Makes procurement performance easier to monitor against targets.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5B6D6EEE">
            <w:pPr>
              <w:spacing w:after="100" w:line="276" w:lineRule="auto"/>
            </w:pPr>
            <w:r>
              <w:rPr>
                <w:rFonts w:ascii="Aptos" w:hAnsi="Aptos" w:eastAsia="ＭＳ 明朝" w:cs="Aptos" w:eastAsiaTheme="minorEastAsia" w:csTheme="minorBidi"/>
                <w:color w:val="1F2937"/>
                <w:sz w:val="19"/>
                <w:szCs w:val="22"/>
              </w:rPr>
              <w:t>Customer performance</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BD631F1">
            <w:pPr>
              <w:spacing w:after="100" w:line="276" w:lineRule="auto"/>
            </w:pPr>
            <w:r>
              <w:rPr>
                <w:rFonts w:ascii="Aptos" w:hAnsi="Aptos" w:eastAsia="ＭＳ 明朝" w:cs="Aptos" w:eastAsiaTheme="minorEastAsia" w:csTheme="minorBidi"/>
                <w:color w:val="1F2937"/>
                <w:sz w:val="19"/>
                <w:szCs w:val="22"/>
              </w:rPr>
              <w:t>A performance board based on sales invoices for a chosen period.</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03AA57F">
            <w:pPr>
              <w:spacing w:after="100" w:line="276" w:lineRule="auto"/>
            </w:pPr>
            <w:r>
              <w:rPr>
                <w:rFonts w:ascii="Aptos" w:hAnsi="Aptos" w:eastAsia="ＭＳ 明朝" w:cs="Aptos" w:eastAsiaTheme="minorEastAsia" w:csTheme="minorBidi"/>
                <w:color w:val="1F2937"/>
                <w:sz w:val="19"/>
                <w:szCs w:val="22"/>
              </w:rPr>
              <w:t>Gives management a period-based view of customer sales performance.</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6491C7D">
            <w:pPr>
              <w:spacing w:after="100" w:line="276" w:lineRule="auto"/>
            </w:pPr>
            <w:r>
              <w:rPr>
                <w:rFonts w:ascii="Aptos" w:hAnsi="Aptos" w:eastAsia="ＭＳ 明朝" w:cs="Aptos" w:eastAsiaTheme="minorEastAsia" w:csTheme="minorBidi"/>
                <w:color w:val="1F2937"/>
                <w:sz w:val="19"/>
                <w:szCs w:val="22"/>
              </w:rPr>
              <w:t>Operations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7970FFC">
            <w:pPr>
              <w:spacing w:after="100" w:line="276" w:lineRule="auto"/>
            </w:pPr>
            <w:r>
              <w:rPr>
                <w:rFonts w:ascii="Aptos" w:hAnsi="Aptos" w:eastAsia="ＭＳ 明朝" w:cs="Aptos" w:eastAsiaTheme="minorEastAsia" w:csTheme="minorBidi"/>
                <w:color w:val="1F2937"/>
                <w:sz w:val="19"/>
                <w:szCs w:val="22"/>
              </w:rPr>
              <w:t>Quarterly Operations report that can be opened for a selected quarter.</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36ECF72">
            <w:pPr>
              <w:spacing w:after="100" w:line="276" w:lineRule="auto"/>
            </w:pPr>
            <w:r>
              <w:rPr>
                <w:rFonts w:ascii="Aptos" w:hAnsi="Aptos" w:eastAsia="ＭＳ 明朝" w:cs="Aptos" w:eastAsiaTheme="minorEastAsia" w:csTheme="minorBidi"/>
                <w:color w:val="1F2937"/>
                <w:sz w:val="19"/>
                <w:szCs w:val="22"/>
              </w:rPr>
              <w:t>Provides a management view without waiting for a separate spreadsheet.</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C800A00">
            <w:pPr>
              <w:spacing w:after="100" w:line="276" w:lineRule="auto"/>
            </w:pPr>
            <w:r>
              <w:rPr>
                <w:rFonts w:ascii="Aptos" w:hAnsi="Aptos" w:eastAsia="ＭＳ 明朝" w:cs="Aptos" w:eastAsiaTheme="minorEastAsia" w:csTheme="minorBidi"/>
                <w:color w:val="1F2937"/>
                <w:sz w:val="19"/>
                <w:szCs w:val="22"/>
              </w:rPr>
              <w:t>Department performance</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3AAC69C">
            <w:pPr>
              <w:spacing w:after="100" w:line="276" w:lineRule="auto"/>
            </w:pPr>
            <w:r>
              <w:rPr>
                <w:rFonts w:ascii="Aptos" w:hAnsi="Aptos" w:eastAsia="ＭＳ 明朝" w:cs="Aptos" w:eastAsiaTheme="minorEastAsia" w:csTheme="minorBidi"/>
                <w:color w:val="1F2937"/>
                <w:sz w:val="19"/>
                <w:szCs w:val="22"/>
              </w:rPr>
              <w:t>Shorter score cards with each result shown against its target.</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EE6AFD6">
            <w:pPr>
              <w:spacing w:after="100" w:line="276" w:lineRule="auto"/>
            </w:pPr>
            <w:r>
              <w:rPr>
                <w:rFonts w:ascii="Aptos" w:hAnsi="Aptos" w:eastAsia="ＭＳ 明朝" w:cs="Aptos" w:eastAsiaTheme="minorEastAsia" w:csTheme="minorBidi"/>
                <w:color w:val="1F2937"/>
                <w:sz w:val="19"/>
                <w:szCs w:val="22"/>
              </w:rPr>
              <w:t>Makes performance comparisons easier to read.</w:t>
            </w:r>
          </w:p>
        </w:tc>
      </w:tr>
    </w:tbl>
    <w:p w14:paraId="173E0DC7">
      <w:pPr>
        <w:pStyle w:val="Heading1"/>
      </w:pPr>
      <w:r>
        <w:rPr>
          <w:rFonts w:ascii="Aptos Display" w:hAnsi="Aptos Display" w:eastAsia="ＭＳ ゴシック" w:cs="Aptos Display" w:asciiTheme="majorHAnsi" w:hAnsiTheme="majorHAnsi" w:eastAsiaTheme="majorEastAsia" w:csTheme="majorBidi"/>
          <w:b/>
          <w:bCs/>
          <w:color w:val="173F67"/>
          <w:sz w:val="30"/>
          <w:szCs w:val="28"/>
        </w:rPr>
        <w:t>6. Business Impact</w:t>
      </w:r>
    </w:p>
    <w:p w14:paraId="5CAF7B17">
      <w:pPr>
        <w:spacing w:after="120"/>
      </w:pPr>
      <w:r>
        <w:rPr>
          <w:rFonts w:ascii="Aptos" w:hAnsi="Aptos" w:eastAsia="ＭＳ 明朝" w:cs="Aptos" w:eastAsiaTheme="minorEastAsia" w:csTheme="minorBidi"/>
          <w:i/>
          <w:iCs/>
          <w:color w:val="64748B"/>
          <w:sz w:val="18"/>
          <w:szCs w:val="22"/>
        </w:rPr>
        <w:t>What the improvements mean for staff and management</w:t>
      </w:r>
    </w:p>
    <w:p w14:paraId="00A2B17D">
      <w:pPr>
        <w:pStyle w:val="ListBullet"/>
        <w:spacing w:after="40"/>
        <w:ind w:left="360" w:hanging="360"/>
      </w:pPr>
      <w:r>
        <w:rPr>
          <w:rFonts w:ascii="Aptos" w:hAnsi="Aptos" w:eastAsia="ＭＳ 明朝" w:cs="Aptos" w:eastAsiaTheme="minorEastAsia" w:csTheme="minorBidi"/>
          <w:color w:val="1F2937"/>
          <w:sz w:val="19"/>
          <w:szCs w:val="22"/>
        </w:rPr>
        <w:t>One central system: staff can perform more of their daily work in Ultitech ERP instead of moving between separate tools.</w:t>
      </w:r>
    </w:p>
    <w:p w14:paraId="102F1927">
      <w:pPr>
        <w:pStyle w:val="ListBullet"/>
        <w:spacing w:after="40"/>
        <w:ind w:left="360" w:hanging="360"/>
      </w:pPr>
      <w:r>
        <w:rPr>
          <w:rFonts w:ascii="Aptos" w:hAnsi="Aptos" w:eastAsia="ＭＳ 明朝" w:cs="Aptos" w:eastAsiaTheme="minorEastAsia" w:csTheme="minorBidi"/>
          <w:color w:val="1F2937"/>
          <w:sz w:val="19"/>
          <w:szCs w:val="22"/>
        </w:rPr>
        <w:t>Better document handling: quotes, vouchers, payslips, invoices, price lists, and delivery notes are easier to open and share.</w:t>
      </w:r>
    </w:p>
    <w:p w14:paraId="1B1BF4A8">
      <w:pPr>
        <w:pStyle w:val="ListBullet"/>
        <w:spacing w:after="40"/>
        <w:ind w:left="360" w:hanging="360"/>
      </w:pPr>
      <w:r>
        <w:rPr>
          <w:rFonts w:ascii="Aptos" w:hAnsi="Aptos" w:eastAsia="ＭＳ 明朝" w:cs="Aptos" w:eastAsiaTheme="minorEastAsia" w:csTheme="minorBidi"/>
          <w:color w:val="1F2937"/>
          <w:sz w:val="19"/>
          <w:szCs w:val="22"/>
        </w:rPr>
        <w:t>Faster follow-up: users see tasks and vouchers that require their action, while managers can access operational reports directly.</w:t>
      </w:r>
    </w:p>
    <w:p w14:paraId="188848E5">
      <w:pPr>
        <w:pStyle w:val="ListBullet"/>
        <w:spacing w:after="40"/>
        <w:ind w:left="360" w:hanging="360"/>
      </w:pPr>
      <w:r>
        <w:rPr>
          <w:rFonts w:ascii="Aptos" w:hAnsi="Aptos" w:eastAsia="ＭＳ 明朝" w:cs="Aptos" w:eastAsiaTheme="minorEastAsia" w:csTheme="minorBidi"/>
          <w:color w:val="1F2937"/>
          <w:sz w:val="19"/>
          <w:szCs w:val="22"/>
        </w:rPr>
        <w:t>Improved mobile use: important workflows such as vouchers, stock documents, quotes, deliveries, and attendance have been improved for phone use.</w:t>
      </w:r>
    </w:p>
    <w:p w14:paraId="39F65278">
      <w:pPr>
        <w:pStyle w:val="ListBullet"/>
        <w:spacing w:after="40"/>
        <w:ind w:left="360" w:hanging="360"/>
      </w:pPr>
      <w:r>
        <w:rPr>
          <w:rFonts w:ascii="Aptos" w:hAnsi="Aptos" w:eastAsia="ＭＳ 明朝" w:cs="Aptos" w:eastAsiaTheme="minorEastAsia" w:csTheme="minorBidi"/>
          <w:color w:val="1F2937"/>
          <w:sz w:val="19"/>
          <w:szCs w:val="22"/>
        </w:rPr>
        <w:t>Better accountability: drivers, departments, procurement, finance, and customer performance can be reviewed from the records already entered into the system.</w:t>
      </w:r>
    </w:p>
    <w:p w14:paraId="0D5C5718">
      <w:pPr>
        <w:pStyle w:val="ListBullet"/>
        <w:spacing w:after="40"/>
        <w:ind w:left="360" w:hanging="360"/>
      </w:pPr>
      <w:r>
        <w:rPr>
          <w:rFonts w:ascii="Aptos" w:hAnsi="Aptos" w:eastAsia="ＭＳ 明朝" w:cs="Aptos" w:eastAsiaTheme="minorEastAsia" w:csTheme="minorBidi"/>
          <w:color w:val="1F2937"/>
          <w:sz w:val="19"/>
          <w:szCs w:val="22"/>
        </w:rPr>
        <w:t>Improved release control: version control and safer deployment reduce the risk of unmanaged changes reaching the live system.</w:t>
      </w:r>
    </w:p>
    <w:tbl>
      <w:tblPr>
        <w:tblW w:w="0" w:type="auto"/>
        <w:jc w:val="center"/>
        <w:tblBorders>
          <w:top w:val="single" w:sz="8" w:space="0" w:color="0F766E"/>
          <w:left w:val="single" w:sz="8" w:space="0" w:color="0F766E"/>
          <w:bottom w:val="single" w:sz="8" w:space="0" w:color="0F766E"/>
          <w:right w:val="single" w:sz="8" w:space="0" w:color="0F766E"/>
          <w:insideH w:val="single" w:sz="8" w:space="0" w:color="0F766E"/>
          <w:insideV w:val="single" w:sz="8" w:space="0" w:color="0F766E"/>
        </w:tblBorders>
        <w:tblCellMar>
          <w:top w:w="0" w:type="dxa"/>
          <w:left w:w="108" w:type="dxa"/>
          <w:bottom w:w="0" w:type="dxa"/>
          <w:right w:w="108" w:type="dxa"/>
        </w:tblCellMar>
        <w:tblLook w:firstRow="1" w:firstColumn="1" w:noVBand="1"/>
      </w:tblPr>
      <w:tblGrid>
        <w:gridCol w:w="10080"/>
      </w:tblGrid>
      <w:tr>
        <w:trPr>
          <w:cantSplit/>
        </w:trPr>
        <w:tc>
          <w:tcPr>
            <w:tcW w:w="10080" w:type="dxa"/>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shd w:val="clear" w:fill="EEF7F7"/>
            <w:tcMar>
              <w:top w:w="130" w:type="dxa"/>
              <w:left w:w="150" w:type="dxa"/>
              <w:bottom w:w="130" w:type="dxa"/>
              <w:right w:w="150" w:type="dxa"/>
            </w:tcMar>
          </w:tcPr>
          <w:p w14:paraId="5F13D215">
            <w:pPr>
              <w:spacing w:after="100" w:line="276" w:lineRule="auto"/>
            </w:pPr>
            <w:r>
              <w:rPr>
                <w:rFonts w:ascii="Aptos" w:hAnsi="Aptos" w:eastAsia="ＭＳ 明朝" w:cs="Aptos" w:eastAsiaTheme="minorEastAsia" w:csTheme="minorBidi"/>
                <w:b/>
                <w:bCs/>
                <w:color w:val="173F67"/>
                <w:sz w:val="19"/>
                <w:szCs w:val="22"/>
              </w:rPr>
              <w:t>Plain-language result</w:t>
            </w:r>
            <w:r>
              <w:br w:type="textWrapping"/>
            </w:r>
            <w:r>
              <w:rPr>
                <w:rFonts w:ascii="Aptos" w:hAnsi="Aptos" w:eastAsia="ＭＳ 明朝" w:cs="Aptos" w:eastAsiaTheme="minorEastAsia" w:csTheme="minorBidi"/>
                <w:color w:val="1F2937"/>
                <w:sz w:val="19"/>
                <w:szCs w:val="22"/>
              </w:rPr>
              <w:t>The quarter moved Ultitech ERP from being mainly a collection of working business screens toward a more connected company platform: staff do work in the system, and management can increasingly use the same system data to review performance.</w:t>
            </w:r>
          </w:p>
        </w:tc>
      </w:tr>
    </w:tbl>
    <w:p w14:paraId="6BA24133">
      <w:pPr>
        <w:spacing w:after="0"/>
      </w:pPr>
    </w:p>
    <w:p w14:paraId="74F7D2CF">
      <w:pPr>
        <w:pStyle w:val="Heading1"/>
        <w:pageBreakBefore/>
      </w:pPr>
      <w:r>
        <w:rPr>
          <w:rFonts w:ascii="Aptos Display" w:hAnsi="Aptos Display" w:eastAsia="ＭＳ ゴシック" w:cs="Aptos Display" w:asciiTheme="majorHAnsi" w:hAnsiTheme="majorHAnsi" w:eastAsiaTheme="majorEastAsia" w:csTheme="majorBidi"/>
          <w:b/>
          <w:bCs/>
          <w:color w:val="173F67"/>
          <w:sz w:val="30"/>
          <w:szCs w:val="28"/>
        </w:rPr>
        <w:t>7. Open Work and Next-Quarter Priorities</w:t>
      </w:r>
    </w:p>
    <w:p w14:paraId="3C7198A4">
      <w:pPr>
        <w:spacing w:after="120"/>
      </w:pPr>
      <w:r>
        <w:rPr>
          <w:rFonts w:ascii="Aptos" w:hAnsi="Aptos" w:eastAsia="ＭＳ 明朝" w:cs="Aptos" w:eastAsiaTheme="minorEastAsia" w:csTheme="minorBidi"/>
          <w:i/>
          <w:iCs/>
          <w:color w:val="64748B"/>
          <w:sz w:val="18"/>
          <w:szCs w:val="22"/>
        </w:rPr>
        <w:t>Items that remain unfinished</w:t>
      </w:r>
    </w:p>
    <w:tbl>
      <w:tblPr>
        <w:tblW w:w="0" w:type="auto"/>
        <w:jc w:val="center"/>
        <w:tblBorders>
          <w:top w:val="single" w:sz="6" w:space="0" w:color="DCE5EE"/>
          <w:left w:val="single" w:sz="6" w:space="0" w:color="DCE5EE"/>
          <w:bottom w:val="single" w:sz="6" w:space="0" w:color="DCE5EE"/>
          <w:right w:val="single" w:sz="6" w:space="0" w:color="DCE5EE"/>
          <w:insideH w:val="single" w:sz="6" w:space="0" w:color="DCE5EE"/>
          <w:insideV w:val="single" w:sz="6" w:space="0" w:color="DCE5EE"/>
        </w:tblBorders>
        <w:tblCellMar>
          <w:top w:w="0" w:type="dxa"/>
          <w:left w:w="108" w:type="dxa"/>
          <w:bottom w:w="0" w:type="dxa"/>
          <w:right w:w="108" w:type="dxa"/>
        </w:tblCellMar>
        <w:tblLook w:firstRow="1" w:firstColumn="1" w:noVBand="1"/>
      </w:tblPr>
      <w:tblGrid>
        <w:gridCol w:w="3360"/>
        <w:gridCol w:w="3360"/>
        <w:gridCol w:w="3360"/>
      </w:tblGrid>
      <w:tr>
        <w:trPr>
          <w:cantSplit/>
          <w:tblHeader/>
        </w:trPr>
        <w:tc>
          <w:tcPr>
            <w:tcW w:w="3360" w:type="dxa"/>
            <w:shd w:val="clear" w:fill="173F67"/>
            <w:tcMar>
              <w:top w:w="90" w:type="dxa"/>
              <w:left w:w="100" w:type="dxa"/>
              <w:bottom w:w="90" w:type="dxa"/>
              <w:right w:w="100" w:type="dxa"/>
            </w:tcMar>
          </w:tcPr>
          <w:p w14:paraId="60BE7EDC">
            <w:pPr>
              <w:spacing w:after="100" w:line="276" w:lineRule="auto"/>
            </w:pPr>
            <w:r>
              <w:rPr>
                <w:rFonts w:ascii="Aptos" w:hAnsi="Aptos" w:eastAsia="ＭＳ 明朝" w:cs="Aptos" w:eastAsiaTheme="minorEastAsia" w:csTheme="minorBidi"/>
                <w:b/>
                <w:bCs/>
                <w:color w:val="FFFFFF"/>
                <w:sz w:val="19"/>
                <w:szCs w:val="22"/>
              </w:rPr>
              <w:t>Open item</w:t>
            </w:r>
          </w:p>
        </w:tc>
        <w:tc>
          <w:tcPr>
            <w:tcW w:w="3360" w:type="dxa"/>
            <w:shd w:val="clear" w:fill="173F67"/>
            <w:tcMar>
              <w:top w:w="90" w:type="dxa"/>
              <w:left w:w="100" w:type="dxa"/>
              <w:bottom w:w="90" w:type="dxa"/>
              <w:right w:w="100" w:type="dxa"/>
            </w:tcMar>
          </w:tcPr>
          <w:p w14:paraId="0B778332">
            <w:pPr>
              <w:spacing w:after="100" w:line="276" w:lineRule="auto"/>
            </w:pPr>
            <w:r>
              <w:rPr>
                <w:rFonts w:ascii="Aptos" w:hAnsi="Aptos" w:eastAsia="ＭＳ 明朝" w:cs="Aptos" w:eastAsiaTheme="minorEastAsia" w:csTheme="minorBidi"/>
                <w:b/>
                <w:bCs/>
                <w:color w:val="FFFFFF"/>
                <w:sz w:val="19"/>
                <w:szCs w:val="22"/>
              </w:rPr>
              <w:t>Current position</w:t>
            </w:r>
          </w:p>
        </w:tc>
        <w:tc>
          <w:tcPr>
            <w:tcW w:w="3360" w:type="dxa"/>
            <w:shd w:val="clear" w:fill="173F67"/>
            <w:tcMar>
              <w:top w:w="90" w:type="dxa"/>
              <w:left w:w="100" w:type="dxa"/>
              <w:bottom w:w="90" w:type="dxa"/>
              <w:right w:w="100" w:type="dxa"/>
            </w:tcMar>
          </w:tcPr>
          <w:p w14:paraId="14346BD2">
            <w:pPr>
              <w:spacing w:after="100" w:line="276" w:lineRule="auto"/>
            </w:pPr>
            <w:r>
              <w:rPr>
                <w:rFonts w:ascii="Aptos" w:hAnsi="Aptos" w:eastAsia="ＭＳ 明朝" w:cs="Aptos" w:eastAsiaTheme="minorEastAsia" w:csTheme="minorBidi"/>
                <w:b/>
                <w:bCs/>
                <w:color w:val="FFFFFF"/>
                <w:sz w:val="19"/>
                <w:szCs w:val="22"/>
              </w:rPr>
              <w:t>Priority for next quarter</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474D1884">
            <w:pPr>
              <w:spacing w:after="100" w:line="276" w:lineRule="auto"/>
            </w:pPr>
            <w:r>
              <w:rPr>
                <w:rFonts w:ascii="Aptos" w:hAnsi="Aptos" w:eastAsia="ＭＳ 明朝" w:cs="Aptos" w:eastAsiaTheme="minorEastAsia" w:csTheme="minorBidi"/>
                <w:color w:val="1F2937"/>
                <w:sz w:val="19"/>
                <w:szCs w:val="22"/>
              </w:rPr>
              <w:t>Purchase-to-payment process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E3B8506">
            <w:pPr>
              <w:spacing w:after="100" w:line="276" w:lineRule="auto"/>
            </w:pPr>
            <w:r>
              <w:rPr>
                <w:rFonts w:ascii="Aptos" w:hAnsi="Aptos" w:eastAsia="ＭＳ 明朝" w:cs="Aptos" w:eastAsiaTheme="minorEastAsia" w:csTheme="minorBidi"/>
                <w:color w:val="1F2937"/>
                <w:sz w:val="19"/>
                <w:szCs w:val="22"/>
              </w:rPr>
              <w:t>Purchase order to vendor bill to supplier payment is only partly linked; accounting posting is not automatic yet.</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BF6C5B5">
            <w:pPr>
              <w:spacing w:after="100" w:line="276" w:lineRule="auto"/>
            </w:pPr>
            <w:r>
              <w:rPr>
                <w:rFonts w:ascii="Aptos" w:hAnsi="Aptos" w:eastAsia="ＭＳ 明朝" w:cs="Aptos" w:eastAsiaTheme="minorEastAsia" w:csTheme="minorBidi"/>
                <w:color w:val="1F2937"/>
                <w:sz w:val="19"/>
                <w:szCs w:val="22"/>
              </w:rPr>
              <w:t>Complete the end-to-end workflow and automate the accounting link.</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0C473E23">
            <w:pPr>
              <w:spacing w:after="100" w:line="276" w:lineRule="auto"/>
            </w:pPr>
            <w:r>
              <w:rPr>
                <w:rFonts w:ascii="Aptos" w:hAnsi="Aptos" w:eastAsia="ＭＳ 明朝" w:cs="Aptos" w:eastAsiaTheme="minorEastAsia" w:csTheme="minorBidi"/>
                <w:color w:val="1F2937"/>
                <w:sz w:val="19"/>
                <w:szCs w:val="22"/>
              </w:rPr>
              <w:t>Vendor bills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49D0ADFC">
            <w:pPr>
              <w:spacing w:after="100" w:line="276" w:lineRule="auto"/>
            </w:pPr>
            <w:r>
              <w:rPr>
                <w:rFonts w:ascii="Aptos" w:hAnsi="Aptos" w:eastAsia="ＭＳ 明朝" w:cs="Aptos" w:eastAsiaTheme="minorEastAsia" w:csTheme="minorBidi"/>
                <w:color w:val="1F2937"/>
                <w:sz w:val="19"/>
                <w:szCs w:val="22"/>
              </w:rPr>
              <w:t>Vendor bills are not yet fully available in the Ultimate database.</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5654E2B0">
            <w:pPr>
              <w:spacing w:after="100" w:line="276" w:lineRule="auto"/>
            </w:pPr>
            <w:r>
              <w:rPr>
                <w:rFonts w:ascii="Aptos" w:hAnsi="Aptos" w:eastAsia="ＭＳ 明朝" w:cs="Aptos" w:eastAsiaTheme="minorEastAsia" w:csTheme="minorBidi"/>
                <w:color w:val="1F2937"/>
                <w:sz w:val="19"/>
                <w:szCs w:val="22"/>
              </w:rPr>
              <w:t>Complete vendor-bill capture and management.</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7DF25793">
            <w:pPr>
              <w:spacing w:after="100" w:line="276" w:lineRule="auto"/>
            </w:pPr>
            <w:r>
              <w:rPr>
                <w:rFonts w:ascii="Aptos" w:hAnsi="Aptos" w:eastAsia="ＭＳ 明朝" w:cs="Aptos" w:eastAsiaTheme="minorEastAsia" w:csTheme="minorBidi"/>
                <w:color w:val="1F2937"/>
                <w:sz w:val="19"/>
                <w:szCs w:val="22"/>
              </w:rPr>
              <w:t>Revenue reporting</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58705FB">
            <w:pPr>
              <w:spacing w:after="100" w:line="276" w:lineRule="auto"/>
            </w:pPr>
            <w:r>
              <w:rPr>
                <w:rFonts w:ascii="Aptos" w:hAnsi="Aptos" w:eastAsia="ＭＳ 明朝" w:cs="Aptos" w:eastAsiaTheme="minorEastAsia" w:csTheme="minorBidi"/>
                <w:color w:val="1F2937"/>
                <w:sz w:val="19"/>
                <w:szCs w:val="22"/>
              </w:rPr>
              <w:t>Revenue reports are not complete for every sale and payment.</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682B557E">
            <w:pPr>
              <w:spacing w:after="100" w:line="276" w:lineRule="auto"/>
            </w:pPr>
            <w:r>
              <w:rPr>
                <w:rFonts w:ascii="Aptos" w:hAnsi="Aptos" w:eastAsia="ＭＳ 明朝" w:cs="Aptos" w:eastAsiaTheme="minorEastAsia" w:csTheme="minorBidi"/>
                <w:color w:val="1F2937"/>
                <w:sz w:val="19"/>
                <w:szCs w:val="22"/>
              </w:rPr>
              <w:t>Complete coverage and reconciliation of sales and payments.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81AD772">
            <w:pPr>
              <w:spacing w:after="100" w:line="276" w:lineRule="auto"/>
            </w:pPr>
            <w:r>
              <w:rPr>
                <w:rFonts w:ascii="Aptos" w:hAnsi="Aptos" w:eastAsia="ＭＳ 明朝" w:cs="Aptos" w:eastAsiaTheme="minorEastAsia" w:csTheme="minorBidi"/>
                <w:color w:val="1F2937"/>
                <w:sz w:val="19"/>
                <w:szCs w:val="22"/>
              </w:rPr>
              <w:t>Automated testing</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33979C17">
            <w:pPr>
              <w:spacing w:after="100" w:line="276" w:lineRule="auto"/>
            </w:pPr>
            <w:r>
              <w:rPr>
                <w:rFonts w:ascii="Aptos" w:hAnsi="Aptos" w:eastAsia="ＭＳ 明朝" w:cs="Aptos" w:eastAsiaTheme="minorEastAsia" w:csTheme="minorBidi"/>
                <w:color w:val="1F2937"/>
                <w:sz w:val="19"/>
                <w:szCs w:val="22"/>
              </w:rPr>
              <w:t>There is no broad automated test suite; checks are still mainly performed through the screens.</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631B968E">
            <w:pPr>
              <w:spacing w:after="100" w:line="276" w:lineRule="auto"/>
            </w:pPr>
            <w:r>
              <w:rPr>
                <w:rFonts w:ascii="Aptos" w:hAnsi="Aptos" w:eastAsia="ＭＳ 明朝" w:cs="Aptos" w:eastAsiaTheme="minorEastAsia" w:csTheme="minorBidi"/>
                <w:color w:val="1F2937"/>
                <w:sz w:val="19"/>
                <w:szCs w:val="22"/>
              </w:rPr>
              <w:t>Build a practical automated regression test suite for critical workflows.</w:t>
            </w:r>
          </w:p>
        </w:tc>
      </w:tr>
      <w:tr>
        <w:trPr>
          <w:cantSplit/>
        </w:trPr>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29F129FB">
            <w:pPr>
              <w:spacing w:after="100" w:line="276" w:lineRule="auto"/>
            </w:pPr>
            <w:r>
              <w:rPr>
                <w:rFonts w:ascii="Aptos" w:hAnsi="Aptos" w:eastAsia="ＭＳ 明朝" w:cs="Aptos" w:eastAsiaTheme="minorEastAsia" w:csTheme="minorBidi"/>
                <w:color w:val="1F2937"/>
                <w:sz w:val="19"/>
                <w:szCs w:val="22"/>
              </w:rPr>
              <w:t>Live-site stability</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C86608B">
            <w:pPr>
              <w:spacing w:after="100" w:line="276" w:lineRule="auto"/>
            </w:pPr>
            <w:r>
              <w:rPr>
                <w:rFonts w:ascii="Aptos" w:hAnsi="Aptos" w:eastAsia="ＭＳ 明朝" w:cs="Aptos" w:eastAsiaTheme="minorEastAsia" w:csTheme="minorBidi"/>
                <w:color w:val="1F2937"/>
                <w:sz w:val="19"/>
                <w:szCs w:val="22"/>
              </w:rPr>
              <w:t>The live site required significant fixes during the quarter.</w:t>
            </w:r>
          </w:p>
        </w:tc>
        <w:tc>
          <w:tcPr>
            <w:tcW w:w="3360" w:type="dxa"/>
            <w:tcBorders>
              <w:top w:val="single" w:sz="6" w:space="0" w:color="DCE5EE"/>
              <w:left w:val="single" w:sz="6" w:space="0" w:color="DCE5EE"/>
              <w:bottom w:val="single" w:sz="6" w:space="0" w:color="DCE5EE"/>
              <w:right w:val="single" w:sz="6" w:space="0" w:color="DCE5EE"/>
              <w:insideH w:val="single" w:sz="6" w:space="0" w:color="DCE5EE"/>
              <w:insideV w:val="single" w:sz="6" w:space="0" w:color="DCE5EE"/>
            </w:tcBorders>
            <w:tcMar>
              <w:top w:w="90" w:type="dxa"/>
              <w:left w:w="100" w:type="dxa"/>
              <w:bottom w:w="90" w:type="dxa"/>
              <w:right w:w="100" w:type="dxa"/>
            </w:tcMar>
          </w:tcPr>
          <w:p w14:paraId="12DE903F">
            <w:pPr>
              <w:spacing w:after="100" w:line="276" w:lineRule="auto"/>
            </w:pPr>
            <w:r>
              <w:rPr>
                <w:rFonts w:ascii="Aptos" w:hAnsi="Aptos" w:eastAsia="ＭＳ 明朝" w:cs="Aptos" w:eastAsiaTheme="minorEastAsia" w:csTheme="minorBidi"/>
                <w:color w:val="1F2937"/>
                <w:sz w:val="19"/>
                <w:szCs w:val="22"/>
              </w:rPr>
              <w:t>Keep every deployment controlled, tested, and stable.</w:t>
            </w:r>
          </w:p>
        </w:tc>
      </w:tr>
    </w:tbl>
    <w:p w14:paraId="45AAFC1C">
      <w:pPr>
        <w:pStyle w:val="Heading2"/>
      </w:pPr>
      <w:r>
        <w:rPr>
          <w:rFonts w:ascii="Aptos Display" w:hAnsi="Aptos Display" w:eastAsia="ＭＳ ゴシック" w:cs="Aptos Display" w:asciiTheme="majorHAnsi" w:hAnsiTheme="majorHAnsi" w:eastAsiaTheme="majorEastAsia" w:csTheme="majorBidi"/>
          <w:b/>
          <w:bCs/>
          <w:color w:val="2563EB"/>
          <w:sz w:val="23"/>
          <w:szCs w:val="26"/>
        </w:rPr>
        <w:t>Recommended delivery approach</w:t>
      </w:r>
    </w:p>
    <w:p w14:paraId="521A8CBD">
      <w:pPr>
        <w:pStyle w:val="ListBullet"/>
        <w:spacing w:after="40"/>
        <w:ind w:left="360" w:hanging="360"/>
      </w:pPr>
      <w:r>
        <w:rPr>
          <w:rFonts w:ascii="Aptos" w:hAnsi="Aptos" w:eastAsia="ＭＳ 明朝" w:cs="Aptos" w:eastAsiaTheme="minorEastAsia" w:csTheme="minorBidi"/>
          <w:color w:val="1F2937"/>
          <w:sz w:val="19"/>
          <w:szCs w:val="22"/>
        </w:rPr>
        <w:t>Finish high-value end-to-end workflows before adding many new screens.</w:t>
      </w:r>
    </w:p>
    <w:p w14:paraId="6276A3AB">
      <w:pPr>
        <w:pStyle w:val="ListBullet"/>
        <w:spacing w:after="40"/>
        <w:ind w:left="360" w:hanging="360"/>
      </w:pPr>
      <w:r>
        <w:rPr>
          <w:rFonts w:ascii="Aptos" w:hAnsi="Aptos" w:eastAsia="ＭＳ 明朝" w:cs="Aptos" w:eastAsiaTheme="minorEastAsia" w:csTheme="minorBidi"/>
          <w:color w:val="1F2937"/>
          <w:sz w:val="19"/>
          <w:szCs w:val="22"/>
        </w:rPr>
        <w:t>Keep department scores aligned with the actual work and records of each team.</w:t>
      </w:r>
    </w:p>
    <w:p w14:paraId="0C316B1E">
      <w:pPr>
        <w:pStyle w:val="ListBullet"/>
        <w:spacing w:after="40"/>
        <w:ind w:left="360" w:hanging="360"/>
      </w:pPr>
      <w:r>
        <w:rPr>
          <w:rFonts w:ascii="Aptos" w:hAnsi="Aptos" w:eastAsia="ＭＳ 明朝" w:cs="Aptos" w:eastAsiaTheme="minorEastAsia" w:csTheme="minorBidi"/>
          <w:color w:val="1F2937"/>
          <w:sz w:val="19"/>
          <w:szCs w:val="22"/>
        </w:rPr>
        <w:t>Test critical workflows before every live deployment.</w:t>
      </w:r>
    </w:p>
    <w:p w14:paraId="3E455CB5">
      <w:pPr>
        <w:pStyle w:val="ListBullet"/>
        <w:spacing w:after="40"/>
        <w:ind w:left="360" w:hanging="360"/>
      </w:pPr>
      <w:r>
        <w:rPr>
          <w:rFonts w:ascii="Aptos" w:hAnsi="Aptos" w:eastAsia="ＭＳ 明朝" w:cs="Aptos" w:eastAsiaTheme="minorEastAsia" w:csTheme="minorBidi"/>
          <w:color w:val="1F2937"/>
          <w:sz w:val="19"/>
          <w:szCs w:val="22"/>
        </w:rPr>
        <w:t>Keep version control, secure deployment, backups, and access controls as standard release requirements.</w:t>
      </w:r>
    </w:p>
    <w:p w14:paraId="7DE47966">
      <w:pPr>
        <w:pStyle w:val="Heading1"/>
      </w:pPr>
      <w:r>
        <w:rPr>
          <w:rFonts w:ascii="Aptos Display" w:hAnsi="Aptos Display" w:eastAsia="ＭＳ ゴシック" w:cs="Aptos Display" w:asciiTheme="majorHAnsi" w:hAnsiTheme="majorHAnsi" w:eastAsiaTheme="majorEastAsia" w:csTheme="majorBidi"/>
          <w:b/>
          <w:bCs/>
          <w:color w:val="173F67"/>
          <w:sz w:val="30"/>
          <w:szCs w:val="28"/>
        </w:rPr>
        <w:t>8. Conclusion</w:t>
      </w:r>
    </w:p>
    <w:p w14:paraId="509E6ADD">
      <w:pPr>
        <w:spacing w:after="120"/>
      </w:pPr>
      <w:r>
        <w:rPr>
          <w:rFonts w:ascii="Aptos" w:hAnsi="Aptos" w:eastAsia="ＭＳ 明朝" w:cs="Aptos" w:eastAsiaTheme="minorEastAsia" w:csTheme="minorBidi"/>
          <w:i/>
          <w:iCs/>
          <w:color w:val="64748B"/>
          <w:sz w:val="18"/>
          <w:szCs w:val="22"/>
        </w:rPr>
        <w:t>Quarter close</w:t>
      </w:r>
    </w:p>
    <w:p w14:paraId="1B6550AC">
      <w:pPr>
        <w:spacing w:after="100" w:line="276" w:lineRule="auto"/>
      </w:pPr>
      <w:r>
        <w:rPr>
          <w:rFonts w:ascii="Aptos" w:hAnsi="Aptos" w:eastAsia="ＭＳ 明朝" w:cs="Aptos" w:eastAsiaTheme="minorEastAsia" w:csTheme="minorBidi"/>
          <w:b/>
          <w:bCs/>
          <w:color w:val="1F2937"/>
          <w:sz w:val="19"/>
          <w:szCs w:val="22"/>
        </w:rPr>
        <w:t xml:space="preserve">Between 1 July and 1 October 2026, </w:t>
      </w:r>
      <w:r>
        <w:rPr>
          <w:rFonts w:ascii="Aptos" w:hAnsi="Aptos" w:eastAsia="ＭＳ 明朝" w:cs="Aptos" w:eastAsiaTheme="minorEastAsia" w:csTheme="minorBidi"/>
          <w:color w:val="1F2937"/>
          <w:sz w:val="19"/>
          <w:szCs w:val="22"/>
        </w:rPr>
        <w:t>the IT Department kept Ultitech ERP in daily use while delivering a broad set of improvements across business operations. The quarter strengthened sales, payment vouchers, payroll, stores, finance, delivery performance, attendance, notifications, live-site reliability, and management reporting.</w:t>
      </w:r>
    </w:p>
    <w:p w14:paraId="297A67C4">
      <w:pPr>
        <w:spacing w:after="100" w:line="276" w:lineRule="auto"/>
      </w:pPr>
      <w:r>
        <w:rPr>
          <w:rFonts w:ascii="Aptos" w:hAnsi="Aptos" w:eastAsia="ＭＳ 明朝" w:cs="Aptos" w:eastAsiaTheme="minorEastAsia" w:csTheme="minorBidi"/>
          <w:b/>
          <w:bCs/>
          <w:color w:val="1F2937"/>
          <w:sz w:val="19"/>
          <w:szCs w:val="22"/>
        </w:rPr>
        <w:t xml:space="preserve">The next stage should focus on completing the remaining financial workflow links, improving automated testing, and maintaining stable releases. </w:t>
      </w:r>
      <w:r>
        <w:rPr>
          <w:rFonts w:ascii="Aptos" w:hAnsi="Aptos" w:eastAsia="ＭＳ 明朝" w:cs="Aptos" w:eastAsiaTheme="minorEastAsia" w:csTheme="minorBidi"/>
          <w:color w:val="1F2937"/>
          <w:sz w:val="19"/>
          <w:szCs w:val="22"/>
        </w:rPr>
        <w:t>This will help Ultimate General Trading continue moving toward a more connected, reliable, and management-ready business system.</w:t>
      </w:r>
    </w:p>
    <w:p w14:paraId="21D75F4A">
      <w:pPr>
        <w:spacing w:after="100" w:line="276" w:lineRule="auto"/>
      </w:pPr>
      <w:r>
        <w:rPr>
          <w:rFonts w:ascii="Aptos" w:hAnsi="Aptos" w:eastAsia="ＭＳ 明朝" w:cs="Aptos" w:eastAsiaTheme="minorEastAsia" w:csTheme="minorBidi"/>
          <w:b/>
          <w:bCs/>
          <w:color w:val="64748B"/>
          <w:sz w:val="19"/>
          <w:szCs w:val="22"/>
        </w:rPr>
        <w:t xml:space="preserve">Source and reporting note: </w:t>
      </w:r>
      <w:r>
        <w:rPr>
          <w:rFonts w:ascii="Aptos" w:hAnsi="Aptos" w:eastAsia="ＭＳ 明朝" w:cs="Aptos" w:eastAsiaTheme="minorEastAsia" w:csTheme="minorBidi"/>
          <w:color w:val="64748B"/>
          <w:sz w:val="16"/>
          <w:szCs w:val="22"/>
        </w:rPr>
        <w:t>Prepared from the June 2026 system status and the Ultitech ERP development record covering 31 August 2026 to 1 October 2026. July activity is not itemised separately because the available build log begins on 31 August 2026.</w:t>
      </w:r>
    </w:p>
    <w:sectPr>
      <w:headerReference w:type="default" r:id="rId9"/>
      <w:footerReference w:type="default" r:id="rId10"/>
      <w:pgSz w:w="12240" w:h="15840"/>
      <w:pgMar w:top="936" w:right="1080" w:bottom="936" w:left="108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color w:val="64748B"/>
        <w:sz w:val="16"/>
      </w:rPr>
      <w:fldChar w:fldCharType="begin"/>
    </w:r>
    <w:r>
      <w:rPr>
        <w:color w:val="64748B"/>
        <w:sz w:val="16"/>
      </w:rPr>
      <w:instrText>PAGE</w:instrText>
    </w:r>
    <w:r>
      <w:rPr>
        <w:color w:val="64748B"/>
        <w:sz w:val="16"/>
      </w:rPr>
      <w:fldChar w:fldCharType="separate"/>
    </w:r>
    <w:r>
      <w:rPr>
        <w:color w:val="64748B"/>
        <w:sz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jc w:val="right"/>
    </w:pPr>
    <w:r>
      <w:rPr>
        <w:rFonts w:ascii="Aptos" w:hAnsi="Aptos" w:eastAsia="ＭＳ 明朝" w:cs="Aptos" w:eastAsiaTheme="minorEastAsia" w:csTheme="minorBidi"/>
        <w:b/>
        <w:bCs/>
        <w:color w:val="64748B"/>
        <w:sz w:val="16"/>
        <w:szCs w:val="22"/>
      </w:rPr>
      <w:t xml:space="preserve">ULTIMATE GENERAL TRADING  |  IT DEPARTMENT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F67"/>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EB"/>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F76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F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Label"/>
    <w:pPr>
      <w:spacing w:after="40"/>
    </w:pPr>
    <w:rPr>
      <w:rFonts w:ascii="Aptos" w:hAnsi="Aptos"/>
      <w:b/>
      <w:color w:val="64748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General Trading - IT Department Progress &amp; System Improvement Report</dc:title>
  <dc:subject>Ultitech ERP reporting period 1 July 2026 to 1 October 2026</dc:subject>
  <dc:creator>IT Department</dc:creator>
  <cp:keywords>Ultitech ERP, IT, progress report, Ultimate General Trading</cp:keywords>
  <dc:description>generated by python-docx</dc:description>
  <cp:lastModifiedBy/>
  <cp:revision>1</cp:revision>
  <dcterms:created xsi:type="dcterms:W3CDTF">2013-12-23T23:15:00Z</dcterms:created>
  <dcterms:modified xsi:type="dcterms:W3CDTF">2026-10-01T12:29:49.397Z</dcterms:modified>
  <cp:category/>
</cp:coreProperties>
</file>