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1F7DDAB">
      <w:pPr>
        <w:pStyle w:val="Heading1"/>
      </w:pPr>
      <w:r>
        <w:rPr>
          <w:rFonts w:ascii="Aptos Display" w:hAnsi="Aptos Display" w:eastAsia="ＭＳ ゴシック" w:cs="Aptos Display" w:asciiTheme="majorHAnsi" w:hAnsiTheme="majorHAnsi" w:eastAsiaTheme="majorEastAsia" w:csTheme="majorBidi"/>
          <w:b/>
          <w:bCs/>
          <w:color w:val="173F67"/>
          <w:sz w:val="30"/>
          <w:szCs w:val="28"/>
        </w:rPr>
        <w:t>1. Executive Summary</w:t>
      </w:r>
    </w:p>
    <w:p w14:paraId="5B67C4C9">
      <w:pPr>
        <w:pStyle w:val="Normal"/>
        <w:spacing w:after="100" w:line="276" w:lineRule="auto"/>
      </w:pPr>
      <w:r>
        <w:rPr>
          <w:rFonts w:ascii="Arial" w:hAnsi="Arial" w:cs="Arial"/>
        </w:rPr>
        <w:t xml:space="preserve">This report presents the IT work completed  from 1 July to 1 October 2026. During the quarter, the  ERP system was improved across key business areas, with enhancements to system performance, daily workflows, security, reliability, and management reporting. The following are the key highlights delivered during the quarter: </w:t>
      </w:r>
    </w:p>
    <w:p w14:paraId="4599BDAC">
      <w:pPr>
        <w:pStyle w:val="Heading2"/>
      </w:pPr>
      <w:r>
        <w:rPr>
          <w:rFonts w:ascii="Aptos Display" w:hAnsi="Aptos Display" w:eastAsia="ＭＳ ゴシック" w:cs="Aptos Display" w:asciiTheme="majorHAnsi" w:hAnsiTheme="majorHAnsi" w:eastAsiaTheme="majorEastAsia" w:csTheme="majorBidi"/>
          <w:b/>
          <w:bCs/>
          <w:color w:val="2563EB"/>
          <w:sz w:val="23"/>
          <w:szCs w:val="26"/>
        </w:rPr>
        <w:t>Quarter highlights</w:t>
      </w:r>
    </w:p>
    <w:tbl>
      <w:tblPr>
        <w:tblW w:w="0" w:type="auto"/>
        <w:jc w:val="center"/>
        <w:tblBorders>
          <w:top w:val="single" w:sz="6" w:space="0" w:color="DCE5EE"/>
          <w:left w:val="single" w:sz="6" w:space="0" w:color="DCE5EE"/>
          <w:bottom w:val="single" w:sz="6" w:space="0" w:color="DCE5EE"/>
          <w:right w:val="single" w:sz="6" w:space="0" w:color="DCE5EE"/>
          <w:insideH w:val="single" w:sz="6" w:space="0" w:color="DCE5EE"/>
          <w:insideV w:val="single" w:sz="6" w:space="0" w:color="DCE5EE"/>
        </w:tblBorders>
        <w:tblLayout w:type="fixed"/>
        <w:tblCellMar>
          <w:top w:w="0" w:type="dxa"/>
          <w:left w:w="108" w:type="dxa"/>
          <w:bottom w:w="0" w:type="dxa"/>
          <w:right w:w="108" w:type="dxa"/>
        </w:tblCellMar>
        <w:tblLook w:firstRow="1" w:firstColumn="1" w:noVBand="1"/>
      </w:tblPr>
      <w:tblGrid>
        <w:gridCol w:w="2685"/>
        <w:gridCol w:w="4035"/>
        <w:gridCol w:w="3360"/>
      </w:tblGrid>
      <w:tr>
        <w:trPr>
          <w:cantSplit/>
          <w:tblHeader/>
        </w:trPr>
        <w:tc>
          <w:tcPr>
            <w:tcW w:w="2685" w:type="dxa"/>
            <w:shd w:val="clear" w:fill="173F67"/>
            <w:tcMar>
              <w:top w:w="90" w:type="dxa"/>
              <w:left w:w="100" w:type="dxa"/>
              <w:bottom w:w="90" w:type="dxa"/>
              <w:right w:w="100" w:type="dxa"/>
            </w:tcMar>
          </w:tcPr>
          <w:p w14:paraId="3BCEC2AC">
            <w:pPr>
              <w:spacing w:after="100" w:line="276" w:lineRule="auto"/>
            </w:pPr>
            <w:r>
              <w:rPr>
                <w:rFonts w:ascii="Aptos" w:hAnsi="Aptos" w:eastAsia="ＭＳ 明朝" w:cs="Aptos" w:eastAsiaTheme="minorEastAsia" w:csTheme="minorBidi"/>
                <w:b/>
                <w:bCs/>
                <w:color w:val="FFFFFF"/>
                <w:sz w:val="19"/>
                <w:szCs w:val="22"/>
              </w:rPr>
              <w:t>Area</w:t>
            </w:r>
          </w:p>
        </w:tc>
        <w:tc>
          <w:tcPr>
            <w:tcW w:w="4035" w:type="dxa"/>
            <w:shd w:val="clear" w:fill="173F67"/>
            <w:tcMar>
              <w:top w:w="90" w:type="dxa"/>
              <w:left w:w="100" w:type="dxa"/>
              <w:bottom w:w="90" w:type="dxa"/>
              <w:right w:w="100" w:type="dxa"/>
            </w:tcMar>
          </w:tcPr>
          <w:p w14:paraId="4C5034B2">
            <w:pPr>
              <w:spacing w:after="100" w:line="276" w:lineRule="auto"/>
            </w:pPr>
            <w:r>
              <w:rPr>
                <w:rFonts w:ascii="Aptos" w:hAnsi="Aptos" w:eastAsia="ＭＳ 明朝" w:cs="Aptos" w:eastAsiaTheme="minorEastAsia" w:csTheme="minorBidi"/>
                <w:b/>
                <w:bCs/>
                <w:color w:val="FFFFFF"/>
                <w:sz w:val="19"/>
                <w:szCs w:val="22"/>
              </w:rPr>
              <w:t>What changed</w:t>
            </w:r>
          </w:p>
        </w:tc>
        <w:tc>
          <w:tcPr>
            <w:tcW w:w="3360" w:type="dxa"/>
            <w:shd w:val="clear" w:fill="173F67"/>
            <w:tcMar>
              <w:top w:w="90" w:type="dxa"/>
              <w:left w:w="100" w:type="dxa"/>
              <w:bottom w:w="90" w:type="dxa"/>
              <w:right w:w="100" w:type="dxa"/>
            </w:tcMar>
          </w:tcPr>
          <w:p w14:paraId="075C5A2E">
            <w:pPr>
              <w:spacing w:after="100" w:line="276" w:lineRule="auto"/>
            </w:pPr>
            <w:r>
              <w:rPr>
                <w:rFonts w:ascii="Aptos" w:hAnsi="Aptos" w:eastAsia="ＭＳ 明朝" w:cs="Aptos" w:eastAsiaTheme="minorEastAsia" w:csTheme="minorBidi"/>
                <w:b/>
                <w:bCs/>
                <w:color w:val="FFFFFF"/>
                <w:sz w:val="19"/>
                <w:szCs w:val="22"/>
              </w:rPr>
              <w:t>Business value</w:t>
            </w:r>
          </w:p>
        </w:tc>
      </w:tr>
      <w:tr>
        <w:trPr>
          <w:cantSplit/>
        </w:trPr>
        <w:tc>
          <w:tcPr>
            <w:tcW w:w="268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0D07CE5B">
            <w:pPr>
              <w:spacing w:after="100" w:line="276" w:lineRule="auto"/>
            </w:pPr>
            <w:r>
              <w:rPr>
                <w:rFonts w:ascii="Aptos" w:hAnsi="Aptos" w:eastAsia="ＭＳ 明朝" w:cs="Aptos" w:eastAsiaTheme="minorEastAsia" w:csTheme="minorBidi"/>
                <w:color w:val="1F2937"/>
                <w:sz w:val="19"/>
                <w:szCs w:val="22"/>
              </w:rPr>
              <w:t>System delivery</w:t>
            </w:r>
          </w:p>
        </w:tc>
        <w:tc>
          <w:tcPr>
            <w:tcW w:w="403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1B5A66A3">
            <w:pPr>
              <w:spacing w:after="100" w:line="276" w:lineRule="auto"/>
            </w:pPr>
            <w:r>
              <w:rPr>
                <w:rFonts w:ascii="Aptos" w:hAnsi="Aptos" w:eastAsia="ＭＳ 明朝" w:cs="Aptos" w:eastAsiaTheme="minorEastAsia" w:csTheme="minorBidi"/>
                <w:color w:val="1F2937"/>
                <w:sz w:val="19"/>
                <w:szCs w:val="22"/>
              </w:rPr>
              <w:t>Controlled release process, GitHub version control, live deployment improvements, Windows desktop app, Android wrapper.</w:t>
            </w:r>
          </w:p>
        </w:tc>
        <w:tc>
          <w:tcPr>
            <w:tcW w:w="3360"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6E9C76BF">
            <w:pPr>
              <w:spacing w:after="100" w:line="276" w:lineRule="auto"/>
            </w:pPr>
            <w:r>
              <w:rPr>
                <w:rFonts w:ascii="Aptos" w:hAnsi="Aptos" w:eastAsia="ＭＳ 明朝" w:cs="Aptos" w:eastAsiaTheme="minorEastAsia" w:csTheme="minorBidi"/>
                <w:color w:val="1F2937"/>
                <w:sz w:val="19"/>
                <w:szCs w:val="22"/>
              </w:rPr>
              <w:t>Safer releases, easier updates, and better system control.</w:t>
            </w:r>
          </w:p>
        </w:tc>
      </w:tr>
      <w:tr>
        <w:trPr>
          <w:cantSplit/>
        </w:trPr>
        <w:tc>
          <w:tcPr>
            <w:tcW w:w="268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3FA75456">
            <w:pPr>
              <w:spacing w:after="100" w:line="276" w:lineRule="auto"/>
            </w:pPr>
            <w:r>
              <w:rPr>
                <w:rFonts w:ascii="Aptos" w:hAnsi="Aptos" w:eastAsia="ＭＳ 明朝" w:cs="Aptos" w:eastAsiaTheme="minorEastAsia" w:csTheme="minorBidi"/>
                <w:color w:val="1F2937"/>
                <w:sz w:val="19"/>
                <w:szCs w:val="22"/>
              </w:rPr>
              <w:t>Sales</w:t>
            </w:r>
          </w:p>
        </w:tc>
        <w:tc>
          <w:tcPr>
            <w:tcW w:w="403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6E438AC3">
            <w:pPr>
              <w:spacing w:after="100" w:line="276" w:lineRule="auto"/>
            </w:pPr>
            <w:r>
              <w:rPr>
                <w:rFonts w:ascii="Aptos" w:hAnsi="Aptos" w:cs="Aptos"/>
                <w:color w:val="1F2937"/>
                <w:sz w:val="19"/>
                <w:szCs w:val="22"/>
              </w:rPr>
              <w:t>Invalid / wrong Invoice solution , monthly and yearly individual target counts</w:t>
            </w:r>
          </w:p>
        </w:tc>
        <w:tc>
          <w:tcPr>
            <w:tcW w:w="3360"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196DCEF1">
            <w:pPr>
              <w:spacing w:after="100" w:line="276" w:lineRule="auto"/>
            </w:pPr>
            <w:r>
              <w:rPr>
                <w:rFonts w:ascii="Aptos" w:hAnsi="Aptos" w:eastAsia="ＭＳ 明朝" w:cs="Aptos" w:eastAsiaTheme="minorEastAsia" w:csTheme="minorBidi"/>
                <w:color w:val="1F2937"/>
                <w:sz w:val="19"/>
                <w:szCs w:val="22"/>
              </w:rPr>
              <w:t xml:space="preserve">Accurate documentation of invoices </w:t>
            </w:r>
          </w:p>
        </w:tc>
      </w:tr>
      <w:tr>
        <w:trPr>
          <w:cantSplit/>
        </w:trPr>
        <w:tc>
          <w:tcPr>
            <w:tcW w:w="268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7CF8CC7B">
            <w:pPr>
              <w:spacing w:after="100" w:line="276" w:lineRule="auto"/>
            </w:pPr>
            <w:r>
              <w:rPr>
                <w:rFonts w:ascii="Aptos" w:hAnsi="Aptos" w:eastAsia="ＭＳ 明朝" w:cs="Aptos" w:eastAsiaTheme="minorEastAsia" w:csTheme="minorBidi"/>
                <w:color w:val="1F2937"/>
                <w:sz w:val="19"/>
                <w:szCs w:val="22"/>
              </w:rPr>
              <w:t>Payments &amp; payroll</w:t>
            </w:r>
          </w:p>
        </w:tc>
        <w:tc>
          <w:tcPr>
            <w:tcW w:w="403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05C461CB">
            <w:pPr>
              <w:spacing w:after="100" w:line="276" w:lineRule="auto"/>
            </w:pPr>
            <w:r>
              <w:rPr>
                <w:rFonts w:ascii="Aptos" w:hAnsi="Aptos" w:eastAsia="ＭＳ 明朝" w:cs="Aptos" w:eastAsiaTheme="minorEastAsia" w:csTheme="minorBidi"/>
                <w:color w:val="1F2937"/>
                <w:sz w:val="19"/>
                <w:szCs w:val="22"/>
              </w:rPr>
              <w:t>Cleaner Payment voucher workflow, supporting documents, payslip access, bulk email, payroll fixes.</w:t>
            </w:r>
          </w:p>
        </w:tc>
        <w:tc>
          <w:tcPr>
            <w:tcW w:w="3360"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3ED0927B">
            <w:pPr>
              <w:spacing w:after="100" w:line="276" w:lineRule="auto"/>
            </w:pPr>
            <w:r>
              <w:rPr>
                <w:rFonts w:ascii="Aptos" w:hAnsi="Aptos" w:eastAsia="ＭＳ 明朝" w:cs="Aptos" w:eastAsiaTheme="minorEastAsia" w:csTheme="minorBidi"/>
                <w:color w:val="1F2937"/>
                <w:sz w:val="19"/>
                <w:szCs w:val="22"/>
              </w:rPr>
              <w:t>Less manual follow-up and easier employee access to records.</w:t>
            </w:r>
          </w:p>
        </w:tc>
      </w:tr>
      <w:tr>
        <w:trPr>
          <w:cantSplit/>
        </w:trPr>
        <w:tc>
          <w:tcPr>
            <w:tcW w:w="268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2920BE1F">
            <w:pPr>
              <w:spacing w:after="100" w:line="276" w:lineRule="auto"/>
            </w:pPr>
            <w:r>
              <w:rPr>
                <w:rFonts w:ascii="Aptos" w:hAnsi="Aptos" w:eastAsia="ＭＳ 明朝" w:cs="Aptos" w:eastAsiaTheme="minorEastAsia" w:csTheme="minorBidi"/>
                <w:color w:val="1F2937"/>
                <w:sz w:val="19"/>
                <w:szCs w:val="22"/>
              </w:rPr>
              <w:t>Stores &amp; finance</w:t>
            </w:r>
          </w:p>
        </w:tc>
        <w:tc>
          <w:tcPr>
            <w:tcW w:w="403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1F04E869">
            <w:pPr>
              <w:spacing w:after="100" w:line="276" w:lineRule="auto"/>
            </w:pPr>
            <w:r>
              <w:rPr>
                <w:rFonts w:ascii="Aptos" w:hAnsi="Aptos" w:eastAsia="ＭＳ 明朝" w:cs="Aptos" w:eastAsiaTheme="minorEastAsia" w:csTheme="minorBidi"/>
                <w:color w:val="1F2937"/>
                <w:sz w:val="19"/>
                <w:szCs w:val="22"/>
              </w:rPr>
              <w:t>Warehouse fixes, store reports, VAT Control, accounting hub, liquidity details, invoice navigation.</w:t>
            </w:r>
          </w:p>
        </w:tc>
        <w:tc>
          <w:tcPr>
            <w:tcW w:w="3360"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48BF89D5">
            <w:pPr>
              <w:spacing w:after="100" w:line="276" w:lineRule="auto"/>
            </w:pPr>
            <w:r>
              <w:rPr>
                <w:rFonts w:ascii="Aptos" w:hAnsi="Aptos" w:eastAsia="ＭＳ 明朝" w:cs="Aptos" w:eastAsiaTheme="minorEastAsia" w:csTheme="minorBidi"/>
                <w:color w:val="1F2937"/>
                <w:sz w:val="19"/>
                <w:szCs w:val="22"/>
              </w:rPr>
              <w:t>Better operational visibility and fewer broken workflows.</w:t>
            </w:r>
          </w:p>
        </w:tc>
      </w:tr>
      <w:tr>
        <w:trPr>
          <w:cantSplit/>
          <w:trHeight w:val="915" w:hRule="atLeast"/>
        </w:trPr>
        <w:tc>
          <w:tcPr>
            <w:tcW w:w="268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42DEEA51">
            <w:pPr>
              <w:spacing w:after="100" w:line="276" w:lineRule="auto"/>
            </w:pPr>
            <w:r>
              <w:rPr>
                <w:rFonts w:ascii="Aptos" w:hAnsi="Aptos" w:eastAsia="ＭＳ 明朝" w:cs="Aptos" w:eastAsiaTheme="minorEastAsia" w:csTheme="minorBidi"/>
                <w:color w:val="1F2937"/>
                <w:sz w:val="19"/>
                <w:szCs w:val="22"/>
              </w:rPr>
              <w:t xml:space="preserve">Performance </w:t>
            </w:r>
          </w:p>
        </w:tc>
        <w:tc>
          <w:tcPr>
            <w:tcW w:w="4035"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2E0E8567">
            <w:pPr>
              <w:spacing w:after="100" w:line="276" w:lineRule="auto"/>
            </w:pPr>
            <w:r>
              <w:rPr>
                <w:rFonts w:ascii="Aptos" w:hAnsi="Aptos" w:eastAsia="ＭＳ 明朝" w:cs="Aptos" w:eastAsiaTheme="minorEastAsia" w:csTheme="minorBidi"/>
                <w:color w:val="1F2937"/>
                <w:sz w:val="19"/>
                <w:szCs w:val="22"/>
              </w:rPr>
              <w:t>Each department scoring / performance, monthly performance dashboard, customer board.</w:t>
            </w:r>
          </w:p>
        </w:tc>
        <w:tc>
          <w:tcPr>
            <w:tcW w:w="3360" w:type="dxa"/>
            <w:tcBorders>
              <w:top w:val="single" w:sz="6" w:space="0" w:color="DCE5EE"/>
              <w:left w:val="single" w:sz="6" w:space="0" w:color="DCE5EE"/>
              <w:bottom w:val="single" w:sz="6" w:space="0" w:color="DCE5EE"/>
              <w:right w:val="single" w:sz="6" w:space="0" w:color="DCE5EE"/>
              <w:insideH w:val="single" w:sz="6" w:space="0" w:color="DCE5EE"/>
              <w:insideV w:val="single" w:sz="6" w:space="0" w:color="DCE5EE"/>
            </w:tcBorders>
            <w:tcMar>
              <w:top w:w="90" w:type="dxa"/>
              <w:left w:w="100" w:type="dxa"/>
              <w:bottom w:w="90" w:type="dxa"/>
              <w:right w:w="100" w:type="dxa"/>
            </w:tcMar>
          </w:tcPr>
          <w:p w14:paraId="5233F1F1">
            <w:pPr>
              <w:spacing w:after="100" w:line="276" w:lineRule="auto"/>
            </w:pPr>
            <w:r>
              <w:rPr>
                <w:rFonts w:ascii="Aptos" w:hAnsi="Aptos" w:eastAsia="ＭＳ 明朝" w:cs="Aptos" w:eastAsiaTheme="minorEastAsia" w:csTheme="minorBidi"/>
                <w:color w:val="1F2937"/>
                <w:sz w:val="19"/>
                <w:szCs w:val="22"/>
              </w:rPr>
              <w:t>performance can be reviewed from smartKPIs</w:t>
            </w:r>
          </w:p>
        </w:tc>
      </w:tr>
    </w:tbl>
    <w:p w14:paraId="22005DA8">
      <w:pPr>
        <w:spacing w:after="0"/>
      </w:pPr>
    </w:p>
    <w:p w14:paraId="74E41181">
      <w:pPr>
        <w:pStyle w:val="Heading1"/>
      </w:pPr>
    </w:p>
    <w:p w14:paraId="48C9A703">
      <w:pPr>
        <w:pStyle w:val="Heading1"/>
      </w:pPr>
      <w:r>
        <w:rPr>
          <w:rFonts w:ascii="Aptos Display" w:hAnsi="Aptos Display" w:eastAsia="ＭＳ ゴシック" w:cs="Aptos Display" w:asciiTheme="majorHAnsi" w:hAnsiTheme="majorHAnsi" w:eastAsiaTheme="majorEastAsia" w:csTheme="majorBidi"/>
          <w:b/>
          <w:bCs/>
          <w:color w:val="173F67"/>
          <w:sz w:val="30"/>
          <w:szCs w:val="28"/>
        </w:rPr>
        <w:t xml:space="preserve">2. </w:t>
      </w:r>
      <w:r>
        <w:rPr>
          <w:rFonts w:ascii="Aptos Display" w:hAnsi="Aptos Display" w:eastAsia="ＭＳ ゴシック" w:cs="Aptos Display" w:asciiTheme="majorHAnsi" w:hAnsiTheme="majorHAnsi" w:eastAsiaTheme="majorEastAsia" w:csTheme="majorBidi"/>
          <w:b/>
          <w:bCs/>
          <w:color w:val="173F67"/>
          <w:sz w:val="32"/>
          <w:szCs w:val="32"/>
        </w:rPr>
        <w:t xml:space="preserve">Major Achievements Delivered </w:t>
      </w:r>
    </w:p>
    <w:p w14:paraId="19B06C78">
      <w:pPr>
        <w:pStyle w:val="Title"/>
      </w:pPr>
      <w:r>
        <w:rPr>
          <w:rFonts w:ascii="Aptos Display" w:hAnsi="Aptos Display" w:cs="Aptos Display" w:asciiTheme="majorHAnsi"/>
          <w:color w:val="00B0F0"/>
          <w:sz w:val="24"/>
          <w:szCs w:val="24"/>
        </w:rPr>
        <w:t>4.1 System control, release process and access</w:t>
      </w:r>
    </w:p>
    <w:p w14:paraId="0C046267">
      <w:pPr>
        <w:pStyle w:val="ListBullet"/>
        <w:numPr>
          <w:ilvl w:val="0"/>
          <w:numId w:val="1"/>
        </w:numPr>
        <w:spacing w:after="40"/>
        <w:ind w:left="360" w:hanging="360"/>
        <w:jc w:val="left"/>
      </w:pPr>
      <w:r>
        <w:rPr>
          <w:rFonts w:ascii="Aptos" w:hAnsi="Aptos" w:eastAsia="ＭＳ 明朝" w:cs="Aptos" w:eastAsiaTheme="minorEastAsia" w:csTheme="minorBidi"/>
          <w:color w:val="1F2937"/>
          <w:sz w:val="19"/>
          <w:szCs w:val="22"/>
        </w:rPr>
        <w:t xml:space="preserve"> Connected a GitHub version control account to enable code changes could be tracked and backed up.</w:t>
      </w:r>
    </w:p>
    <w:p w14:paraId="08BBF1E0">
      <w:pPr>
        <w:pStyle w:val="ListBullet"/>
        <w:spacing w:after="40"/>
        <w:ind w:left="360" w:hanging="360"/>
        <w:jc w:val="left"/>
      </w:pPr>
      <w:r>
        <w:rPr>
          <w:rFonts w:ascii="Aptos" w:hAnsi="Aptos" w:eastAsia="ＭＳ 明朝" w:cs="Aptos" w:eastAsiaTheme="minorEastAsia" w:csTheme="minorBidi"/>
          <w:color w:val="1F2937"/>
          <w:sz w:val="19"/>
          <w:szCs w:val="22"/>
        </w:rPr>
        <w:t>Search, Back, and last-opened-record highlighting were restored in key areas.</w:t>
      </w:r>
      <w:r>
        <w:t xml:space="preserve">  </w:t>
      </w:r>
    </w:p>
    <w:p w14:paraId="34A82DEB">
      <w:pPr>
        <w:pStyle w:val="ListBullet"/>
        <w:numPr>
          <w:ilvl w:val="0"/>
          <w:numId w:val="1"/>
        </w:numPr>
        <w:spacing w:after="40" w:line="276" w:lineRule="auto"/>
        <w:jc w:val="left"/>
      </w:pPr>
      <w:r>
        <w:rPr>
          <w:rFonts w:ascii="Aptos" w:cs="Aptos"/>
          <w:sz w:val="19"/>
          <w:szCs w:val="19"/>
        </w:rPr>
        <w:t>The notification centre was rebuilt with unread counts, settings, a View All option, and simpler task and attendance cards.</w:t>
      </w:r>
      <w:r>
        <w:t xml:space="preserve">   </w:t>
      </w:r>
    </w:p>
    <w:p w14:paraId="5F3BE805">
      <w:pPr>
        <w:pStyle w:val="ListBullet"/>
        <w:numPr>
          <w:ilvl w:val="0"/>
          <w:numId w:val="1"/>
        </w:numPr>
        <w:spacing w:after="40" w:line="276" w:lineRule="auto"/>
        <w:jc w:val="left"/>
      </w:pPr>
      <w:r>
        <w:t xml:space="preserve">Improved page layout with cleaner framework for user friendly use.  </w:t>
      </w:r>
    </w:p>
    <w:p w14:paraId="2A8A7C26">
      <w:pPr>
        <w:pStyle w:val="ListBullet"/>
        <w:numPr>
          <w:ilvl w:val="0"/>
          <w:numId w:val="1"/>
        </w:numPr>
        <w:spacing w:after="40" w:line="276" w:lineRule="auto"/>
        <w:jc w:val="left"/>
      </w:pPr>
      <w:r>
        <w:t>Performance and KPIs provided in the system automatically</w:t>
      </w:r>
    </w:p>
    <w:p w14:paraId="421E0624">
      <w:pPr>
        <w:pStyle w:val="ListBullet"/>
        <w:spacing w:after="40" w:line="276" w:lineRule="auto"/>
      </w:pPr>
    </w:p>
    <w:p w14:paraId="192C0C25">
      <w:pPr>
        <w:pStyle w:val="Heading2"/>
      </w:pPr>
      <w:r>
        <w:rPr>
          <w:rFonts w:ascii="Arial" w:hAnsi="Arial" w:cs="Arial"/>
          <w:color w:val="00B0F0"/>
          <w:sz w:val="24"/>
          <w:szCs w:val="24"/>
        </w:rPr>
        <w:t>4.2 Security, navigation and help</w:t>
      </w:r>
    </w:p>
    <w:p w14:paraId="77A372AC">
      <w:pPr>
        <w:pStyle w:val="ListBullet"/>
        <w:spacing w:after="40"/>
        <w:ind w:left="360" w:hanging="360"/>
      </w:pPr>
      <w:r>
        <w:rPr>
          <w:rFonts w:ascii="Aptos" w:hAnsi="Aptos" w:eastAsia="ＭＳ 明朝" w:cs="Aptos" w:eastAsiaTheme="minorEastAsia" w:csTheme="minorBidi"/>
          <w:color w:val="1F2937"/>
          <w:sz w:val="19"/>
          <w:szCs w:val="22"/>
        </w:rPr>
        <w:t>Increased security on site in suspicious accounts .</w:t>
      </w:r>
    </w:p>
    <w:p w14:paraId="4DB0C561">
      <w:pPr>
        <w:pStyle w:val="ListBullet"/>
        <w:spacing w:after="40"/>
        <w:ind w:left="360" w:hanging="360"/>
      </w:pPr>
      <w:r>
        <w:rPr>
          <w:rFonts w:ascii="Aptos" w:hAnsi="Aptos" w:eastAsia="ＭＳ 明朝" w:cs="Aptos" w:eastAsiaTheme="minorEastAsia" w:csTheme="minorBidi"/>
          <w:color w:val="1F2937"/>
          <w:sz w:val="19"/>
          <w:szCs w:val="22"/>
        </w:rPr>
        <w:t>The Back button navigation now returns users to the previous list while keeping filters.</w:t>
      </w:r>
    </w:p>
    <w:p w14:paraId="6983AD63">
      <w:pPr>
        <w:pStyle w:val="ListBullet"/>
        <w:spacing w:after="40"/>
        <w:ind w:left="360" w:hanging="360"/>
      </w:pPr>
      <w:r>
        <w:rPr>
          <w:rFonts w:ascii="Aptos" w:hAnsi="Aptos" w:eastAsia="ＭＳ 明朝" w:cs="Aptos" w:eastAsiaTheme="minorEastAsia" w:csTheme="minorBidi"/>
          <w:color w:val="1F2937"/>
          <w:sz w:val="19"/>
          <w:szCs w:val="22"/>
        </w:rPr>
        <w:t>Light and dark themes were added.</w:t>
      </w:r>
    </w:p>
    <w:p w14:paraId="495AA04A">
      <w:pPr>
        <w:pStyle w:val="ListBullet"/>
        <w:spacing w:after="40"/>
        <w:ind w:left="360" w:hanging="360"/>
      </w:pPr>
      <w:r>
        <w:rPr>
          <w:rFonts w:ascii="Aptos" w:hAnsi="Aptos" w:eastAsia="ＭＳ 明朝" w:cs="Aptos" w:eastAsiaTheme="minorEastAsia" w:csTheme="minorBidi"/>
          <w:color w:val="1F2937"/>
          <w:sz w:val="19"/>
          <w:szCs w:val="22"/>
        </w:rPr>
        <w:t>Help and support-call access were added without leaving the page.</w:t>
      </w:r>
    </w:p>
    <w:p w14:paraId="2A4405BE">
      <w:pPr>
        <w:pStyle w:val="ListBullet"/>
        <w:spacing w:after="40"/>
        <w:ind w:left="360" w:hanging="360"/>
      </w:pPr>
    </w:p>
    <w:p w14:paraId="4A67BFEA">
      <w:pPr>
        <w:pStyle w:val="ListBullet"/>
        <w:contextualSpacing/>
        <w:spacing w:after="40" w:line="276" w:lineRule="auto"/>
      </w:pPr>
    </w:p>
    <w:p w14:paraId="396C864C">
      <w:pPr>
        <w:pStyle w:val="Heading2"/>
      </w:pPr>
      <w:r>
        <w:rPr>
          <w:rFonts w:ascii="Arial" w:hAnsi="Arial" w:cs="Arial"/>
          <w:color w:val="00B0F0"/>
          <w:sz w:val="24"/>
          <w:szCs w:val="24"/>
        </w:rPr>
        <w:t>4.3 Sales, quotations and customers</w:t>
      </w:r>
    </w:p>
    <w:p w14:paraId="6C213120">
      <w:pPr>
        <w:pStyle w:val="ListBullet"/>
        <w:spacing w:after="40"/>
        <w:ind w:left="360" w:hanging="360"/>
        <w:jc w:val="both"/>
      </w:pPr>
      <w:r>
        <w:rPr>
          <w:rFonts w:ascii="Aptos" w:hAnsi="Aptos" w:eastAsia="ＭＳ 明朝" w:cs="Aptos" w:eastAsiaTheme="minorEastAsia" w:csTheme="minorBidi"/>
          <w:color w:val="1F2937"/>
          <w:sz w:val="19"/>
          <w:szCs w:val="22"/>
        </w:rPr>
        <w:t xml:space="preserve">Quotations can be  edited, numbered, highlighted, and removed from the list, including draft and cancelled quotes.</w:t>
      </w:r>
    </w:p>
    <w:p w14:paraId="3FC18D33">
      <w:pPr>
        <w:pStyle w:val="ListBullet"/>
        <w:spacing w:after="40"/>
        <w:ind w:left="360" w:hanging="360"/>
        <w:jc w:val="both"/>
      </w:pPr>
      <w:r>
        <w:rPr>
          <w:rFonts w:ascii="Aptos" w:hAnsi="Aptos" w:eastAsia="ＭＳ 明朝" w:cs="Aptos" w:eastAsiaTheme="minorEastAsia" w:csTheme="minorBidi"/>
          <w:color w:val="1F2937"/>
          <w:sz w:val="19"/>
          <w:szCs w:val="22"/>
        </w:rPr>
        <w:t>A product picker supports multiple product selections on quotes and invoices, with product images required when products are added.</w:t>
      </w:r>
    </w:p>
    <w:p w14:paraId="535652FF">
      <w:pPr>
        <w:pStyle w:val="ListBullet"/>
        <w:spacing w:after="40"/>
        <w:ind w:left="360" w:hanging="360"/>
        <w:jc w:val="both"/>
      </w:pPr>
      <w:r>
        <w:rPr>
          <w:rFonts w:ascii="Aptos" w:hAnsi="Aptos" w:eastAsia="ＭＳ 明朝" w:cs="Aptos" w:eastAsiaTheme="minorEastAsia" w:csTheme="minorBidi"/>
          <w:color w:val="1F2937"/>
          <w:sz w:val="19"/>
          <w:szCs w:val="22"/>
        </w:rPr>
        <w:t>Price-list PDFs were improved and product photos now appear on larger lists and the live site.</w:t>
      </w:r>
    </w:p>
    <w:p w14:paraId="40FA1B66">
      <w:pPr>
        <w:pStyle w:val="ListBullet"/>
        <w:spacing w:after="40"/>
        <w:ind w:left="360" w:hanging="360"/>
        <w:jc w:val="both"/>
      </w:pPr>
      <w:r>
        <w:rPr>
          <w:rFonts w:ascii="Aptos" w:hAnsi="Aptos" w:eastAsia="ＭＳ 明朝" w:cs="Aptos" w:eastAsiaTheme="minorEastAsia" w:csTheme="minorBidi"/>
          <w:color w:val="1F2937"/>
          <w:sz w:val="19"/>
          <w:szCs w:val="22"/>
        </w:rPr>
        <w:t>Quote PDFs downloaded on phones keep product rows together.</w:t>
      </w:r>
    </w:p>
    <w:p w14:paraId="4309F26C">
      <w:pPr>
        <w:pStyle w:val="ListBullet"/>
        <w:spacing w:after="40"/>
        <w:ind w:left="360" w:hanging="360"/>
        <w:jc w:val="both"/>
      </w:pPr>
      <w:r>
        <w:rPr>
          <w:rFonts w:ascii="Aptos" w:hAnsi="Aptos" w:eastAsia="ＭＳ 明朝" w:cs="Aptos" w:eastAsiaTheme="minorEastAsia" w:csTheme="minorBidi"/>
          <w:color w:val="1F2937"/>
          <w:sz w:val="19"/>
          <w:szCs w:val="22"/>
        </w:rPr>
        <w:t>Delivery notes can be sugned by customers over distance.</w:t>
      </w:r>
    </w:p>
    <w:p w14:paraId="54B1A049">
      <w:pPr>
        <w:pStyle w:val="ListBullet"/>
        <w:spacing w:after="40"/>
        <w:ind w:left="360" w:hanging="360"/>
      </w:pPr>
    </w:p>
    <w:p w14:paraId="53FCF76B">
      <w:pPr>
        <w:pStyle w:val="Heading2"/>
      </w:pPr>
      <w:r>
        <w:rPr>
          <w:rFonts w:ascii="Aptos Display" w:hAnsi="Aptos Display" w:eastAsia="ＭＳ ゴシック" w:cs="Aptos Display" w:asciiTheme="majorHAnsi" w:hAnsiTheme="majorHAnsi" w:eastAsiaTheme="majorEastAsia" w:csTheme="majorBidi"/>
          <w:color w:val="00B0F0"/>
          <w:sz w:val="24"/>
          <w:szCs w:val="24"/>
        </w:rPr>
        <w:t>4.4 Payment vouchers</w:t>
      </w:r>
    </w:p>
    <w:p w14:paraId="35141E47">
      <w:pPr>
        <w:pStyle w:val="ListBullet"/>
        <w:spacing w:after="40"/>
        <w:ind w:left="360" w:hanging="360"/>
      </w:pPr>
      <w:r>
        <w:rPr>
          <w:rFonts w:ascii="Aptos" w:hAnsi="Aptos" w:eastAsia="ＭＳ 明朝" w:cs="Aptos" w:eastAsiaTheme="minorEastAsia" w:csTheme="minorBidi"/>
          <w:color w:val="1F2937"/>
          <w:sz w:val="19"/>
          <w:szCs w:val="22"/>
        </w:rPr>
        <w:t>Users see vouchers waiting for their action instead of unrelated items.</w:t>
      </w:r>
    </w:p>
    <w:p w14:paraId="2CA9D278">
      <w:pPr>
        <w:pStyle w:val="ListBullet"/>
        <w:spacing w:after="40"/>
        <w:ind w:left="360" w:hanging="360"/>
      </w:pPr>
      <w:r>
        <w:rPr>
          <w:rFonts w:ascii="Aptos" w:hAnsi="Aptos" w:eastAsia="ＭＳ 明朝" w:cs="Aptos" w:eastAsiaTheme="minorEastAsia" w:csTheme="minorBidi"/>
          <w:color w:val="1F2937"/>
          <w:sz w:val="19"/>
          <w:szCs w:val="22"/>
        </w:rPr>
        <w:t>Supporting documents remain linked to voucher edits, and general vouchers require supporting files.</w:t>
      </w:r>
    </w:p>
    <w:p w14:paraId="20619B92">
      <w:pPr>
        <w:pStyle w:val="ListBullet"/>
        <w:spacing w:after="40"/>
        <w:ind w:left="360" w:hanging="360"/>
      </w:pPr>
      <w:r>
        <w:rPr>
          <w:rFonts w:ascii="Aptos" w:hAnsi="Aptos" w:eastAsia="ＭＳ 明朝" w:cs="Aptos" w:eastAsiaTheme="minorEastAsia" w:csTheme="minorBidi"/>
          <w:color w:val="1F2937"/>
          <w:sz w:val="19"/>
          <w:szCs w:val="22"/>
        </w:rPr>
        <w:t>Credit was added as a payment type.</w:t>
      </w:r>
    </w:p>
    <w:p w14:paraId="2C1AE490">
      <w:pPr>
        <w:pStyle w:val="ListBullet"/>
        <w:spacing w:after="40"/>
        <w:ind w:left="360" w:hanging="360"/>
      </w:pPr>
      <w:r>
        <w:rPr>
          <w:rFonts w:ascii="Aptos" w:hAnsi="Aptos" w:eastAsia="ＭＳ 明朝" w:cs="Aptos" w:eastAsiaTheme="minorEastAsia" w:csTheme="minorBidi"/>
          <w:color w:val="1F2937"/>
          <w:sz w:val="19"/>
          <w:szCs w:val="22"/>
        </w:rPr>
        <w:t>Stock and general vouchers can be linked to purchase orders and labelled STK or GEN.</w:t>
      </w:r>
    </w:p>
    <w:p w14:paraId="34744FDA">
      <w:pPr>
        <w:pStyle w:val="ListBullet"/>
        <w:spacing w:after="40"/>
        <w:ind w:left="360" w:hanging="360"/>
      </w:pPr>
      <w:r>
        <w:rPr>
          <w:rFonts w:ascii="Aptos" w:hAnsi="Aptos" w:cs="Aptos"/>
          <w:color w:val="1F2937"/>
          <w:sz w:val="19"/>
          <w:szCs w:val="22"/>
        </w:rPr>
        <w:t xml:space="preserve">Attachments are required (*)  for every vouchers.</w:t>
      </w:r>
    </w:p>
    <w:p w14:paraId="16B09E08">
      <w:pPr>
        <w:pStyle w:val="ListBullet"/>
        <w:spacing w:after="40"/>
        <w:ind w:left="360" w:hanging="360"/>
      </w:pPr>
    </w:p>
    <w:p w14:paraId="24DAEEC5">
      <w:pPr>
        <w:pStyle w:val="Heading2"/>
      </w:pPr>
      <w:r>
        <w:rPr>
          <w:rFonts w:ascii="Aptos Display" w:hAnsi="Aptos Display" w:eastAsia="ＭＳ ゴシック" w:cs="Aptos Display" w:asciiTheme="majorHAnsi" w:hAnsiTheme="majorHAnsi" w:eastAsiaTheme="majorEastAsia" w:csTheme="majorBidi"/>
          <w:color w:val="00B0F0"/>
          <w:sz w:val="24"/>
          <w:szCs w:val="24"/>
        </w:rPr>
        <w:t>4.5 Payroll and employee letters</w:t>
      </w:r>
    </w:p>
    <w:p w14:paraId="3FB6CE77">
      <w:pPr>
        <w:pStyle w:val="ListBullet"/>
        <w:spacing w:after="40"/>
        <w:ind w:left="360" w:hanging="360"/>
      </w:pPr>
      <w:r>
        <w:rPr>
          <w:rFonts w:ascii="Aptos" w:hAnsi="Aptos" w:eastAsia="ＭＳ 明朝" w:cs="Aptos" w:eastAsiaTheme="minorEastAsia" w:csTheme="minorBidi"/>
          <w:color w:val="1F2937"/>
          <w:sz w:val="19"/>
          <w:szCs w:val="22"/>
        </w:rPr>
        <w:t>Employees can open My Payslips from the employee desk and preview their payroll slips.</w:t>
      </w:r>
    </w:p>
    <w:p w14:paraId="2CD84ADB">
      <w:pPr>
        <w:pStyle w:val="ListBullet"/>
        <w:spacing w:after="40"/>
        <w:ind w:left="360" w:hanging="360"/>
      </w:pPr>
      <w:r>
        <w:rPr>
          <w:rFonts w:ascii="Aptos" w:hAnsi="Aptos" w:eastAsia="ＭＳ 明朝" w:cs="Aptos" w:eastAsiaTheme="minorEastAsia" w:csTheme="minorBidi"/>
          <w:color w:val="1F2937"/>
          <w:sz w:val="19"/>
          <w:szCs w:val="22"/>
        </w:rPr>
        <w:t>Payslips can be downloaded and emailed to all employees.</w:t>
      </w:r>
    </w:p>
    <w:p w14:paraId="2A1D00E9">
      <w:pPr>
        <w:pStyle w:val="ListBullet"/>
        <w:spacing w:after="40"/>
        <w:ind w:left="360" w:hanging="360"/>
      </w:pPr>
      <w:r>
        <w:rPr>
          <w:rFonts w:ascii="Aptos" w:hAnsi="Aptos" w:eastAsia="ＭＳ 明朝" w:cs="Aptos" w:eastAsiaTheme="minorEastAsia" w:csTheme="minorBidi"/>
          <w:color w:val="1F2937"/>
          <w:sz w:val="19"/>
          <w:szCs w:val="22"/>
        </w:rPr>
        <w:t xml:space="preserve">The Payroll  settings  no longer resets when the page is reopened.</w:t>
      </w:r>
    </w:p>
    <w:p w14:paraId="1FC1E690">
      <w:pPr>
        <w:pStyle w:val="ListBullet"/>
        <w:spacing w:after="40"/>
        <w:ind w:left="360" w:hanging="360"/>
      </w:pPr>
      <w:r>
        <w:rPr>
          <w:rFonts w:ascii="Aptos" w:hAnsi="Aptos" w:eastAsia="ＭＳ 明朝" w:cs="Aptos" w:eastAsiaTheme="minorEastAsia" w:csTheme="minorBidi"/>
          <w:color w:val="1F2937"/>
          <w:sz w:val="19"/>
          <w:szCs w:val="22"/>
        </w:rPr>
        <w:t>Improved Latter Module with company letterhead , that can be used for customer emailing and letter creation, company stamp and management approval and visibility.</w:t>
      </w:r>
    </w:p>
    <w:p w14:paraId="3756F5F2">
      <w:pPr>
        <w:pStyle w:val="ListBullet"/>
        <w:spacing w:after="40"/>
        <w:ind w:left="360" w:hanging="360"/>
      </w:pPr>
    </w:p>
    <w:p w14:paraId="2B672A47">
      <w:pPr>
        <w:pStyle w:val="Heading2"/>
      </w:pPr>
      <w:r>
        <w:rPr>
          <w:rFonts w:ascii="Aptos Display" w:hAnsi="Aptos Display" w:eastAsia="ＭＳ ゴシック" w:cs="Aptos Display" w:asciiTheme="majorHAnsi" w:hAnsiTheme="majorHAnsi" w:eastAsiaTheme="majorEastAsia" w:csTheme="majorBidi"/>
          <w:color w:val="00B0F0"/>
          <w:sz w:val="24"/>
          <w:szCs w:val="24"/>
        </w:rPr>
        <w:t>4.6 Stock, warehouse and stores</w:t>
      </w:r>
    </w:p>
    <w:p w14:paraId="6ACACF5C">
      <w:pPr>
        <w:pStyle w:val="ListBullet"/>
        <w:spacing w:after="40"/>
        <w:ind w:left="360" w:hanging="360"/>
      </w:pPr>
      <w:r>
        <w:rPr>
          <w:rFonts w:ascii="Aptos" w:hAnsi="Aptos" w:eastAsia="ＭＳ 明朝" w:cs="Aptos" w:eastAsiaTheme="minorEastAsia" w:csTheme="minorBidi"/>
          <w:color w:val="1F2937"/>
          <w:sz w:val="19"/>
          <w:szCs w:val="22"/>
        </w:rPr>
        <w:t xml:space="preserve">Connected Warehouse with stock management so that product  input and output is synced.</w:t>
      </w:r>
    </w:p>
    <w:p w14:paraId="44211E00">
      <w:pPr>
        <w:pStyle w:val="ListBullet"/>
        <w:spacing w:after="40"/>
        <w:ind w:left="360" w:hanging="360"/>
      </w:pPr>
      <w:r>
        <w:rPr>
          <w:rFonts w:ascii="Aptos" w:hAnsi="Aptos" w:eastAsia="ＭＳ 明朝" w:cs="Aptos" w:eastAsiaTheme="minorEastAsia" w:csTheme="minorBidi"/>
          <w:color w:val="1F2937"/>
          <w:sz w:val="19"/>
          <w:szCs w:val="22"/>
        </w:rPr>
        <w:t>Linked payment-voucher documents with purchase orders.</w:t>
      </w:r>
    </w:p>
    <w:p w14:paraId="03AA9519">
      <w:pPr>
        <w:pStyle w:val="ListBullet"/>
        <w:spacing w:after="40"/>
        <w:ind w:left="360" w:hanging="360"/>
      </w:pPr>
    </w:p>
    <w:p w14:paraId="3A723F71">
      <w:pPr>
        <w:pStyle w:val="Heading2"/>
      </w:pPr>
      <w:r>
        <w:rPr>
          <w:rFonts w:ascii="Aptos Display" w:hAnsi="Aptos Display" w:eastAsia="ＭＳ ゴシック" w:cs="Aptos Display" w:asciiTheme="majorHAnsi" w:hAnsiTheme="majorHAnsi" w:eastAsiaTheme="majorEastAsia" w:csTheme="majorBidi"/>
          <w:color w:val="00B0F0"/>
          <w:sz w:val="24"/>
          <w:szCs w:val="24"/>
        </w:rPr>
        <w:t>4.7 Finance and accounting</w:t>
      </w:r>
    </w:p>
    <w:p w14:paraId="07FFFDE9">
      <w:pPr>
        <w:pStyle w:val="ListBullet"/>
        <w:spacing w:after="40"/>
        <w:ind w:left="360" w:hanging="360"/>
      </w:pPr>
      <w:r>
        <w:rPr>
          <w:rFonts w:ascii="Aptos" w:hAnsi="Aptos" w:eastAsia="ＭＳ 明朝" w:cs="Aptos" w:eastAsiaTheme="minorEastAsia" w:csTheme="minorBidi"/>
          <w:color w:val="1F2937"/>
          <w:sz w:val="19"/>
          <w:szCs w:val="22"/>
        </w:rPr>
        <w:t>A VAT Control module was added.</w:t>
      </w:r>
    </w:p>
    <w:p w14:paraId="5E97B1BD">
      <w:pPr>
        <w:pStyle w:val="ListBullet"/>
        <w:spacing w:after="40"/>
        <w:ind w:left="360" w:hanging="360"/>
      </w:pPr>
      <w:r>
        <w:rPr>
          <w:rFonts w:ascii="Aptos" w:hAnsi="Aptos" w:eastAsia="ＭＳ 明朝" w:cs="Aptos" w:eastAsiaTheme="minorEastAsia" w:csTheme="minorBidi"/>
          <w:color w:val="1F2937"/>
          <w:sz w:val="19"/>
          <w:szCs w:val="22"/>
        </w:rPr>
        <w:t>Accounting screens were grouped into one hub for easier access.</w:t>
      </w:r>
    </w:p>
    <w:p w14:paraId="7FF14B31">
      <w:pPr>
        <w:pStyle w:val="ListBullet"/>
        <w:spacing w:after="40"/>
        <w:ind w:left="360" w:hanging="360"/>
      </w:pPr>
      <w:r>
        <w:rPr>
          <w:rFonts w:ascii="Aptos" w:hAnsi="Aptos" w:eastAsia="ＭＳ 明朝" w:cs="Aptos" w:eastAsiaTheme="minorEastAsia" w:csTheme="minorBidi"/>
          <w:color w:val="1F2937"/>
          <w:sz w:val="19"/>
          <w:szCs w:val="22"/>
        </w:rPr>
        <w:t>Cash-book was introdued as modification of petty-cash.</w:t>
      </w:r>
    </w:p>
    <w:p w14:paraId="690AEF6F">
      <w:pPr>
        <w:pStyle w:val="ListBullet"/>
        <w:spacing w:after="40"/>
        <w:ind w:left="360" w:hanging="360"/>
      </w:pPr>
      <w:r>
        <w:rPr>
          <w:rFonts w:ascii="Aptos" w:hAnsi="Aptos" w:eastAsia="ＭＳ 明朝" w:cs="Aptos" w:eastAsiaTheme="minorEastAsia" w:csTheme="minorBidi"/>
          <w:color w:val="1F2937"/>
          <w:sz w:val="19"/>
          <w:szCs w:val="22"/>
        </w:rPr>
        <w:t>The liquidity and kpis screen can be opened for more detail.</w:t>
      </w:r>
    </w:p>
    <w:p w14:paraId="363AB8DC">
      <w:pPr>
        <w:pStyle w:val="ListBullet"/>
        <w:spacing w:after="40"/>
        <w:ind w:left="360" w:hanging="360"/>
      </w:pPr>
      <w:r>
        <w:rPr>
          <w:rFonts w:ascii="Aptos" w:hAnsi="Aptos" w:eastAsia="ＭＳ 明朝" w:cs="Aptos" w:eastAsiaTheme="minorEastAsia" w:csTheme="minorBidi"/>
          <w:color w:val="1F2937"/>
          <w:sz w:val="19"/>
          <w:szCs w:val="22"/>
        </w:rPr>
        <w:t>Reminder of overdue and Outstanding invoices through notifications is introduced.</w:t>
      </w:r>
    </w:p>
    <w:p w14:paraId="75A77CE4">
      <w:pPr>
        <w:pStyle w:val="ListBullet"/>
        <w:spacing w:after="40"/>
        <w:ind w:left="360" w:hanging="360"/>
      </w:pPr>
    </w:p>
    <w:p w14:paraId="1855C76E">
      <w:pPr>
        <w:pStyle w:val="ListBullet"/>
        <w:contextualSpacing/>
        <w:spacing w:after="40" w:line="276" w:lineRule="auto"/>
      </w:pPr>
    </w:p>
    <w:p w14:paraId="78CF91C5">
      <w:pPr>
        <w:pStyle w:val="Heading2"/>
      </w:pPr>
      <w:r>
        <w:rPr>
          <w:rFonts w:ascii="Aptos Display" w:hAnsi="Aptos Display" w:eastAsia="ＭＳ ゴシック" w:cs="Aptos Display" w:asciiTheme="majorHAnsi" w:hAnsiTheme="majorHAnsi" w:eastAsiaTheme="majorEastAsia" w:csTheme="majorBidi"/>
          <w:color w:val="00B0F0"/>
          <w:sz w:val="24"/>
          <w:szCs w:val="24"/>
        </w:rPr>
        <w:t>4.8 Deliveries, drivers, tasks and attendance.</w:t>
      </w:r>
    </w:p>
    <w:p w14:paraId="172E792A">
      <w:pPr>
        <w:pStyle w:val="ListBullet"/>
        <w:spacing w:after="40"/>
        <w:ind w:left="360" w:hanging="360"/>
      </w:pPr>
      <w:r>
        <w:rPr>
          <w:rFonts w:ascii="Aptos" w:hAnsi="Aptos" w:eastAsia="ＭＳ 明朝" w:cs="Aptos" w:eastAsiaTheme="minorEastAsia" w:csTheme="minorBidi"/>
          <w:color w:val="1F2937"/>
          <w:sz w:val="19"/>
          <w:szCs w:val="22"/>
        </w:rPr>
        <w:t>Delivery and routes recording were improved.</w:t>
      </w:r>
    </w:p>
    <w:p w14:paraId="29D44A08">
      <w:pPr>
        <w:pStyle w:val="ListBullet"/>
        <w:spacing w:after="40"/>
        <w:ind w:left="360" w:hanging="360"/>
      </w:pPr>
      <w:r>
        <w:rPr>
          <w:rFonts w:ascii="Aptos" w:hAnsi="Aptos" w:eastAsia="ＭＳ 明朝" w:cs="Aptos" w:eastAsiaTheme="minorEastAsia" w:csTheme="minorBidi"/>
          <w:color w:val="1F2937"/>
          <w:sz w:val="19"/>
          <w:szCs w:val="22"/>
        </w:rPr>
        <w:t>Driver scores are calculated from delivery records, with links back to the underlying deliveries or tasks.</w:t>
      </w:r>
    </w:p>
    <w:p w14:paraId="73D5B255">
      <w:pPr>
        <w:pStyle w:val="ListBullet"/>
        <w:spacing w:after="40"/>
        <w:ind w:left="360" w:hanging="360"/>
      </w:pPr>
      <w:r>
        <w:rPr>
          <w:rFonts w:ascii="Aptos" w:hAnsi="Aptos" w:eastAsia="ＭＳ 明朝" w:cs="Aptos" w:eastAsiaTheme="minorEastAsia" w:csTheme="minorBidi"/>
          <w:color w:val="1F2937"/>
          <w:sz w:val="19"/>
          <w:szCs w:val="22"/>
        </w:rPr>
        <w:t>Created Vehicle-care recordings so that drivers can record and manage vehicle service.</w:t>
      </w:r>
    </w:p>
    <w:p w14:paraId="2F0C7C44">
      <w:pPr>
        <w:pStyle w:val="ListBullet"/>
        <w:spacing w:after="40"/>
        <w:ind w:left="360" w:hanging="360"/>
      </w:pPr>
      <w:r>
        <w:rPr>
          <w:rFonts w:ascii="Aptos" w:hAnsi="Aptos" w:eastAsia="ＭＳ 明朝" w:cs="Aptos" w:eastAsiaTheme="minorEastAsia" w:csTheme="minorBidi"/>
          <w:color w:val="1F2937"/>
          <w:sz w:val="19"/>
          <w:szCs w:val="22"/>
        </w:rPr>
        <w:t xml:space="preserve">Created an overtime page that  provides daily overtime and a team view.</w:t>
      </w:r>
    </w:p>
    <w:p w14:paraId="69589FA1">
      <w:pPr>
        <w:pStyle w:val="Heading2"/>
      </w:pPr>
    </w:p>
    <w:p w14:paraId="43274AC5">
      <w:pPr>
        <w:pStyle w:val="Normal"/>
        <w:spacing w:after="100" w:line="276" w:lineRule="auto"/>
      </w:pPr>
    </w:p>
    <w:p w14:paraId="40596309">
      <w:pPr>
        <w:pStyle w:val="Normal"/>
        <w:spacing w:after="100" w:line="276" w:lineRule="auto"/>
      </w:pPr>
    </w:p>
    <w:p w14:paraId="7212EA11">
      <w:pPr>
        <w:pStyle w:val="Normal"/>
        <w:spacing w:after="100" w:line="276" w:lineRule="auto"/>
      </w:pPr>
    </w:p>
    <w:p w14:paraId="6CB776B1">
      <w:pPr>
        <w:pStyle w:val="Normal"/>
        <w:spacing w:after="100" w:line="276" w:lineRule="auto"/>
      </w:pPr>
    </w:p>
    <w:p w14:paraId="43DDCAAC">
      <w:pPr>
        <w:pStyle w:val="Normal"/>
        <w:spacing w:after="100" w:line="276" w:lineRule="auto"/>
      </w:pPr>
    </w:p>
    <w:p w14:paraId="28069351">
      <w:pPr>
        <w:pStyle w:val="Normal"/>
        <w:spacing w:after="100" w:line="276" w:lineRule="auto"/>
      </w:pPr>
    </w:p>
    <w:p w14:paraId="13C7A0E1">
      <w:pPr>
        <w:pStyle w:val="Normal"/>
        <w:spacing w:after="100" w:line="276" w:lineRule="auto"/>
      </w:pPr>
    </w:p>
    <w:p w14:paraId="173E0DC7">
      <w:pPr>
        <w:pStyle w:val="Heading1"/>
      </w:pPr>
      <w:r>
        <w:rPr>
          <w:rFonts w:ascii="Aptos Display" w:hAnsi="Aptos Display" w:cs="Aptos Display" w:asciiTheme="majorHAnsi"/>
          <w:b/>
          <w:bCs/>
          <w:color w:val="173F67"/>
          <w:sz w:val="30"/>
          <w:szCs w:val="28"/>
        </w:rPr>
        <w:t>3. Pending Tasks</w:t>
      </w:r>
      <w:r>
        <w:rPr>
          <w:rFonts w:ascii="Arial" w:hAnsi="Arial" w:cs="Arial"/>
          <w:color w:val="00B0F0"/>
          <w:sz w:val="24"/>
          <w:szCs w:val="24"/>
        </w:rPr>
        <w:t>.</w:t>
      </w:r>
      <w:r>
        <w:t xml:space="preserve">  </w:t>
      </w:r>
    </w:p>
    <w:p w14:paraId="0AD2E0D0">
      <w:pPr>
        <w:pStyle w:val="ListBullet"/>
        <w:numPr>
          <w:ilvl w:val="0"/>
          <w:numId w:val="1"/>
        </w:numPr>
        <w:spacing w:after="40" w:line="276" w:lineRule="auto"/>
      </w:pPr>
      <w:r>
        <w:t xml:space="preserve">Ensure the Document  numbering can be tracked and reviewed when needed.</w:t>
      </w:r>
    </w:p>
    <w:p w14:paraId="2D21ABDE">
      <w:pPr>
        <w:pStyle w:val="ListBullet"/>
        <w:numPr>
          <w:ilvl w:val="0"/>
          <w:numId w:val="1"/>
        </w:numPr>
        <w:spacing w:after="40" w:line="276" w:lineRule="auto"/>
      </w:pPr>
      <w:r>
        <w:t>VAT control is fully accurate and functional.</w:t>
      </w:r>
    </w:p>
    <w:p w14:paraId="6EA90099">
      <w:pPr>
        <w:pStyle w:val="ListBullet"/>
        <w:numPr>
          <w:ilvl w:val="0"/>
          <w:numId w:val="1"/>
        </w:numPr>
        <w:spacing w:after="40" w:line="276" w:lineRule="auto"/>
      </w:pPr>
      <w:r>
        <w:t>Reconciliation module works.</w:t>
      </w:r>
    </w:p>
    <w:p w14:paraId="5611C34A">
      <w:pPr>
        <w:pStyle w:val="ListBullet"/>
        <w:numPr>
          <w:ilvl w:val="0"/>
          <w:numId w:val="1"/>
        </w:numPr>
        <w:spacing w:after="40" w:line="276" w:lineRule="auto"/>
      </w:pPr>
      <w:r>
        <w:t>Document extraction in various formats such as pdf, excel and word .</w:t>
      </w:r>
    </w:p>
    <w:p w14:paraId="11D303F9">
      <w:pPr>
        <w:pStyle w:val="ListBullet"/>
        <w:numPr>
          <w:ilvl w:val="0"/>
          <w:numId w:val="1"/>
        </w:numPr>
        <w:spacing w:after="40" w:line="276" w:lineRule="auto"/>
      </w:pPr>
      <w:r>
        <w:t>Improve the reporting module for easier access to information and better reporting.</w:t>
      </w:r>
    </w:p>
    <w:p w14:paraId="271164EE">
      <w:pPr>
        <w:pStyle w:val="ListBullet"/>
        <w:numPr>
          <w:ilvl w:val="0"/>
          <w:numId w:val="1"/>
        </w:numPr>
        <w:spacing w:after="40" w:line="276" w:lineRule="auto"/>
      </w:pPr>
      <w:r>
        <w:t>Generaring smart KPIs for all modules .</w:t>
      </w:r>
    </w:p>
    <w:p w14:paraId="1C85F985">
      <w:r>
        <w:t xml:space="preserve">  </w:t>
      </w:r>
    </w:p>
    <w:p w14:paraId="2BFA023B">
      <w:pPr>
        <w:pStyle w:val="Heading1"/>
        <w:spacing w:before="200" w:after="100" w:line="276" w:lineRule="auto"/>
      </w:pPr>
      <w:r>
        <w:rPr>
          <w:rFonts w:ascii="Aptos Display" w:cs="Aptos Display"/>
          <w:b/>
          <w:bCs/>
          <w:color w:val="002060"/>
          <w:sz w:val="30"/>
          <w:szCs w:val="30"/>
        </w:rPr>
        <w:t>4. Upcoming Tasks</w:t>
      </w:r>
      <w:r>
        <w:rPr>
          <w:color w:val="002060"/>
        </w:rPr>
        <w:t xml:space="preserve">  </w:t>
      </w:r>
    </w:p>
    <w:p w14:paraId="4C9E356F">
      <w:pPr>
        <w:pStyle w:val="Normal"/>
        <w:spacing w:after="100" w:line="276" w:lineRule="auto"/>
      </w:pPr>
      <w:r>
        <w:rPr>
          <w:rFonts w:ascii="Arial" w:cs="Arial"/>
          <w:color w:val="00B0F0"/>
          <w:sz w:val="24"/>
          <w:szCs w:val="24"/>
        </w:rPr>
        <w:t xml:space="preserve">          4.1 Transforming the Erp system to AI Driven and less human monitoring </w:t>
      </w:r>
    </w:p>
    <w:p w14:paraId="222EAE49">
      <w:r>
        <w:t>The next phase will focus on making the ERP system more intelligent by introducing AI features that can monitor activities, identify important issues, provide alerts, and support routine decision-making.</w:t>
      </w:r>
    </w:p>
    <w:p w14:paraId="23105EED">
      <w:r>
        <w:t xml:space="preserve"> The goal is to reduce the amount of manual monitoring required from staff while allowing departments to focus more on important tasks and actions.      </w:t>
      </w:r>
    </w:p>
    <w:p w14:paraId="11A1F18B"/>
    <w:p w14:paraId="71B9BBF4">
      <w:r>
        <w:t xml:space="preserve">              </w:t>
      </w:r>
      <w:r>
        <w:rPr>
          <w:color w:val="00B0F0"/>
          <w:sz w:val="24"/>
          <w:szCs w:val="24"/>
        </w:rPr>
        <w:t>4.2 Linking the ERP System with the Company Website.</w:t>
      </w:r>
      <w:r>
        <w:br w:type="textWrapping"/>
      </w:r>
      <w:r>
        <w:t>The ERP system will be connected to the company website so that information can move automatically between the two systems. This will reduce manual data entry, keep website information updated from ERP records, and allow some website activities to be driven directly by the ERP system.</w:t>
      </w:r>
    </w:p>
    <w:p w14:paraId="1AAFF694"/>
    <w:p w14:paraId="0D3EE0D8">
      <w:r>
        <w:t xml:space="preserve">           </w:t>
      </w:r>
      <w:r>
        <w:rPr>
          <w:color w:val="00B0F0"/>
          <w:sz w:val="24"/>
          <w:szCs w:val="24"/>
        </w:rPr>
        <w:t xml:space="preserve">   4.3 Customer Communication and AI Support.</w:t>
      </w:r>
      <w:r>
        <w:br w:type="textWrapping"/>
      </w:r>
      <w:r>
        <w:t>A customer communication phase will be introduced where the AI agent can assist customers while their requests are waiting for verification from the Sales team. Email campaigns and automated responses will be used to keep customers informed, answer common questions, and maintain communication without requiring constant manual follow-up from staff.</w:t>
      </w:r>
    </w:p>
    <w:p w14:paraId="5B40450A"/>
    <w:p w14:paraId="1B6BD791">
      <w:r>
        <w:rPr>
          <w:color w:val="002060"/>
        </w:rPr>
        <w:t xml:space="preserve">            </w:t>
      </w:r>
      <w:r>
        <w:rPr>
          <w:color w:val="002060"/>
          <w:sz w:val="24"/>
          <w:szCs w:val="24"/>
        </w:rPr>
        <w:t xml:space="preserve"> </w:t>
      </w:r>
      <w:r>
        <w:rPr>
          <w:color w:val="00B0F0"/>
          <w:sz w:val="24"/>
          <w:szCs w:val="24"/>
        </w:rPr>
        <w:t xml:space="preserve"> 4.4 Team Training and System Adoption.</w:t>
      </w:r>
      <w:r>
        <w:br w:type="textWrapping"/>
      </w:r>
      <w:r>
        <w:t xml:space="preserve">Training will be provided to staff and departments to ensure they understand the new system features and use them correctly. The training will also help teams adapt to new automated workflows and make better use of the information available in the ERP system.  </w:t>
      </w:r>
    </w:p>
    <w:p w14:paraId="033EB613"/>
    <w:p w14:paraId="105038BC">
      <w:r>
        <w:rPr>
          <w:b/>
          <w:bCs/>
        </w:rPr>
        <w:t xml:space="preserve">        </w:t>
      </w:r>
      <w:r>
        <w:rPr>
          <w:b/>
          <w:bCs/>
          <w:sz w:val="24"/>
          <w:szCs w:val="24"/>
        </w:rPr>
        <w:t xml:space="preserve">   </w:t>
      </w:r>
      <w:r>
        <w:rPr>
          <w:color w:val="00B0F0"/>
          <w:sz w:val="24"/>
          <w:szCs w:val="24"/>
        </w:rPr>
        <w:t xml:space="preserve">    4.5 Improved Mobile Visibility and Access.</w:t>
      </w:r>
      <w:r>
        <w:br w:type="textWrapping"/>
      </w:r>
      <w:r>
        <w:t xml:space="preserve">The system will be further improved for mobile devices so that important information, dashboards, notifications, reports, and daily activities can be viewed clearly on phones and tablets. This will allow staff and management to stay informed and access key information even when they are away from their computers          </w:t>
      </w:r>
    </w:p>
    <w:p w14:paraId="5C9D0C9E"/>
    <w:p w14:paraId="0598D882"/>
    <w:p w14:paraId="3088250E"/>
    <w:p w14:paraId="707D4CB2">
      <w:r>
        <w:t xml:space="preserve">       </w:t>
      </w:r>
    </w:p>
    <w:p w14:paraId="74F7D2CF">
      <w:pPr>
        <w:pStyle w:val="Heading1"/>
        <w:pageBreakBefore/>
      </w:pPr>
    </w:p>
    <w:p w14:paraId="7DE47966">
      <w:pPr>
        <w:pStyle w:val="Heading1"/>
      </w:pPr>
      <w:r>
        <w:rPr>
          <w:rFonts w:ascii="Aptos Display" w:hAnsi="Aptos Display" w:eastAsia="ＭＳ ゴシック" w:cs="Aptos Display" w:asciiTheme="majorHAnsi" w:hAnsiTheme="majorHAnsi" w:eastAsiaTheme="majorEastAsia" w:csTheme="majorBidi"/>
          <w:b/>
          <w:bCs/>
          <w:color w:val="173F67"/>
          <w:sz w:val="30"/>
          <w:szCs w:val="28"/>
        </w:rPr>
        <w:t>8. Conclusion</w:t>
      </w:r>
    </w:p>
    <w:p w14:paraId="509E6ADD">
      <w:pPr>
        <w:spacing w:after="120"/>
      </w:pPr>
      <w:r>
        <w:rPr>
          <w:sz w:val="22"/>
          <w:szCs w:val="22"/>
        </w:rPr>
        <w:t xml:space="preserve">The system is now more connected, easier to use, and better able to support daily business activities. The next phase will focus on completing the remaining tasks, improving automation and AI capabilities, strengthening mobile access, and continuing to provide training and support to the team. </w:t>
      </w:r>
    </w:p>
    <w:p w14:paraId="64ADB34D">
      <w:r>
        <w:rPr>
          <w:sz w:val="22"/>
          <w:szCs w:val="22"/>
        </w:rPr>
        <w:t>Overall, the improvements made during the quarter provide a stronger foundation for a more automated, reliable, and efficient ERP system.</w:t>
      </w:r>
    </w:p>
    <w:sectPr>
      <w:headerReference w:type="default" r:id="rId9"/>
      <w:footerReference w:type="default" r:id="rId_new_footer_default"/>
      <w:pgSz w:w="12240" w:h="15840"/>
      <w:pgMar w:top="936" w:right="1080" w:bottom="936"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color w:val="64748B"/>
        <w:sz w:val="16"/>
      </w:rPr>
      <w:fldChar w:fldCharType="begin"/>
    </w:r>
    <w:r>
      <w:rPr>
        <w:color w:val="64748B"/>
        <w:sz w:val="16"/>
      </w:rPr>
      <w:instrText>PAGE</w:instrText>
    </w:r>
    <w:r>
      <w:rPr>
        <w:color w:val="64748B"/>
        <w:sz w:val="16"/>
      </w:rPr>
      <w:fldChar w:fldCharType="separate"/>
    </w:r>
    <w:r>
      <w:rPr>
        <w:color w:val="64748B"/>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433BB577">
    <w:pPr>
      <w:spacing w:after="100" w:line="276" w:lineRule="auto"/>
    </w:pPr>
    <w:r>
      <w:t xml:space="preserve">                                                                                                                                                                                     </w:t>
    </w:r>
    <w:r>
      <w:fldChar w:fldCharType="begin"/>
    </w:r>
    <w:r>
      <w:instrText xml:space="preserve"> PAGE \* MERGEFORMAT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DF85CF8">
    <w:pPr>
      <w:pStyle w:val="Header"/>
      <w:jc w:val="right"/>
    </w:pPr>
    <w:r>
      <w:rPr>
        <w:rFonts w:ascii="Sylfaen" w:hAnsi="Sylfaen" w:cs="Sylfaen"/>
        <w:color w:val="64748B"/>
        <w:sz w:val="16"/>
        <w:szCs w:val="22"/>
      </w:rPr>
      <w:t xml:space="preserve">ULTIMATE GENERAL TRADING  |  IT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F6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F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Label"/>
    <w:pPr>
      <w:spacing w:after="40"/>
    </w:pPr>
    <w:rPr>
      <w:rFonts w:ascii="Aptos" w:hAnsi="Aptos"/>
      <w:b/>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_new_footer_default"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General Trading - IT Department Progress &amp; System Improvement Report</dc:title>
  <dc:subject>Ultitech ERP reporting period 1 July 2026 to 1 October 2026</dc:subject>
  <dc:creator>IT Department</dc:creator>
  <cp:keywords>Ultitech ERP, IT, progress report, Ultimate General Trading</cp:keywords>
  <dc:description>generated by python-docx</dc:description>
  <cp:lastModifiedBy/>
  <cp:revision>1</cp:revision>
  <dcterms:created xsi:type="dcterms:W3CDTF">2013-12-23T23:15:00Z</dcterms:created>
  <dcterms:modified xsi:type="dcterms:W3CDTF">2026-10-01T15:18:43.093Z</dcterms:modified>
  <cp:category/>
</cp:coreProperties>
</file>