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Security Incident Escalation Guide</w:t>
      </w:r>
    </w:p>
    <w:p>
      <w:r>
        <w:t>Section 1: Unauthorized Access and Authentication Bypass.</w:t>
      </w:r>
    </w:p>
    <w:p>
      <w:r>
        <w:t>Any production asset detected operating with disabled MFA without an active ticket in the Exception Register must be reported within 2 hours as a Severity-2 Security Incident.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