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Peak Time Battery Savings</w:t>
      </w:r>
    </w:p>
    <w:p>
      <w:r>
        <w:rPr>
          <w:b w:val="0"/>
        </w:rPr>
        <w:t>El Mo3alem shop | Evidence, assumptions and calculations | 27 October 2026</w:t>
      </w:r>
    </w:p>
    <w:p>
      <w:pPr>
        <w:pStyle w:val="Heading1"/>
      </w:pPr>
      <w:r>
        <w:t>1  Evidence of possible peak pricing</w:t>
      </w:r>
    </w:p>
    <w:p>
      <w:r>
        <w:rPr>
          <w:b w:val="0"/>
        </w:rPr>
        <w:t xml:space="preserve">Historical official evidence: EgyptERA listed separate off-peak and peak prices for certain voltage categories in January-July 2024. For other medium-voltage users, these were EGP 1.282 and 1.923/kWh. This establishes historical time-based pricing, not its application to ordinary commercial shops. </w:t>
      </w:r>
      <w:hyperlink r:id="rId9">
        <w:r>
          <w:rPr>
            <w:color w:val="145D88"/>
          </w:rPr>
          <w:t>[1] Official historical tariff</w:t>
        </w:r>
      </w:hyperlink>
    </w:p>
    <w:p>
      <w:r>
        <w:rPr>
          <w:b w:val="0"/>
        </w:rPr>
        <w:t xml:space="preserve">Press evidence: Masrawy reported on 29 June 2026, citing ministry sources, a 20% premium on peak-period consumption for some commercial customers. This supports investigating the possibility but does not verify the tariff for this shop. </w:t>
      </w:r>
      <w:hyperlink r:id="rId10">
        <w:r>
          <w:rPr>
            <w:color w:val="145D88"/>
          </w:rPr>
          <w:t>[2] Masrawy report</w:t>
        </w:r>
      </w:hyperlink>
    </w:p>
    <w:p>
      <w:r>
        <w:rPr>
          <w:b w:val="0"/>
        </w:rPr>
        <w:t xml:space="preserve">Current official baseline: the published April 2026 table gives EGP 2.79/kWh for commercial consumption above 1,000 kWh/month, without a separate commercial peak-price schedule. No current official peak rate applicable to this shop has been verified; the premium below is therefore an assumption. </w:t>
      </w:r>
      <w:hyperlink r:id="rId11">
        <w:r>
          <w:rPr>
            <w:color w:val="145D88"/>
          </w:rPr>
          <w:t>[3] Official April 2026 tariff</w:t>
        </w:r>
      </w:hyperlink>
    </w:p>
    <w:p>
      <w:pPr>
        <w:pStyle w:val="Heading1"/>
      </w:pPr>
      <w:r>
        <w:t>2  Calculation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16"/>
        <w:gridCol w:w="5016"/>
      </w:tblGrid>
      <w:tr>
        <w:trPr>
          <w:cantSplit/>
          <w:tblHeader/>
        </w:trPr>
        <w:tc>
          <w:tcPr>
            <w:tcW w:type="dxa" w:w="2880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7128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Shop consumption and billing period</w:t>
            </w:r>
          </w:p>
        </w:tc>
        <w:tc>
          <w:tcPr>
            <w:tcW w:type="dxa" w:w="7128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2,421 kWh per 30-day month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Energy prices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Base: EGP 2.79/kWh [3]; assumed peak premium: 20%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Peak period and operation</w:t>
            </w:r>
          </w:p>
        </w:tc>
        <w:tc>
          <w:tcPr>
            <w:tcW w:type="dxa" w:w="7128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 hours/day; same daily profile; grid charging outside peak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Battery assumptions supplied by the user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80% usable capacity; 100% charge/discharge/conversion efficiency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Available nominal battery sizes</w:t>
            </w:r>
          </w:p>
        </w:tc>
        <w:tc>
          <w:tcPr>
            <w:tcW w:type="dxa" w:w="7128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5, 16 and 32 kWh; usable energy: 4, 12.8 and 25.6 kWh</w:t>
            </w:r>
          </w:p>
        </w:tc>
      </w:tr>
    </w:tbl>
    <w:p>
      <w:r>
        <w:rPr>
          <w:b w:val="0"/>
        </w:rPr>
        <w:t>Full peak-energy coverage is assumed. No battery losses, additional backup reserve, degradation or ownership costs are deducted. No peak-demand charge saving is included.</w:t>
      </w:r>
    </w:p>
    <w:p>
      <w:pPr>
        <w:pStyle w:val="Heading1"/>
      </w:pPr>
      <w:r>
        <w:t>3  Uniform consumption calculation</w:t>
      </w:r>
    </w:p>
    <w:p>
      <w:pPr>
        <w:spacing w:after="60"/>
        <w:ind w:left="173"/>
      </w:pPr>
      <w:r>
        <w:rPr>
          <w:b w:val="0"/>
        </w:rPr>
        <w:t>Peak price = 2.79 x 1.20 = EGP 3.348/kWh</w:t>
      </w:r>
    </w:p>
    <w:p>
      <w:pPr>
        <w:spacing w:after="60"/>
        <w:ind w:left="173"/>
      </w:pPr>
      <w:r>
        <w:rPr>
          <w:b w:val="0"/>
        </w:rPr>
        <w:t>Price difference = 3.348 - 2.79 = EGP 0.558/kWh</w:t>
      </w:r>
    </w:p>
    <w:p>
      <w:pPr>
        <w:spacing w:after="60"/>
        <w:ind w:left="173"/>
      </w:pPr>
      <w:r>
        <w:rPr>
          <w:b w:val="0"/>
        </w:rPr>
        <w:t>Monthly peak energy = 2,421 x (4 / 24) = 403.5 kWh</w:t>
      </w:r>
    </w:p>
    <w:p>
      <w:pPr>
        <w:spacing w:after="60"/>
        <w:ind w:left="173"/>
      </w:pPr>
      <w:r>
        <w:rPr>
          <w:b w:val="0"/>
        </w:rPr>
        <w:t>Monthly surcharge = monthly battery saving = 403.5 x 0.558 = EGP 225.15</w:t>
      </w:r>
    </w:p>
    <w:p>
      <w:pPr>
        <w:spacing w:after="60"/>
        <w:ind w:left="173"/>
      </w:pPr>
      <w:r>
        <w:rPr>
          <w:b w:val="0"/>
        </w:rPr>
        <w:t>Energy-only bill: EGP 6,754.59 without premium; EGP 6,979.74 with premium</w:t>
      </w:r>
    </w:p>
    <w:p>
      <w:pPr>
        <w:spacing w:after="60"/>
        <w:ind w:left="173"/>
      </w:pPr>
      <w:r>
        <w:rPr>
          <w:b w:val="0"/>
        </w:rPr>
        <w:t>Energy-bill increase = (4 / 24) x 20% = 3.33%</w:t>
      </w:r>
    </w:p>
    <w:p>
      <w:pPr>
        <w:spacing w:after="60"/>
        <w:ind w:left="173"/>
      </w:pPr>
      <w:r>
        <w:rPr>
          <w:b w:val="0"/>
        </w:rPr>
        <w:t>Daily battery output = 403.5 / 30 = 13.45 kWh</w:t>
      </w:r>
    </w:p>
    <w:p>
      <w:pPr>
        <w:spacing w:after="60"/>
        <w:ind w:left="173"/>
      </w:pPr>
      <w:r>
        <w:rPr>
          <w:b w:val="0"/>
        </w:rPr>
        <w:t>Required nominal capacity = 13.45 / 0.80 = 16.8125 kWh</w:t>
      </w:r>
    </w:p>
    <w:p>
      <w:r>
        <w:br w:type="page"/>
      </w:r>
    </w:p>
    <w:p>
      <w:pPr>
        <w:pStyle w:val="Heading1"/>
      </w:pPr>
      <w:r>
        <w:t>4  Higher peak consumption scenarios</w:t>
      </w:r>
    </w:p>
    <w:p>
      <w:r>
        <w:rPr>
          <w:b w:val="0"/>
        </w:rPr>
        <w:t>Monthly consumption remains 2,421 kWh. These are worse cases for the bill and better opportunities for battery savings. The 50% and 75% shares are hypothetical; 100% is a theoretical upper bound, not a measured shop profile.</w:t>
      </w:r>
    </w:p>
    <w:p>
      <w:pPr>
        <w:spacing w:after="60"/>
        <w:ind w:left="173"/>
      </w:pPr>
      <w:r>
        <w:rPr>
          <w:b w:val="0"/>
        </w:rPr>
        <w:t>For peak share f: monthly peak energy = 2,421 x f</w:t>
      </w:r>
    </w:p>
    <w:p>
      <w:pPr>
        <w:spacing w:after="60"/>
        <w:ind w:left="173"/>
      </w:pPr>
      <w:r>
        <w:rPr>
          <w:b w:val="0"/>
        </w:rPr>
        <w:t>Monthly saving = 2,421 x f x 0.558</w:t>
      </w:r>
    </w:p>
    <w:p>
      <w:pPr>
        <w:spacing w:after="60"/>
        <w:ind w:left="173"/>
      </w:pPr>
      <w:r>
        <w:rPr>
          <w:b w:val="0"/>
        </w:rPr>
        <w:t>Required nominal capacity = (2,421 x f / 30) / 0.80</w:t>
      </w:r>
    </w:p>
    <w:p>
      <w:pPr>
        <w:spacing w:after="60"/>
        <w:ind w:left="173"/>
      </w:pPr>
      <w:r>
        <w:rPr>
          <w:b w:val="0"/>
        </w:rPr>
        <w:t>Average power over the 4-hour peak = (2,421 x f / 30) /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080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Peak share</w:t>
            </w:r>
          </w:p>
        </w:tc>
        <w:tc>
          <w:tcPr>
            <w:tcW w:type="dxa" w:w="223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Peak energy</w:t>
              <w:br/>
              <w:t>kWh/month</w:t>
            </w:r>
          </w:p>
        </w:tc>
        <w:tc>
          <w:tcPr>
            <w:tcW w:type="dxa" w:w="223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Saving</w:t>
              <w:br/>
              <w:t>EGP/month</w:t>
            </w:r>
          </w:p>
        </w:tc>
        <w:tc>
          <w:tcPr>
            <w:tcW w:type="dxa" w:w="223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Daily output</w:t>
              <w:br/>
              <w:t>kWh</w:t>
            </w:r>
          </w:p>
        </w:tc>
        <w:tc>
          <w:tcPr>
            <w:tcW w:type="dxa" w:w="223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Nominal need</w:t>
              <w:br/>
              <w:t>kWh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16.67%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403.50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225.15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13.450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16.813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1,210.50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675.46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40.350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50.438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75%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1,815.75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1,013.19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60.525</w:t>
            </w:r>
          </w:p>
        </w:tc>
        <w:tc>
          <w:tcPr>
            <w:tcW w:type="dxa" w:w="223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75.656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2,421.00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1,350.92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80.700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100.875</w:t>
            </w:r>
          </w:p>
        </w:tc>
      </w:tr>
    </w:tbl>
    <w:p>
      <w:r>
        <w:rPr>
          <w:b w:val="0"/>
        </w:rPr>
        <w:t>Example at 75%: 1,815.75 / 30 = 60.525 kWh/day; 60.525 / 0.80 = 75.65625 kWh nominal; average peak power = 15.13125 kW. Monthly saving = EGP 1,013.19.</w:t>
      </w:r>
    </w:p>
    <w:p>
      <w:pPr>
        <w:pStyle w:val="Heading1"/>
      </w:pPr>
      <w:r>
        <w:t>5  Battery quantities for full coverage</w:t>
      </w:r>
    </w:p>
    <w:p>
      <w:pPr>
        <w:spacing w:after="60"/>
        <w:ind w:left="173"/>
      </w:pPr>
      <w:r>
        <w:rPr>
          <w:b w:val="0"/>
        </w:rPr>
        <w:t>Unit count = round UP [daily peak energy / (0.80 x nominal unit size)]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8"/>
        <w:gridCol w:w="2508"/>
        <w:gridCol w:w="2508"/>
        <w:gridCol w:w="2508"/>
      </w:tblGrid>
      <w:tr>
        <w:trPr>
          <w:cantSplit/>
          <w:tblHeader/>
        </w:trPr>
        <w:tc>
          <w:tcPr>
            <w:tcW w:type="dxa" w:w="187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Peak share</w:t>
            </w:r>
          </w:p>
        </w:tc>
        <w:tc>
          <w:tcPr>
            <w:tcW w:type="dxa" w:w="2707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5 kWh units</w:t>
            </w:r>
          </w:p>
        </w:tc>
        <w:tc>
          <w:tcPr>
            <w:tcW w:type="dxa" w:w="2707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16 kWh units</w:t>
            </w:r>
          </w:p>
        </w:tc>
        <w:tc>
          <w:tcPr>
            <w:tcW w:type="dxa" w:w="2722"/>
            <w:vAlign w:val="center"/>
            <w:shd w:fill="DFE9F0"/>
          </w:tcPr>
          <w:p>
            <w:pPr>
              <w:spacing w:before="80" w:after="80"/>
            </w:pPr>
            <w:r>
              <w:rPr>
                <w:b/>
                <w:sz w:val="18"/>
              </w:rPr>
              <w:t>32 kWh units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16.67%</w:t>
            </w:r>
          </w:p>
        </w:tc>
        <w:tc>
          <w:tcPr>
            <w:tcW w:type="dxa" w:w="2707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07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2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2707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07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2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75%</w:t>
            </w:r>
          </w:p>
        </w:tc>
        <w:tc>
          <w:tcPr>
            <w:tcW w:type="dxa" w:w="2707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07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22"/>
            <w:vAlign w:val="center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707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07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22"/>
            <w:vAlign w:val="center"/>
            <w:shd w:fill="F6F8FA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4</w:t>
            </w:r>
          </w:p>
        </w:tc>
      </w:tr>
    </w:tbl>
    <w:p>
      <w:r>
        <w:rPr>
          <w:b w:val="0"/>
        </w:rPr>
        <w:t>Each column is a separate same-size option. At 75%, five 16 kWh units provide 80 kWh nominal and 64 kWh usable. Energy capacity alone does not establish suitability: battery/inverter power, charging capability and permitted parallel unit counts must also be verified.</w:t>
      </w:r>
    </w:p>
    <w:p>
      <w:pPr>
        <w:pStyle w:val="Heading1"/>
      </w:pPr>
      <w:r>
        <w:t>6  Observations and conclusion</w:t>
      </w:r>
    </w:p>
    <w:p>
      <w:r>
        <w:rPr>
          <w:b w:val="0"/>
        </w:rPr>
        <w:t>With 100% efficiency, bill savings equal the avoided premium: EGP 225.15/month for uniform consumption, EGP 1,013.19 at 75%, and a theoretical maximum of EGP 1,350.92 at 100%. Extra battery capacity does not increase savings after all peak energy is covered.</w:t>
      </w:r>
    </w:p>
    <w:p>
      <w:r>
        <w:rPr>
          <w:b/>
        </w:rPr>
        <w:t>These savings appear unlikely to recover the battery system cost on their own. Peak-time savings should therefore be treated as an additional benefit, not the primary purpose of installing the battery. This is a preliminary observation; a definitive payback conclusion requires installed prices, expected life and replacement costs.</w:t>
      </w:r>
    </w:p>
    <w:p>
      <w:r>
        <w:rPr>
          <w:b w:val="0"/>
        </w:rPr>
        <w:t>Actual savings depend on confirmation of the shop tariff and measured consumption timing. Backup power and avoided outage losses may provide a separate justification. The 20% premium is not established by the observed EGP 8,279 bill.</w:t>
      </w:r>
    </w:p>
    <w:sectPr w:rsidR="00FC693F" w:rsidRPr="0006063C" w:rsidSect="00034616">
      <w:footerReference w:type="default" r:id="rId12"/>
      <w:pgSz w:w="11905" w:h="16838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AVESTA | El Mo3alem shop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gyptera.org/ar/Tarrif2024N.aspx" TargetMode="External"/><Relationship Id="rId10" Type="http://schemas.openxmlformats.org/officeDocument/2006/relationships/hyperlink" Target="https://www.masrawy.com/news/news_egypt/details/2026/6/29/3010109" TargetMode="External"/><Relationship Id="rId11" Type="http://schemas.openxmlformats.org/officeDocument/2006/relationships/hyperlink" Target="https://egyptera.org/en/TarrifApril2026.aspx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