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rFonts w:ascii="Times New Roman" w:hAnsi="Times New Roman" w:eastAsia="Times New Roman" w:cs="Times New Roman"/>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rPr>
          <w:rFonts w:ascii="Times New Roman" w:hAnsi="Times New Roman" w:eastAsia="Times New Roman" w:cs="Times New Roman"/>
        </w:rP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rPr>
          <w:rFonts w:ascii="Times New Roman" w:hAnsi="Times New Roman" w:eastAsia="Times New Roman" w:cs="Times New Roman"/>
        </w:rPr>
        <w:t>PARTIE I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rPr>
          <w:rFonts w:ascii="Times New Roman" w:hAnsi="Times New Roman" w:eastAsia="Times New Roman" w:cs="Times New Roman"/>
        </w:rPr>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rPr>
          <w:rFonts w:ascii="Times New Roman" w:hAnsi="Times New Roman" w:eastAsia="Times New Roman" w:cs="Times New Roman"/>
        </w:rPr>
        <w:t>CHAPITRE I : 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rPr>
          <w:rFonts w:ascii="Times New Roman" w:hAnsi="Times New Roman" w:eastAsia="Times New Roman" w:cs="Times New Roman"/>
        </w:rPr>
        <w:t>Accueil en entreprise</w:t>
      </w:r>
      <w:bookmarkEnd w:id="173"/>
      <w:bookmarkEnd w:id="174"/>
      <w:bookmarkEnd w:id="175"/>
      <w:bookmarkEnd w:id="176"/>
      <w:bookmarkEnd w:id="177"/>
      <w:bookmarkEnd w:id="178"/>
      <w:bookmarkEnd w:id="179"/>
      <w:bookmarkEnd w:id="18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rPr>
          <w:rFonts w:ascii="Times New Roman" w:hAnsi="Times New Roman" w:eastAsia="Times New Roman" w:cs="Times New Roman"/>
        </w:rPr>
        <w:t>Intégration en entreprise</w:t>
      </w:r>
      <w:bookmarkEnd w:id="181"/>
      <w:bookmarkEnd w:id="182"/>
      <w:bookmarkEnd w:id="183"/>
      <w:bookmarkEnd w:id="184"/>
      <w:bookmarkEnd w:id="185"/>
      <w:bookmarkEnd w:id="186"/>
      <w:bookmarkEnd w:id="187"/>
      <w:bookmarkEnd w:id="18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r>
        <w:rPr>
          <w:rFonts w:ascii="Times New Roman" w:hAnsi="Times New Roman" w:eastAsia="Times New Roman" w:cs="Times New Roman"/>
        </w:rPr>
        <w:t>CHAPITRE II : PRÉSENTATION DE L’ENTREPRISE</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rPr>
          <w:rFonts w:ascii="Times New Roman" w:hAnsi="Times New Roman" w:eastAsia="Times New Roman" w:cs="Times New Roman"/>
        </w:rPr>
        <w:t>Historique</w:t>
      </w:r>
      <w:bookmarkEnd w:id="203"/>
      <w:bookmarkEnd w:id="204"/>
      <w:bookmarkEnd w:id="205"/>
      <w:bookmarkEnd w:id="206"/>
      <w:bookmarkEnd w:id="207"/>
      <w:bookmarkEnd w:id="208"/>
      <w:bookmarkEnd w:id="209"/>
      <w:bookmarkEnd w:id="2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rPr>
          <w:rFonts w:ascii="Times New Roman" w:hAnsi="Times New Roman" w:eastAsia="Times New Roman" w:cs="Times New Roman"/>
        </w:rPr>
        <w:t>Situation géographique</w:t>
      </w:r>
      <w:bookmarkEnd w:id="211"/>
      <w:bookmarkEnd w:id="212"/>
      <w:bookmarkEnd w:id="213"/>
      <w:bookmarkEnd w:id="214"/>
      <w:bookmarkEnd w:id="215"/>
      <w:bookmarkEnd w:id="216"/>
      <w:bookmarkEnd w:id="217"/>
      <w:bookmarkEnd w:id="2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p>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rPr>
          <w:rFonts w:ascii="Times New Roman" w:hAnsi="Times New Roman" w:eastAsia="Times New Roman" w:cs="Times New Roman"/>
        </w:rPr>
        <w:t>Organigramme</w:t>
      </w:r>
      <w:bookmarkEnd w:id="219"/>
      <w:bookmarkEnd w:id="220"/>
      <w:bookmarkEnd w:id="221"/>
      <w:bookmarkEnd w:id="222"/>
      <w:bookmarkEnd w:id="223"/>
      <w:bookmarkEnd w:id="224"/>
      <w:bookmarkEnd w:id="225"/>
      <w:bookmarkEnd w:id="2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p>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rPr>
          <w:rFonts w:ascii="Times New Roman" w:hAnsi="Times New Roman" w:eastAsia="Times New Roman" w:cs="Times New Roman"/>
        </w:rPr>
        <w:t>Missions et activités</w:t>
      </w:r>
      <w:bookmarkEnd w:id="228"/>
      <w:bookmarkEnd w:id="229"/>
      <w:bookmarkEnd w:id="230"/>
      <w:bookmarkEnd w:id="231"/>
      <w:bookmarkEnd w:id="232"/>
      <w:bookmarkEnd w:id="233"/>
      <w:bookmarkEnd w:id="234"/>
      <w:bookmarkEnd w:id="235"/>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bookmarkStart w:id="227" w:name="_Hlk235436570"/>
    <w:bookmarkEnd w:id="227"/>
    <w:bookmarkStart w:id="236" w:name="_Hlk235437731"/>
    <w:bookmarkEnd w:id="236"/>
    <w:p w:rsidR="00160652" w:rsidRDefault="00086B22">
      <w:pPr>
        <w:pStyle w:val="Heading2"/>
        <w:pageBreakBefore/>
        <w:ind w:left="0" w:firstLine="0"/>
        <w:jc w:val="left"/>
      </w:pPr>
      <w:r>
        <w:rPr>
          <w:rFonts w:ascii="Times New Roman" w:hAnsi="Times New Roman" w:eastAsia="Times New Roman" w:cs="Times New Roman"/>
        </w:rPr>
        <w:t xml:space="preserve">CHAPITRE III : FONCTIONNEMENT ET ORGANISATION</w:t>
      </w:r>
    </w:p>
    <w:p w:rsidR="00160652" w:rsidRDefault="00086B22" w:rsidP="008032BE">
      <w:pPr>
        <w:pStyle w:val="Heading4"/>
        <w:numPr>
          <w:ilvl w:val="0"/>
          <w:numId w:val="66"/>
        </w:numPr>
        <w:ind w:left="720" w:hanging="360"/>
      </w:pPr>
      <w:r>
        <w:rPr>
          <w:rFonts w:ascii="Times New Roman" w:hAnsi="Times New Roman" w:eastAsia="Times New Roman" w:cs="Times New Roman"/>
        </w:rPr>
        <w:t>Services de l’entreprise</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dispose d’une structure organisationnelle bien définie, qui soutient sa gamme diversifiée de services. L’entreprise est organisée en plusieurs pôles, chacun se concentrant sur un domaine d’expertise spécifique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Développement de logiciels : </w:t>
      </w:r>
      <w:r>
        <w:rPr>
          <w:rFonts w:ascii="Times New Roman" w:hAnsi="Times New Roman" w:eastAsia="Times New Roman" w:cs="Times New Roman"/>
          <w:color w:val="262626"/>
          <w:sz w:val="24"/>
          <w:szCs w:val="24"/>
          <w:lang w:val="fr-FR"/>
        </w:rPr>
        <w:t xml:space="preserve">création de solutions logicielles sur mesure, adaptées aux besoins des clients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Conseil et audit en informatique : </w:t>
      </w:r>
      <w:r>
        <w:rPr>
          <w:rFonts w:ascii="Times New Roman" w:hAnsi="Times New Roman" w:eastAsia="Times New Roman" w:cs="Times New Roman"/>
          <w:color w:val="262626"/>
          <w:sz w:val="24"/>
          <w:szCs w:val="24"/>
          <w:lang w:val="fr-FR"/>
        </w:rPr>
        <w:t xml:space="preserve">conseils d’experts et audits approfondis des systèmes d’information, des applications et des bases de données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Formation : </w:t>
      </w:r>
      <w:r>
        <w:rPr>
          <w:rFonts w:ascii="Times New Roman" w:hAnsi="Times New Roman" w:eastAsia="Times New Roman" w:cs="Times New Roman"/>
          <w:color w:val="262626"/>
          <w:sz w:val="24"/>
          <w:szCs w:val="24"/>
          <w:lang w:val="fr-FR"/>
        </w:rPr>
        <w:t xml:space="preserve">large éventail de programmes de formation en administration de réseaux, gestion de bases de données, administration de portails web et systèmes d’information géographique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b/>
          <w:bCs/>
          <w:color w:val="262626"/>
          <w:sz w:val="24"/>
          <w:szCs w:val="24"/>
          <w:lang w:val="fr-FR"/>
        </w:rPr>
        <w:t xml:space="preserve">Support et maintenance : </w:t>
      </w:r>
      <w:r>
        <w:rPr>
          <w:rFonts w:ascii="Times New Roman" w:hAnsi="Times New Roman" w:eastAsia="Times New Roman" w:cs="Times New Roman"/>
          <w:color w:val="262626"/>
          <w:sz w:val="24"/>
          <w:szCs w:val="24"/>
          <w:lang w:val="fr-FR"/>
        </w:rPr>
        <w:t xml:space="preserve">bon fonctionnement et maintenance continue des systèmes informatiques des clients.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emploie une équipe de professionnels certifiés, dont quatre (04) Oracle Database Certified Professional, deux (02) Oracle SQL Certified Expert, un (01) Oracle on Linux Database Certified Expert, un (01) certifié Linux LPI et un (01) Cisco Certified Network Professional.</w:t>
      </w:r>
    </w:p>
    <w:p w:rsidR="00160652" w:rsidRDefault="00086B22" w:rsidP="008032BE">
      <w:pPr>
        <w:pStyle w:val="Heading4"/>
        <w:numPr>
          <w:ilvl w:val="0"/>
          <w:numId w:val="66"/>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rPr>
          <w:rFonts w:ascii="Times New Roman" w:hAnsi="Times New Roman" w:eastAsia="Times New Roman" w:cs="Times New Roman"/>
        </w:rPr>
        <w:t>Ressources matérielles et logicielles</w:t>
      </w:r>
      <w:bookmarkEnd w:id="237"/>
      <w:bookmarkEnd w:id="238"/>
      <w:bookmarkEnd w:id="239"/>
      <w:bookmarkEnd w:id="240"/>
      <w:bookmarkEnd w:id="241"/>
      <w:bookmarkEnd w:id="242"/>
      <w:bookmarkEnd w:id="243"/>
      <w:bookmarkEnd w:id="244"/>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dispose de nombreux équipements matériels et logiciels, présentés ci-après.</w:t>
      </w:r>
    </w:p>
    <w:p w:rsidR="00160652" w:rsidRDefault="000F07E9">
      <w:pPr>
        <w:pStyle w:val="Heading5"/>
        <w:ind w:left="720"/>
      </w:pPr>
      <w:r>
        <w:rPr>
          <w:rFonts w:ascii="Times New Roman" w:hAnsi="Times New Roman" w:eastAsia="Times New Roman" w:cs="Times New Roman"/>
        </w:rPr>
        <w:t>2.1. Ressources matérielles</w:t>
      </w:r>
      <w:bookmarkEnd w:id="245"/>
      <w:bookmarkEnd w:id="246"/>
      <w:bookmarkEnd w:id="247"/>
      <w:bookmarkEnd w:id="248"/>
      <w:bookmarkEnd w:id="249"/>
      <w:bookmarkEnd w:id="250"/>
      <w:bookmarkEnd w:id="251"/>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Le tableau suivant présente les équipements matériels de l’entreprise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Ressources matérielles d’ALBATRES INGÉNIERIE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1" w:firstColumn="1" w:lastColumn="0" w:noHBand="0" w:noVBand="1"/>
      </w:tblPr>
      <w:tblGrid>
        <w:gridCol w:w="4306"/>
        <w:gridCol w:w="2200"/>
        <w:gridCol w:w="1800"/>
      </w:tblGrid>
      <w:tr>
        <w:trPr>
          <w:tblHeader/>
          <w:cantSplit/>
        </w:trPr>
        <w:tc>
          <w:tcPr>
            <w:tcW w:w="4306" w:type="dxa"/>
            <w:shd w:val="clear" w:color="auto" w:fill="1F4E79"/>
            <w:vAlign w:val="center"/>
          </w:tcPr>
          <w:p>
            <w:pPr>
              <w:keepNext/>
              <w:spacing w:before="40" w:after="40" w:line="240" w:lineRule="auto"/>
              <w:ind w:left="0" w:firstLine="0"/>
              <w:jc w:val="left"/>
            </w:pPr>
            <w:r>
              <w:rPr>
                <w:rFonts w:ascii="Times New Roman" w:hAnsi="Times New Roman" w:eastAsia="Times New Roman" w:cs="Times New Roman"/>
                <w:b/>
                <w:bCs/>
                <w:color w:val="FFFFFF"/>
                <w:sz w:val="22"/>
                <w:szCs w:val="22"/>
                <w:lang w:val="fr-FR"/>
              </w:rPr>
              <w:t xml:space="preserve">Équipement</w:t>
            </w:r>
          </w:p>
        </w:tc>
        <w:tc>
          <w:tcPr>
            <w:tcW w:w="22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Marque</w:t>
            </w:r>
          </w:p>
        </w:tc>
        <w:tc>
          <w:tcPr>
            <w:tcW w:w="18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Quantité</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de bureau</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portables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15</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Routeurs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Switchs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4</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Onduleurs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APC</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Scanners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Imprimantes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Plaques solaires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DCE6F1"/>
            <w:vAlign w:val="center"/>
          </w:tcPr>
          <w:p>
            <w:pPr>
              <w:spacing w:before="40" w:after="40" w:line="240" w:lineRule="auto"/>
              <w:ind w:left="0" w:firstLine="0"/>
              <w:jc w:val="left"/>
            </w:pPr>
            <w:r>
              <w:rPr>
                <w:rFonts w:ascii="Times New Roman" w:hAnsi="Times New Roman" w:eastAsia="Times New Roman" w:cs="Times New Roman"/>
                <w:b/>
                <w:bCs/>
                <w:color w:val="1F4E79"/>
                <w:sz w:val="22"/>
                <w:szCs w:val="22"/>
                <w:lang w:val="fr-FR"/>
              </w:rPr>
              <w:t xml:space="preserve">Total</w:t>
            </w:r>
          </w:p>
        </w:tc>
        <w:tc>
          <w:tcPr>
            <w:tcW w:w="2200" w:type="dxa"/>
            <w:shd w:val="clear" w:color="auto" w:fill="DCE6F1"/>
            <w:vAlign w:val="center"/>
          </w:tcPr>
          <w:p>
            <w:pPr>
              <w:spacing w:before="40" w:after="40" w:line="240" w:lineRule="auto"/>
              <w:ind w:left="0" w:firstLine="0"/>
              <w:jc w:val="left"/>
            </w:pPr>
            <w:r>
              <w:rPr>
                <w:rFonts w:ascii="Times New Roman" w:hAnsi="Times New Roman" w:eastAsia="Times New Roman" w:cs="Times New Roman"/>
                <w:color w:val="262626"/>
                <w:sz w:val="22"/>
                <w:szCs w:val="22"/>
                <w:lang w:val="fr-FR"/>
              </w:rPr>
              <w:t xml:space="preserve"/>
            </w:r>
          </w:p>
        </w:tc>
        <w:tc>
          <w:tcPr>
            <w:tcW w:w="1800" w:type="dxa"/>
            <w:shd w:val="clear" w:color="auto" w:fill="DCE6F1"/>
            <w:vAlign w:val="center"/>
          </w:tcPr>
          <w:p>
            <w:pPr>
              <w:spacing w:before="40" w:after="40" w:line="240" w:lineRule="auto"/>
              <w:ind w:left="0" w:firstLine="0"/>
              <w:jc w:val="center"/>
            </w:pPr>
            <w:r>
              <w:rPr>
                <w:rFonts w:ascii="Times New Roman" w:hAnsi="Times New Roman" w:eastAsia="Times New Roman" w:cs="Times New Roman"/>
                <w:b/>
                <w:bCs/>
                <w:color w:val="1F4E79"/>
                <w:sz w:val="22"/>
                <w:szCs w:val="22"/>
                <w:lang w:val="fr-FR"/>
              </w:rPr>
              <w:t xml:space="preserve">60</w:t>
            </w:r>
          </w:p>
        </w:tc>
      </w:tr>
    </w:tbl>
    <w:p>
      <w:pPr>
        <w:spacing w:before="0" w:after="120"/>
      </w:pPr>
    </w:p>
    <w:p w:rsidR="00160652" w:rsidRDefault="000F07E9">
      <w:pPr>
        <w:pStyle w:val="Heading5"/>
        <w:ind w:left="720"/>
      </w:pPr>
      <w:r>
        <w:rPr>
          <w:rFonts w:ascii="Times New Roman" w:hAnsi="Times New Roman" w:eastAsia="Times New Roman" w:cs="Times New Roman"/>
        </w:rPr>
        <w:t>2.2. Ressources logicielles</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S’agissant des ressources logicielles, ALBATRES INGÉNIERIE S.A dispose de plusieurs outils qui lui permettent d’effectuer ses différentes tâches quotidiennes, parmi lesquels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les systèmes d’exploitation Debian 6.0 et Windows 10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suite Microsoft Office 2016 pour le traitement de texte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des environnements de développement intégrés (IDE) tels que NetBeans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 système de gestion de base de données (SGBD) MySQL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le serveur local WampServer.</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Génie Logiciel</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Génie Logiciel analyse les systèmes d’information, réalise les applications et effectue les tests des logiciels. Plus précisément, il a pour rôle de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concevoir et réaliser des applications web, mobiles (Android) et de bureau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réaliser des scripts de test sur les logiciels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concevoir et rédiger les cahiers des charges techniques.</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Systèmes et Réseaux</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Systèmes et Réseaux a pour rôle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conception et la réalisation d’architectures réseaux optimisées (LAN, MAN, WAN)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mise en place des services réseaux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l’optimisation de la bande passante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la mise en production des applications.</w:t>
      </w:r>
    </w:p>
    <w:p w:rsidR="00160652" w:rsidRDefault="00086B22">
      <w:pPr>
        <w:pStyle w:val="Heading2"/>
        <w:pageBreakBefore/>
      </w:pPr>
      <w:r>
        <w:rPr>
          <w:rFonts w:ascii="Times New Roman" w:hAnsi="Times New Roman" w:eastAsia="Times New Roman" w:cs="Times New Roman"/>
        </w:rPr>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Au terme de cette phase d’insertion, nous avons une vision claire d’ALBATRES INGÉNIERIE S.A, de ses offres, de ses services et de son organisation. Cette phase, riche en émotions et en enseignements, nous permet d’intégrer une équipe professionnelle, de nous imprégner du rythme de travail et de prendre conscience de la conduite à tenir en entreprise. La facilité avec laquelle nous obtenons les informations nécessaires sur l’entreprise nous permet d’aborder la suite du travail avec optimisme. À l’issue de cette phase, le thème retenu est le suivant : « Conception et réalisation d’une plateforme collaborative entre le client et le vendeur de cacao : cas de NEO INDUSTRY S.A ».</w:t>
      </w:r>
    </w:p>
    <w:p>
      <w:pPr>
        <w:spacing w:before="0" w:after="0"/>
      </w:pPr>
    </w:p>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bookmarkStart w:id="252" w:name="_Hlk235784505"/>
    <w:bookmarkStart w:id="253" w:name="_Hlk235784530"/>
    <w:bookmarkEnd w:id="252"/>
    <w:bookmarkEnd w:id="253"/>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bookmarkEnd w:id="254"/>
    <w:bookmarkEnd w:id="255"/>
    <w:bookmarkEnd w:id="256"/>
    <w:bookmarkEnd w:id="257"/>
    <w:bookmarkEnd w:id="258"/>
    <w:bookmarkEnd w:id="259"/>
    <w:bookmarkEnd w:id="260"/>
    <w:bookmarkStart w:id="261" w:name="_Hlk235784712"/>
    <w:bookmarkEnd w:id="261"/>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bookmarkStart w:id="276" w:name="_Hlk235784828"/>
    <w:bookmarkStart w:id="277" w:name="_Toc166433354"/>
    <w:bookmarkStart w:id="278" w:name="_Toc171277713"/>
    <w:bookmarkStart w:id="279" w:name="_Toc171412992"/>
    <w:bookmarkStart w:id="280" w:name="_Toc171413249"/>
    <w:bookmarkEnd w:id="276"/>
    <w:p w:rsidR="00160652" w:rsidRDefault="00086B22">
      <w:pPr>
        <w:pStyle w:val="Heading1"/>
        <w:pageBreakBefore/>
      </w:pPr>
      <w:bookmarkEnd w:id="277"/>
      <w:bookmarkEnd w:id="278"/>
      <w:bookmarkEnd w:id="279"/>
      <w:bookmarkEnd w:id="280"/>
      <w:r>
        <w:rPr>
          <w:rFonts w:ascii="Times New Roman" w:hAnsi="Times New Roman" w:eastAsia="Times New Roman" w:cs="Times New Roman"/>
        </w:rPr>
        <w:t>PARTIE II : PHASE TECHNIQUE</w:t>
      </w:r>
    </w:p>
    <w:p>
      <w:pPr>
        <w:spacing w:before="0" w:after="240"/>
      </w:pPr>
    </w:p>
    <w:p w:rsidR="00160652" w:rsidRDefault="00160652">
      <w:pPr>
        <w:pStyle w:val="Title"/>
      </w:pPr>
      <w:r>
        <w:rPr>
          <w:rFonts w:ascii="Times New Roman" w:hAnsi="Times New Roman" w:eastAsia="Times New Roman" w:cs="Times New Roman"/>
        </w:rPr>
        <w:t>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technique constitue le cœur du rapport de stage. Elle décrit les besoins des utilisateurs ainsi que les conditions nécessaires à la réussite du projet confié à l’étudiant après son insertion au sein de l’entreprise d’accueil. Pour une meilleure lisibilité, elle s’articule en sept dossiers : l’étude de l’existant, le cahier des charges, le dossier d’analyse, le dossier de conception, le dossier de réalisation, le test des fonctionnalités et, enfin, le guide d’installation et d’utilisation.</w:t>
            </w:r>
          </w:p>
        </w:tc>
      </w:tr>
    </w:tbl>
    <w:p>
      <w:pPr>
        <w:spacing w:before="0" w:after="360"/>
      </w:pPr>
    </w:p>
    <w:p w:rsidR="00160652" w:rsidRDefault="00160652">
      <w:pPr>
        <w:pStyle w:val="Title"/>
      </w:pPr>
      <w:r>
        <w:rPr>
          <w:rFonts w:ascii="Times New Roman" w:hAnsi="Times New Roman" w:eastAsia="Times New Roman" w:cs="Times New Roman"/>
        </w:rPr>
        <w:t>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Dossier 1 :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2 : Cahier des charges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3 : Dossier d’analyse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4 : Dossier de conception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5 : Dossier de réalisation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6 : Test des fonctionnalités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7 : Guide d’installation et guide d’utilisation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bookmarkStart w:id="281" w:name="_Toc208672561"/>
    <w:bookmarkStart w:id="282" w:name="_Toc208672615"/>
    <w:bookmarkEnd w:id="281"/>
    <w:bookmarkEnd w:id="282"/>
    <w:bookmarkStart w:id="283" w:name="_Toc208672561"/>
    <w:bookmarkStart w:id="284" w:name="_Toc208672615"/>
    <w:bookmarkEnd w:id="283"/>
    <w:bookmarkEnd w:id="284"/>
    <w:bookmarkStart w:id="285" w:name="_Toc177505567"/>
    <w:bookmarkEnd w:id="285"/>
    <w:p w:rsidR="00160652" w:rsidRDefault="00086B22">
      <w:pPr>
        <w:pStyle w:val="Heading2"/>
        <w:pageBreakBefore/>
      </w:pP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rPr>
          <w:rFonts w:ascii="Times New Roman" w:hAnsi="Times New Roman" w:eastAsia="Times New Roman" w:cs="Times New Roman"/>
        </w:rPr>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de l’existant analyse en détail le système actuel : ses fonctionnalités, ses performances et ses limites. Il identifie les besoins non satisfaits et les problèmes à résoudre, et fournit ainsi une base solide pour guider le développement de la nouvelle application. Il permet également de comprendre les forces et les faiblesses du système en place et de formuler des recommandations pour concevoir une solution améliorée.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Présentation du thème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Étude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Critique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Problématique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Proposition de solutions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pPr>
      <w:bookmarkStart w:id="301" w:name="_Toc177675966"/>
      <w:bookmarkStart w:id="302" w:name="_Toc177678391"/>
      <w:bookmarkStart w:id="303" w:name="_Toc177724552"/>
      <w:bookmarkStart w:id="304" w:name="_Toc177726387"/>
      <w:bookmarkStart w:id="305" w:name="_Toc177726857"/>
      <w:bookmarkStart w:id="306" w:name="_Toc202724589"/>
      <w:r>
        <w:rPr>
          <w:rFonts w:ascii="Times New Roman" w:hAnsi="Times New Roman" w:eastAsia="Times New Roman" w:cs="Times New Roman"/>
        </w:rPr>
        <w:t>Introduction</w:t>
      </w:r>
      <w:bookmarkEnd w:id="301"/>
      <w:bookmarkEnd w:id="302"/>
      <w:bookmarkEnd w:id="303"/>
      <w:bookmarkEnd w:id="304"/>
      <w:bookmarkEnd w:id="305"/>
      <w:bookmarkEnd w:id="30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de cette étape est de déterminer de façon détaillée et précise ce que le système doit faire, afin de répondre aux objectifs fixés dans le cahier des charges, tout en respectant les contraintes de coût, de qualité et de délai. C’est pourquoi nous accordons une attention particulière à l’analyse minutieuse de cette partie, jugée délicate et déterminante, afin de minimiser les risques d’erreur et de concevoir une solution conforme aux normes des systèmes d’information.</w:t>
      </w:r>
    </w:p>
    <w:p w:rsidR="00160652" w:rsidRDefault="00086B22" w:rsidP="008032BE">
      <w:pPr>
        <w:pStyle w:val="Heading3"/>
        <w:numPr>
          <w:ilvl w:val="0"/>
          <w:numId w:val="67"/>
        </w:numPr>
        <w:ind w:left="1080" w:hanging="720"/>
      </w:pPr>
      <w:bookmarkStart w:id="307" w:name="_Toc177675967"/>
      <w:bookmarkStart w:id="308" w:name="_Toc177678392"/>
      <w:bookmarkStart w:id="309" w:name="_Toc177724553"/>
      <w:bookmarkStart w:id="310" w:name="_Toc177726388"/>
      <w:bookmarkStart w:id="311" w:name="_Toc177726858"/>
      <w:bookmarkStart w:id="312" w:name="_Toc202724590"/>
      <w:r>
        <w:rPr>
          <w:rFonts w:ascii="Times New Roman" w:hAnsi="Times New Roman" w:eastAsia="Times New Roman" w:cs="Times New Roman"/>
        </w:rPr>
        <w:t>Présentation du thème</w:t>
      </w:r>
      <w:bookmarkEnd w:id="307"/>
      <w:bookmarkEnd w:id="308"/>
      <w:bookmarkEnd w:id="309"/>
      <w:bookmarkEnd w:id="310"/>
      <w:bookmarkEnd w:id="311"/>
      <w:bookmarkEnd w:id="31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thème retenu dans le cadre de notre projet est : « Conception et réalisation d’une plateforme collaborative entre le client et le vendeur de cacao : cas de NEO INDUSTRY S.A ». Ce projet vise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simplifier la communication entre les vendeurs (producteurs), les coopératives et les clients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 diffusion rapide et transparente des offres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clients de trouver facilement des produits conformes à leurs critères (qualité, prix, localisation,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 rôle des intermédiaires afin d’améliorer les marges des vendeurs (producteurs)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valorisation et à la compétitivité du cacao camerounais sur les marchés locaux et internationaux.</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est ainsi en cohérence avec les besoins actuels de modernisation du secteur agricole : il répond à une problématique réelle vécue par les acteurs de la filière et s’inscrit dans la dynamique de digitalisation des activités agricoles au Cameroun.</w:t>
      </w:r>
    </w:p>
    <w:p w:rsidR="00160652" w:rsidRDefault="00086B22" w:rsidP="008032BE">
      <w:pPr>
        <w:pStyle w:val="Heading3"/>
        <w:numPr>
          <w:ilvl w:val="0"/>
          <w:numId w:val="67"/>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rPr>
          <w:rFonts w:ascii="Times New Roman" w:hAnsi="Times New Roman" w:eastAsia="Times New Roman" w:cs="Times New Roman"/>
        </w:rPr>
        <w:t>Étude de l’existant</w:t>
      </w:r>
      <w:bookmarkEnd w:id="313"/>
      <w:bookmarkEnd w:id="314"/>
      <w:bookmarkEnd w:id="315"/>
      <w:bookmarkEnd w:id="316"/>
      <w:bookmarkEnd w:id="317"/>
      <w:bookmarkEnd w:id="318"/>
      <w:bookmarkStart w:id="319" w:name="_Toc208672621"/>
      <w:bookmarkEnd w:id="31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mener à bien notre projet, nous orientons nos recherches selon deux axes : les vendeurs de cacao d’une part, et NEO INDUSTRY S.A d’autre part.</w:t>
      </w:r>
    </w:p>
    <w:p w:rsidR="00160652" w:rsidRDefault="000F07E9">
      <w:pPr>
        <w:pStyle w:val="Heading5"/>
        <w:numPr>
          <w:ilvl w:val="0"/>
          <w:numId w:val="0"/>
        </w:numPr>
        <w:ind w:left="0" w:firstLine="0"/>
      </w:pPr>
      <w:r>
        <w:rPr>
          <w:rFonts w:ascii="Times New Roman" w:hAnsi="Times New Roman" w:eastAsia="Times New Roman" w:cs="Times New Roman"/>
        </w:rPr>
        <w:t>1. Du côté des vendeurs de cacao</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vendeur de cacao qui souhaite écouler sa production doit généralement rechercher des clients par ses propres moyens ou passer par des intermédiaires. Il ne dispose pas toujours d’un espace qui lui permet de présenter facilement ses offres : quantités disponibles, prix proposés et caractéristiques du cacao. Les échanges avec les clients se font par différents moyens de communication, ce qui rend parfois difficile le suivi des offres et des demandes. La gestion des disponibilités est aussi souvent effectuée manuellement, ce qui entraîne des erreurs ou un manque de visibilité sur les stocks.</w:t>
      </w:r>
    </w:p>
    <w:p w:rsidR="00160652" w:rsidRDefault="000F07E9">
      <w:pPr>
        <w:pStyle w:val="Heading5"/>
        <w:numPr>
          <w:ilvl w:val="0"/>
          <w:numId w:val="0"/>
        </w:numPr>
        <w:ind w:left="0" w:firstLine="0"/>
      </w:pPr>
      <w:r>
        <w:rPr>
          <w:rFonts w:ascii="Times New Roman" w:hAnsi="Times New Roman" w:eastAsia="Times New Roman" w:cs="Times New Roman"/>
        </w:rPr>
        <w:t>2. Du côté de NEO INDUSTRY S.A</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tant qu’entreprise cliente, NEO INDUSTRY S.A doit rechercher des vendeurs capables de proposer les quantités et les caractéristiques de cacao qui correspondent à ses besoins. Cette recherche nécessite plusieurs échanges avec différents vendeurs afin d’obtenir des informations sur la disponibilité, la qualité et les quantités proposées. L’absence d’une plateforme centralisée rend ainsi la recherche de fournisseurs et la comparaison des offres plus longues et moins pratiques.</w:t>
      </w:r>
    </w:p>
    <w:p w:rsidR="00160652" w:rsidRDefault="000F07E9">
      <w:pPr>
        <w:pStyle w:val="Heading5"/>
        <w:numPr>
          <w:ilvl w:val="0"/>
          <w:numId w:val="0"/>
        </w:numPr>
        <w:ind w:left="0" w:firstLine="0"/>
      </w:pPr>
      <w:r>
        <w:rPr>
          <w:rFonts w:ascii="Times New Roman" w:hAnsi="Times New Roman" w:eastAsia="Times New Roman" w:cs="Times New Roman"/>
        </w:rPr>
        <w:t>3. Le système existant de NEO INDUSTRY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L’analyse de l’existant de NEO INDUSTRY S.A se fonde sur l’étude de son système interne de collaboration, actuellement utilisé pour les échanges entre les différents acteurs dans le cadre de la commercialisation du cacao. Le tableau suivant en présente les fonctionnalités principales, avec leurs avantages et leurs inconvénients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Fonctionnalités, avantages et inconvénients du système existant de NEO INDUSTRY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principale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Avantage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Inconvénient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et identification des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Trouver des vendeurs et entretenir un réseau de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 parfois longue et dépendante de plusieurs intermédiaires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Réception des offres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Recevoir différentes propositions de vendeurs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Offres non centralisées dans un même espace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Échanges avec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Faciliter la communication et la collecte d’informations sur le cacao proposé</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Communication dispersée sur différents canaux</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du prix</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S’accorder sur le prix avec les fournisseurs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dédié qui conserve l’historique des négociations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des conditions d’approvisionnement</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Convenir des modalités d’approvisionnement avec les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Suivi des échanges et des accords parfois complexe</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Vérification des informations du fournisseur</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Sélectionner des fournisseurs qui répondent aux exigences de NEO INDUSTRY S.A</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dispersées qui nécessitent des vérifications supplémentaires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Consultation des caractéristiques du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Apprécier l’offre proposée</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présentées différemment selon les vendeurs, ce qui complique la comparaison</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Suivi des fournisseurs et de l’approvisionnement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Suivre les relations avec les fournisseurs et les besoins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collaboratif unique pour suivre l’ensemble du processus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Conservation des informations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Garder les informations relatives aux fournisseurs et aux approvisionnements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et échanges dispersés, dont la consultation ultérieure est peu pratique</w:t>
            </w:r>
          </w:p>
        </w:tc>
      </w:tr>
    </w:tbl>
    <w:p>
      <w:pPr>
        <w:spacing w:before="0" w:after="120"/>
      </w:pPr>
    </w:p>
    <w:p w:rsidR="00160652" w:rsidRDefault="0090630A" w:rsidP="008032BE">
      <w:pPr>
        <w:pStyle w:val="Heading5"/>
        <w:numPr>
          <w:ilvl w:val="0"/>
          <w:numId w:val="0"/>
        </w:numPr>
        <w:spacing w:line="360" w:lineRule="auto"/>
        <w:ind w:left="0" w:firstLine="0"/>
      </w:pPr>
      <w:bookmarkStart w:id="320" w:name="_Toc208672622"/>
      <w:r>
        <w:rPr>
          <w:rFonts w:ascii="Times New Roman" w:hAnsi="Times New Roman" w:eastAsia="Times New Roman" w:cs="Times New Roman"/>
        </w:rPr>
        <w:t>4. Limites du système existant</w:t>
      </w:r>
      <w:bookmarkEnd w:id="3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montre que, malgré ses atouts, celui-ci ne répond pas pleinement aux besoins spécifiques de la filière cacao au Cameroun. On relève les limites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des vendeurs peu centralisée : </w:t>
      </w:r>
      <w:r>
        <w:rPr>
          <w:rFonts w:ascii="Times New Roman" w:hAnsi="Times New Roman" w:eastAsia="Times New Roman" w:cs="Times New Roman"/>
          <w:color w:val="262626"/>
          <w:sz w:val="24"/>
          <w:szCs w:val="24"/>
          <w:lang w:val="fr-FR"/>
        </w:rPr>
        <w:t xml:space="preserve">NEO INDUSTRY S.A consacre beaucoup de temps à identifier les vendeurs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Offres de cacao dispersées : </w:t>
      </w:r>
      <w:r>
        <w:rPr>
          <w:rFonts w:ascii="Times New Roman" w:hAnsi="Times New Roman" w:eastAsia="Times New Roman" w:cs="Times New Roman"/>
          <w:color w:val="262626"/>
          <w:sz w:val="24"/>
          <w:szCs w:val="24"/>
          <w:lang w:val="fr-FR"/>
        </w:rPr>
        <w:t xml:space="preserve">il est difficile de consulter et de comparer rapidement les différentes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Communication non centralisée et peu digitalisée : </w:t>
      </w:r>
      <w:r>
        <w:rPr>
          <w:rFonts w:ascii="Times New Roman" w:hAnsi="Times New Roman" w:eastAsia="Times New Roman" w:cs="Times New Roman"/>
          <w:color w:val="262626"/>
          <w:sz w:val="24"/>
          <w:szCs w:val="24"/>
          <w:lang w:val="fr-FR"/>
        </w:rPr>
        <w:t xml:space="preserve">les échanges avec les vendeurs sont dispersés entre différents moyens de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Négociations difficiles à tracer : </w:t>
      </w:r>
      <w:r>
        <w:rPr>
          <w:rFonts w:ascii="Times New Roman" w:hAnsi="Times New Roman" w:eastAsia="Times New Roman" w:cs="Times New Roman"/>
          <w:color w:val="262626"/>
          <w:sz w:val="24"/>
          <w:szCs w:val="24"/>
          <w:lang w:val="fr-FR"/>
        </w:rPr>
        <w:t xml:space="preserve">il est malaisé de retrouver l’historique des discussions et des accords conclus avec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Informations sur le cacao insuffisamment standardisées : </w:t>
      </w:r>
      <w:r>
        <w:rPr>
          <w:rFonts w:ascii="Times New Roman" w:hAnsi="Times New Roman" w:eastAsia="Times New Roman" w:cs="Times New Roman"/>
          <w:color w:val="262626"/>
          <w:sz w:val="24"/>
          <w:szCs w:val="24"/>
          <w:lang w:val="fr-FR"/>
        </w:rPr>
        <w:t xml:space="preserve">la comparaison des caractéristiques et de la qualité annoncée des fèves est moins simple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peu centralisé : </w:t>
      </w:r>
      <w:r>
        <w:rPr>
          <w:rFonts w:ascii="Times New Roman" w:hAnsi="Times New Roman" w:eastAsia="Times New Roman" w:cs="Times New Roman"/>
          <w:color w:val="262626"/>
          <w:sz w:val="24"/>
          <w:szCs w:val="24"/>
          <w:lang w:val="fr-FR"/>
        </w:rPr>
        <w:t xml:space="preserve">NEO INDUSTRY S.A peine à suivre l’évolution de ses demandes auprès des différents vendeurs.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limites justifient la conception d’une application dédiée, sécurisée, simple et spécifiquement adaptée au marché du cacao camerounais, afin de valoriser les vendeurs (producteurs) et de fluidifier les négociations entre les acteurs de la filière.</w:t>
      </w:r>
    </w:p>
    <w:p w:rsidR="00160652" w:rsidRDefault="00086B22" w:rsidP="008032BE">
      <w:pPr>
        <w:pStyle w:val="Heading3"/>
        <w:numPr>
          <w:ilvl w:val="0"/>
          <w:numId w:val="67"/>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rPr>
          <w:rFonts w:ascii="Times New Roman" w:hAnsi="Times New Roman" w:eastAsia="Times New Roman" w:cs="Times New Roman"/>
        </w:rPr>
        <w:t>Critique de l’existant</w:t>
      </w:r>
      <w:bookmarkEnd w:id="321"/>
      <w:bookmarkEnd w:id="322"/>
      <w:bookmarkEnd w:id="323"/>
      <w:bookmarkEnd w:id="324"/>
      <w:bookmarkEnd w:id="325"/>
      <w:bookmarkEnd w:id="32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met en évidence certaines fonctionnalités intéressantes, mais elle révèle également de nombreuses insuffisances. Lorsqu’elles ne sont pas corrigées, ces limites ont des conséquences négatives sur l’expérience des utilisateurs, notamment en termes de confiance, de fiabilité et d’accessibilité. Il est donc nécessaire d’en formuler une critique structurée afin de dégager des pistes d’amélioration pertinentes pour notre projet ; le tableau suivant la présente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Critique de l’existant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Critique de l’existant</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Conséquence pour l’utilisateur</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Solution proposée par le projet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dispositif centralisé de recherche des vendeurs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recherche et l’identification des fournisseurs susceptibles de répondre aux besoins de l’entreprise sont longues et peu efficientes.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module de recherche qui permet d’identifier les vendeurs et leurs offres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Dispersion des offres de fèves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consultation et la comparaison des différentes offres disponibles sont moins aisées.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catalogue centralisé qui regroupe les offres de cacao</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espace de communication centralisé entre NEO INDUSTRY S.A et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Les échanges sont dispersés, ce qui complique leur consultation et leur suivi.</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d’une messagerie qui permet une communication directe entre les deux parties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intégré de suivi des négociations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des discussions relatives aux prix et aux conditions d’approvisionnement manque de traçabilité.</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 espace qui permet de mener les négociations et d’en conserver l’historique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Hétérogénéité des informations relatives aux offres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L’évaluation et la comparaison des caractéristiques des différentes offres sont plus difficiles.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Structuration et standardisation des informations associées à chaque offre de cacao</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centralisé de suivi des demandes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 l’évolution des demandes adressées aux vendeurs est moins efficace.</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suivi des demandes selon différents statuts</w:t>
            </w:r>
          </w:p>
        </w:tc>
      </w:tr>
    </w:tbl>
    <w:p>
      <w:pPr>
        <w:spacing w:before="0" w:after="120"/>
      </w:pPr>
    </w:p>
    <w:p w:rsidR="00160652" w:rsidRDefault="00086B22" w:rsidP="008032BE">
      <w:pPr>
        <w:pStyle w:val="Heading3"/>
        <w:numPr>
          <w:ilvl w:val="0"/>
          <w:numId w:val="67"/>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rPr>
          <w:rFonts w:ascii="Times New Roman" w:hAnsi="Times New Roman" w:eastAsia="Times New Roman" w:cs="Times New Roman"/>
        </w:rPr>
        <w:t>Problématique</w:t>
      </w:r>
      <w:bookmarkEnd w:id="327"/>
      <w:bookmarkEnd w:id="328"/>
      <w:bookmarkEnd w:id="329"/>
      <w:bookmarkEnd w:id="330"/>
      <w:bookmarkEnd w:id="331"/>
      <w:bookmarkEnd w:id="33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de son approvisionnement en fèves de cacao, NEO INDUSTRY S.A interagit avec différents vendeurs et fournisseurs. Toutefois, la recherche des offres, l’accès aux informations relatives au cacao, la communication avec les vendeurs ainsi que le suivi des demandes et des négociations s’avèrent complexes lorsqu’ils ne sont pas centralisés au sein d’un même dispositif. Dès lors, la question qui se pose est la suivante : comment concevoir et mettre en place une plateforme collaborative qui centralise les offres de fèves de cacao, facilite la communication et la négociation entre NEO INDUSTRY S.A et les vendeurs, tout en assurant un suivi structuré des demandes d’approvisionnement ?</w:t>
      </w:r>
    </w:p>
    <w:p w:rsidR="00160652" w:rsidRDefault="00086B22" w:rsidP="008032BE">
      <w:pPr>
        <w:pStyle w:val="Heading3"/>
        <w:numPr>
          <w:ilvl w:val="0"/>
          <w:numId w:val="67"/>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rPr>
          <w:rFonts w:ascii="Times New Roman" w:hAnsi="Times New Roman" w:eastAsia="Times New Roman" w:cs="Times New Roman"/>
        </w:rPr>
        <w:t>Proposition de solutions</w:t>
      </w:r>
      <w:bookmarkEnd w:id="333"/>
      <w:bookmarkEnd w:id="334"/>
      <w:bookmarkEnd w:id="335"/>
      <w:bookmarkEnd w:id="336"/>
      <w:bookmarkEnd w:id="337"/>
      <w:bookmarkEnd w:id="33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répondre à cette problématique, nous envisageons les solutions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centralisée des vendeurs : </w:t>
      </w:r>
      <w:r>
        <w:rPr>
          <w:rFonts w:ascii="Times New Roman" w:hAnsi="Times New Roman" w:eastAsia="Times New Roman" w:cs="Times New Roman"/>
          <w:color w:val="262626"/>
          <w:sz w:val="24"/>
          <w:szCs w:val="24"/>
          <w:lang w:val="fr-FR"/>
        </w:rPr>
        <w:t xml:space="preserve">un module de recherche qui permet d’identifier les vendeurs et leurs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Catalogue des offres de cacao : </w:t>
      </w:r>
      <w:r>
        <w:rPr>
          <w:rFonts w:ascii="Times New Roman" w:hAnsi="Times New Roman" w:eastAsia="Times New Roman" w:cs="Times New Roman"/>
          <w:color w:val="262626"/>
          <w:sz w:val="24"/>
          <w:szCs w:val="24"/>
          <w:lang w:val="fr-FR"/>
        </w:rPr>
        <w:t xml:space="preserve">un catalogue centralisé qui regroupe l’ensemble des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Messagerie intégrée : </w:t>
      </w:r>
      <w:r>
        <w:rPr>
          <w:rFonts w:ascii="Times New Roman" w:hAnsi="Times New Roman" w:eastAsia="Times New Roman" w:cs="Times New Roman"/>
          <w:color w:val="262626"/>
          <w:sz w:val="24"/>
          <w:szCs w:val="24"/>
          <w:lang w:val="fr-FR"/>
        </w:rPr>
        <w:t xml:space="preserve">une communication directe entre NEO INDUSTRY S.A et les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Espace de négociation : </w:t>
      </w:r>
      <w:r>
        <w:rPr>
          <w:rFonts w:ascii="Times New Roman" w:hAnsi="Times New Roman" w:eastAsia="Times New Roman" w:cs="Times New Roman"/>
          <w:color w:val="262626"/>
          <w:sz w:val="24"/>
          <w:szCs w:val="24"/>
          <w:lang w:val="fr-FR"/>
        </w:rPr>
        <w:t xml:space="preserve">un espace qui permet de mener les négociations et d’en conserver l’historique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Structuration des informations sur les offres : </w:t>
      </w:r>
      <w:r>
        <w:rPr>
          <w:rFonts w:ascii="Times New Roman" w:hAnsi="Times New Roman" w:eastAsia="Times New Roman" w:cs="Times New Roman"/>
          <w:color w:val="262626"/>
          <w:sz w:val="24"/>
          <w:szCs w:val="24"/>
          <w:lang w:val="fr-FR"/>
        </w:rPr>
        <w:t xml:space="preserve">des informations standardisées pour chaque offre de cacao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 </w:t>
      </w:r>
      <w:r>
        <w:rPr>
          <w:rFonts w:ascii="Times New Roman" w:hAnsi="Times New Roman" w:eastAsia="Times New Roman" w:cs="Times New Roman"/>
          <w:color w:val="262626"/>
          <w:sz w:val="24"/>
          <w:szCs w:val="24"/>
          <w:lang w:val="fr-FR"/>
        </w:rPr>
        <w:t xml:space="preserve">un suivi des demandes selon différents statuts.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est de pallier les insuffisances du processus actuel grâce à une plateforme collaborative entre le client et les vendeurs de cacao : le client accède à des produits de qualité au moyen d’un système fiable, alimenté par des vendeurs qui publient un catalogue adapté à ses besoins. Cette solution moderne contribue ainsi à la digitalisation de la filière cacao au Cameroun.</w:t>
      </w: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rPr>
          <w:rFonts w:ascii="Times New Roman" w:hAnsi="Times New Roman" w:eastAsia="Times New Roman" w:cs="Times New Roman"/>
        </w:rPr>
        <w:t>Conclusion</w:t>
      </w:r>
      <w:bookmarkEnd w:id="339"/>
      <w:bookmarkEnd w:id="340"/>
      <w:bookmarkEnd w:id="341"/>
      <w:bookmarkEnd w:id="342"/>
      <w:bookmarkEnd w:id="343"/>
      <w:bookmarkEnd w:id="34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le dossier de l’existant nous permet d’appréhender en profondeur le fonctionnement actuel de l’approvisionnement en cacao de NEO INDUSTRY S.A, ses limites, ainsi que les difficultés auxquelles notre plateforme doit répondre. Cette étape primordiale achevée, nous passons à la partie suivante de notre travail : le cahier des charges.</w:t>
      </w:r>
    </w:p>
    <w:p>
      <w:pPr>
        <w:spacing w:before="0" w:after="0"/>
      </w:pPr>
    </w:p>
    <w:p w:rsidR="00160652" w:rsidRDefault="00086B22">
      <w:pPr>
        <w:pStyle w:val="Heading2"/>
        <w:pageBreakBefore/>
        <w:jc w:val="left"/>
      </w:pP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rPr>
          <w:rFonts w:ascii="Times New Roman" w:hAnsi="Times New Roman" w:eastAsia="Times New Roman" w:cs="Times New Roman"/>
        </w:rPr>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cahier des charges présente l’ensemble des attentes des utilisateurs, notamment les besoins fonctionnels et non fonctionnels de l’application. Il précise également le contexte et la justification du projet, ses objectifs, ses intervenants, sa planification, son coût estimatif, ses contraintes ainsi que les livrables attendus.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Contexte et justification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Objectifs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Expression des besoins des utilisateurs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Intervenants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Planification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 Estimation du coût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 Contraintes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VIII. Livrables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r>
        <w:rPr>
          <w:rFonts w:ascii="Times New Roman" w:hAnsi="Times New Roman" w:eastAsia="Times New Roman" w:cs="Times New Roman"/>
        </w:rPr>
        <w:t>Introduction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cahier des charges est le document de référence qui formalise les attentes vis-à-vis de la future plateforme. Il s’appuie sur les conclusions de l’étude de l’existant pour rappeler le contexte et la justification du projet, fixer ses objectifs et exprimer les besoins des utilisateurs. Il présente ensuite les intervenants, la planification, l’estimation du coût, les contraintes à respecter et les livrables attendus. Il sert ainsi de cadre commun à toutes les parties prenantes pendant la suite du projet.</w:t>
      </w:r>
    </w:p>
    <w:p w:rsidR="00160652" w:rsidRDefault="00086B22" w:rsidP="008032BE">
      <w:pPr>
        <w:pStyle w:val="Heading3"/>
        <w:numPr>
          <w:ilvl w:val="0"/>
          <w:numId w:val="68"/>
        </w:numPr>
        <w:ind w:left="1080" w:hanging="720"/>
      </w:pPr>
      <w:bookmarkStart w:id="366" w:name="_Toc177675975"/>
      <w:bookmarkStart w:id="367" w:name="_Toc177678400"/>
      <w:bookmarkStart w:id="368" w:name="_Toc177724561"/>
      <w:bookmarkStart w:id="369" w:name="_Toc177726396"/>
      <w:bookmarkStart w:id="370" w:name="_Toc177726866"/>
      <w:bookmarkStart w:id="371" w:name="_Toc202724598"/>
      <w:r>
        <w:rPr>
          <w:rFonts w:ascii="Times New Roman" w:hAnsi="Times New Roman" w:eastAsia="Times New Roman" w:cs="Times New Roman"/>
        </w:rPr>
        <w:t xml:space="preserve">Contexte et justification</w:t>
      </w:r>
      <w:bookmarkEnd w:id="366"/>
      <w:bookmarkEnd w:id="367"/>
      <w:bookmarkEnd w:id="368"/>
      <w:bookmarkEnd w:id="369"/>
      <w:bookmarkEnd w:id="370"/>
      <w:bookmarkEnd w:id="371"/>
    </w:p>
    <w:p w:rsidR="00160652" w:rsidRDefault="000F07E9">
      <w:pPr>
        <w:pStyle w:val="Heading5"/>
        <w:numPr>
          <w:ilvl w:val="0"/>
          <w:numId w:val="0"/>
        </w:numPr>
        <w:ind w:left="0" w:firstLine="0"/>
      </w:pPr>
      <w:r>
        <w:rPr>
          <w:rFonts w:ascii="Times New Roman" w:hAnsi="Times New Roman" w:eastAsia="Times New Roman" w:cs="Times New Roman"/>
        </w:rPr>
        <w:t>1. Contexte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culture du cacao est un pilier fondamental de l’économie camerounaise. Elle fait vivre plus de 600 000 producteurs et constitue la troisième source de devises du pays après le pétrole et le bois. Le Cameroun se positionne comme cinquième producteur mondial, avec une production qui a culminé à plus de 300 000 tonnes.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Pourtant, cette filière stratégique est en net recul depuis deux campagnes. Selon l’Office National du Cacao et du Café (ONCC), la production commercialisée chute de près de 20 % et s’établit à 247 914 tonnes en 2025-2026. Les exportations de fèves connaissent une baisse encore plus brutale de 34,65 % et tombent à seulement 125 469 tonnes, tandis que leur valeur s’effondre de 59 %, passant de 1 410,9 à 580,4 milliards de FCFA. La transformation locale recule également de 13 %, à 95 946 tonnes.</w:t>
      </w:r>
    </w:p>
    <w:p w:rsidR="00160652" w:rsidRDefault="000F07E9">
      <w:pPr>
        <w:pStyle w:val="Heading5"/>
        <w:numPr>
          <w:ilvl w:val="0"/>
          <w:numId w:val="0"/>
        </w:numPr>
        <w:ind w:left="0" w:firstLine="0"/>
      </w:pPr>
      <w:r>
        <w:rPr>
          <w:rFonts w:ascii="Times New Roman" w:hAnsi="Times New Roman" w:eastAsia="Times New Roman" w:cs="Times New Roman"/>
        </w:rPr>
        <w:t>2. Justification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baisse s’explique principalement par les difficultés croissantes qu’éprouvent les acheteurs et les transformateurs à accéder directement aux producteurs pour sécuriser un cacao de bonne qualité et traçable. Le prix bord champ devient ainsi extrêmement volatil : il passe d’un record de 5 200 FCFA/kg en septembre 2024 à un plancher de 700 FCFA/kg en 2025-2026, ce qui déstabilise toute la chaîne de valeur et justifie la nécessité d’une intervention numérique urgente.</w:t>
      </w:r>
    </w:p>
    <w:p w:rsidR="00160652" w:rsidRDefault="00086B22" w:rsidP="00F420C6">
      <w:pPr>
        <w:pStyle w:val="Heading3"/>
        <w:numPr>
          <w:ilvl w:val="0"/>
          <w:numId w:val="68"/>
        </w:numPr>
      </w:pPr>
      <w:bookmarkStart w:id="388" w:name="_Toc177675976"/>
      <w:bookmarkStart w:id="389" w:name="_Toc177678401"/>
      <w:bookmarkStart w:id="390" w:name="_Toc177724563"/>
      <w:bookmarkStart w:id="391" w:name="_Toc177726402"/>
      <w:bookmarkStart w:id="392" w:name="_Toc177726872"/>
      <w:bookmarkStart w:id="393" w:name="_Toc202724604"/>
      <w:r>
        <w:rPr>
          <w:rFonts w:ascii="Times New Roman" w:hAnsi="Times New Roman" w:eastAsia="Times New Roman" w:cs="Times New Roman"/>
        </w:rPr>
        <w:t>Objectifs du projet</w:t>
      </w:r>
      <w:bookmarkEnd w:id="388"/>
      <w:bookmarkEnd w:id="389"/>
      <w:bookmarkEnd w:id="390"/>
      <w:bookmarkEnd w:id="391"/>
      <w:bookmarkEnd w:id="392"/>
      <w:bookmarkEnd w:id="393"/>
    </w:p>
    <w:p w:rsidR="00160652" w:rsidRDefault="000F07E9">
      <w:pPr>
        <w:pStyle w:val="Heading5"/>
        <w:numPr>
          <w:ilvl w:val="0"/>
          <w:numId w:val="0"/>
        </w:numPr>
        <w:ind w:left="0" w:firstLine="0"/>
      </w:pPr>
      <w:r>
        <w:rPr>
          <w:rFonts w:ascii="Times New Roman" w:hAnsi="Times New Roman" w:eastAsia="Times New Roman" w:cs="Times New Roman"/>
        </w:rPr>
        <w:t>1. Objectif général</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général décrit l’ambition globale du projet. Il exprime le résultat final ou l’impact souhaité à long terme, souvent de manière large et qualitative, et répond à la question : « Que vise à accomplir le projet dans son ensemble ? ». Il reflète la vision du projet et donne une orientation claire, sans détails opérationnels.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objectif général est de permettre aux vendeurs de commercialiser directement leur cacao auprès des clients, et aux clients d’acheter un cacao de qualité, grâce à une plateforme collaborative. Cette démarche réduit l’intermédiation excessive et offre un service de mise en relation et de communication directe entre les acteurs de la filière.</w:t>
      </w:r>
    </w:p>
    <w:p w:rsidR="00160652" w:rsidRDefault="000F07E9">
      <w:pPr>
        <w:pStyle w:val="Heading5"/>
        <w:numPr>
          <w:ilvl w:val="0"/>
          <w:numId w:val="0"/>
        </w:numPr>
        <w:ind w:left="0" w:firstLine="0"/>
      </w:pPr>
      <w:r>
        <w:rPr>
          <w:rFonts w:ascii="Times New Roman" w:hAnsi="Times New Roman" w:eastAsia="Times New Roman" w:cs="Times New Roman"/>
        </w:rPr>
        <w:t>2. Objectifs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objectifs spécifiques découlent de l’objectif général. Plus précis et mesurables, ils définissent les étapes concrètes ou les résultats intermédiaires à atteindre et répondent à la question : « Quelles actions ou quels résultats concrets permettent de réaliser l’objectif général ? ». Dans le cas de notre application, il s’agit 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vendeurs de publier des offres détaillées (quantité, qualité, prix, localisation)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aux clients un moteur de recherche efficace, doté de filtres adaptés (qualité, quantité, prix, lieu,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mettre en place un système de gestion des profils et d’authentification sécurisée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intégrer une messagerie interne qui facilite les échanges entre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proposer un tableau de bord de suivi des publications et des statistiques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l’accessibilité de la plateforme, même dans les zones à faible connectivité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réduction des intermédiaires et à l’amélioration des revenus des vendeurs.</w:t>
      </w:r>
    </w:p>
    <w:p w:rsidR="00160652" w:rsidRDefault="00086B22" w:rsidP="00F420C6">
      <w:pPr>
        <w:pStyle w:val="Heading3"/>
        <w:numPr>
          <w:ilvl w:val="0"/>
          <w:numId w:val="68"/>
        </w:numPr>
      </w:pPr>
      <w:bookmarkStart w:id="400" w:name="_Toc177675977"/>
      <w:bookmarkStart w:id="401" w:name="_Toc177678402"/>
      <w:bookmarkStart w:id="402" w:name="_Toc177724564"/>
      <w:bookmarkStart w:id="403" w:name="_Toc177726405"/>
      <w:bookmarkStart w:id="404" w:name="_Toc177726875"/>
      <w:bookmarkStart w:id="405" w:name="_Toc202724607"/>
      <w:r>
        <w:rPr>
          <w:rFonts w:ascii="Times New Roman" w:hAnsi="Times New Roman" w:eastAsia="Times New Roman" w:cs="Times New Roman"/>
        </w:rPr>
        <w:t>Expression des besoins des utilisateurs</w:t>
      </w:r>
      <w:bookmarkEnd w:id="400"/>
      <w:bookmarkEnd w:id="401"/>
      <w:bookmarkEnd w:id="402"/>
      <w:bookmarkEnd w:id="403"/>
      <w:bookmarkEnd w:id="404"/>
      <w:bookmarkEnd w:id="40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et non fonctionnels sont des éléments clés qui définissent les attentes et les exigences auxquelles le système doit répondre.</w:t>
      </w:r>
    </w:p>
    <w:p w:rsidR="00160652" w:rsidRDefault="000F07E9">
      <w:pPr>
        <w:pStyle w:val="Heading5"/>
        <w:numPr>
          <w:ilvl w:val="0"/>
          <w:numId w:val="0"/>
        </w:numPr>
        <w:ind w:left="0" w:firstLine="0"/>
      </w:pPr>
      <w:r>
        <w:rPr>
          <w:rFonts w:ascii="Times New Roman" w:hAnsi="Times New Roman" w:eastAsia="Times New Roman" w:cs="Times New Roman"/>
        </w:rPr>
        <w:t>1. Besoins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décrivent ce que le système doit faire. Notre plateforme compte quatre acteurs : le visiteur, le vendeur, le client et l’administrateur. Leurs besoins fonctionnels sont les suivants :</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visiteur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la plateforme et les offres publiées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(s’inscrire en tant que client ou vendeur).</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vendeur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à son espace personnel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modifier et supprimer ses offres dans le catalogue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produits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demandes d’achat qu’il reçoit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contenu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localisation.</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client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messagerie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évaluer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rendez-vous avec un vendeur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effectuer une demande de produit.</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L’administrateur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administrer la plateforme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comptes utilisateurs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 contenu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paramètres du système (activation, suspension, mise à jour)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litiges entre clients et vendeurs.</w:t>
      </w:r>
    </w:p>
    <w:p w:rsidR="00160652" w:rsidRDefault="000F07E9">
      <w:pPr>
        <w:pStyle w:val="Heading5"/>
        <w:numPr>
          <w:ilvl w:val="0"/>
          <w:numId w:val="0"/>
        </w:numPr>
        <w:ind w:left="0" w:firstLine="0"/>
      </w:pPr>
      <w:r>
        <w:rPr>
          <w:rFonts w:ascii="Times New Roman" w:hAnsi="Times New Roman" w:eastAsia="Times New Roman" w:cs="Times New Roman"/>
        </w:rPr>
        <w:t>2. Besoins non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non fonctionnels concernent les qualités et les contraintes du système. Pour ce projet, ils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Performance et disponibilité : </w:t>
      </w:r>
      <w:r>
        <w:rPr>
          <w:rFonts w:ascii="Times New Roman" w:hAnsi="Times New Roman" w:eastAsia="Times New Roman" w:cs="Times New Roman"/>
          <w:color w:val="262626"/>
          <w:sz w:val="24"/>
          <w:szCs w:val="24"/>
          <w:lang w:val="fr-FR"/>
        </w:rPr>
        <w:t xml:space="preserve">l’application est rapide et capable de gérer plusieurs utilisateurs simultanément ; elle offre une disponibilité élevée pour un accès continu depuis n’importe quelle zone du Cameroun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les données personnelles des utilisateurs sont protégées ; les données sont sauvegardées régulièrement et peuvent être restaurées en cas de panne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et compatibilité : </w:t>
      </w:r>
      <w:r>
        <w:rPr>
          <w:rFonts w:ascii="Times New Roman" w:hAnsi="Times New Roman" w:eastAsia="Times New Roman" w:cs="Times New Roman"/>
          <w:color w:val="262626"/>
          <w:sz w:val="24"/>
          <w:szCs w:val="24"/>
          <w:lang w:val="fr-FR"/>
        </w:rPr>
        <w:t xml:space="preserve">l’interface web est responsive et s’adapte aux ordinateurs, aux tablettes et aux smartphones ; elle est optimisée pour les zones à faible connectivité Internet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Fiabilité et robustesse : </w:t>
      </w:r>
      <w:r>
        <w:rPr>
          <w:rFonts w:ascii="Times New Roman" w:hAnsi="Times New Roman" w:eastAsia="Times New Roman" w:cs="Times New Roman"/>
          <w:color w:val="262626"/>
          <w:sz w:val="24"/>
          <w:szCs w:val="24"/>
          <w:lang w:val="fr-FR"/>
        </w:rPr>
        <w:t xml:space="preserve">le système est stable et tolérant aux erreurs, grâce à une gestion rigoureuse des exceptions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Ergonomie et facilité d’utilisation : </w:t>
      </w:r>
      <w:r>
        <w:rPr>
          <w:rFonts w:ascii="Times New Roman" w:hAnsi="Times New Roman" w:eastAsia="Times New Roman" w:cs="Times New Roman"/>
          <w:color w:val="262626"/>
          <w:sz w:val="24"/>
          <w:szCs w:val="24"/>
          <w:lang w:val="fr-FR"/>
        </w:rPr>
        <w:t xml:space="preserve">l’interface est simple et intuitive, compréhensible par des utilisateurs qui disposent de peu de connaissances informatiques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Extensibilité : </w:t>
      </w:r>
      <w:r>
        <w:rPr>
          <w:rFonts w:ascii="Times New Roman" w:hAnsi="Times New Roman" w:eastAsia="Times New Roman" w:cs="Times New Roman"/>
          <w:color w:val="262626"/>
          <w:sz w:val="24"/>
          <w:szCs w:val="24"/>
          <w:lang w:val="fr-FR"/>
        </w:rPr>
        <w:t xml:space="preserve">de nouvelles fonctionnalités peuvent être ajoutées à l’avenir (paiement en ligne, API de suivi des livraisons, module de notation des vendeurs).</w:t>
      </w:r>
    </w:p>
    <w:p w:rsidR="00160652" w:rsidRDefault="00086B22" w:rsidP="00F420C6">
      <w:pPr>
        <w:pStyle w:val="Heading3"/>
        <w:numPr>
          <w:ilvl w:val="0"/>
          <w:numId w:val="68"/>
        </w:numPr>
      </w:pPr>
      <w:r>
        <w:rPr>
          <w:rFonts w:ascii="Times New Roman" w:hAnsi="Times New Roman" w:eastAsia="Times New Roman" w:cs="Times New Roman"/>
        </w:rPr>
        <w:t>Intervenants du projet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personnes qui interviennent dans la réalisation du projet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Intervenants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3106"/>
        <w:gridCol w:w="2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Noms et prénoms</w:t>
            </w:r>
          </w:p>
        </w:tc>
        <w:tc>
          <w:tcPr>
            <w:tcW w:w="3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Profession</w:t>
            </w:r>
          </w:p>
        </w:tc>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KEEDY Sorelle Claudia</w:t>
            </w:r>
          </w:p>
        </w:tc>
        <w:tc>
          <w:tcPr>
            <w:tcW w:w="31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Étudiante à l’IAI-Cameroun</w:t>
            </w:r>
          </w:p>
        </w:tc>
        <w:tc>
          <w:tcPr>
            <w:tcW w:w="2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Développeuse de la solution proposée</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MEMBOU Wilson</w:t>
            </w:r>
          </w:p>
        </w:tc>
        <w:tc>
          <w:tcPr>
            <w:tcW w:w="31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Enseignant, ingénieur à l’IAI-Cameroun</w:t>
            </w:r>
          </w:p>
        </w:tc>
        <w:tc>
          <w:tcPr>
            <w:tcW w:w="2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académique</w:t>
            </w:r>
          </w:p>
        </w:tc>
      </w:tr>
      <w:tr>
        <w:trPr>
          <w:cantSplit/>
        </w:trPr>
        <w:tc>
          <w:tcPr>
            <w:tcW w:w="27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OTELE Daniel Pascal</w:t>
            </w:r>
          </w:p>
        </w:tc>
        <w:tc>
          <w:tcPr>
            <w:tcW w:w="31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Ingénieur certifié en informatique</w:t>
            </w:r>
          </w:p>
        </w:tc>
        <w:tc>
          <w:tcPr>
            <w:tcW w:w="25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professionnel</w:t>
            </w:r>
          </w:p>
        </w:tc>
      </w:tr>
    </w:tbl>
    <w:p>
      <w:pPr>
        <w:spacing w:before="0" w:after="120"/>
      </w:pPr>
    </w:p>
    <w:p w:rsidR="00160652" w:rsidRDefault="00086B22" w:rsidP="008032BE">
      <w:pPr>
        <w:pStyle w:val="Heading3"/>
        <w:numPr>
          <w:ilvl w:val="0"/>
          <w:numId w:val="68"/>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rPr>
          <w:rFonts w:ascii="Times New Roman" w:hAnsi="Times New Roman" w:eastAsia="Times New Roman" w:cs="Times New Roman"/>
        </w:rPr>
        <w:t>Planification du projet</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Gantt est l’un des outils de gestion de projet les plus efficaces pour représenter visuellement l’enchaînement et la durée des différentes tâches d’un projet. La figure suivante présente la planification de notre travail sur la période de stage, du 1er juillet au 30 septembre 2026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2021818"/>
            <wp:effectExtent l="0" t="0" r="0" b="0"/>
            <wp:docPr id="2102371768" name="gantt_cacaomarketcm.png"/>
            <wp:cNvGraphicFramePr>
              <a:graphicFrameLocks noChangeAspect="1"/>
            </wp:cNvGraphicFramePr>
            <a:graphic>
              <a:graphicData uri="http://schemas.openxmlformats.org/drawingml/2006/picture">
                <pic:pic>
                  <pic:nvPicPr>
                    <pic:cNvPr id="2102371768" name="gantt_cacaomarketcm.png"/>
                    <pic:cNvPicPr/>
                  </pic:nvPicPr>
                  <pic:blipFill>
                    <a:blip r:embed="rId75"/>
                    <a:stretch>
                      <a:fillRect/>
                    </a:stretch>
                  </pic:blipFill>
                  <pic:spPr>
                    <a:xfrm>
                      <a:off x="0" y="0"/>
                      <a:ext cx="5274310" cy="2021818"/>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Gantt du projet</w:t>
      </w:r>
    </w:p>
    <w:p w:rsidR="00160652" w:rsidRDefault="00086B22" w:rsidP="008032BE">
      <w:pPr>
        <w:pStyle w:val="Heading3"/>
        <w:numPr>
          <w:ilvl w:val="0"/>
          <w:numId w:val="68"/>
        </w:numPr>
        <w:ind w:left="1080" w:hanging="720"/>
      </w:pPr>
      <w:bookmarkStart w:id="424" w:name="_Toc177675979"/>
      <w:bookmarkStart w:id="425" w:name="_Toc177678404"/>
      <w:bookmarkStart w:id="426" w:name="_Toc177724566"/>
      <w:bookmarkStart w:id="427" w:name="_Toc177726411"/>
      <w:bookmarkStart w:id="428" w:name="_Toc177726881"/>
      <w:bookmarkStart w:id="429" w:name="_Toc202724613"/>
      <w:r>
        <w:rPr>
          <w:rFonts w:ascii="Times New Roman" w:hAnsi="Times New Roman" w:eastAsia="Times New Roman" w:cs="Times New Roman"/>
        </w:rPr>
        <w:t>Estimation du coût du projet</w:t>
      </w:r>
      <w:bookmarkEnd w:id="424"/>
      <w:bookmarkEnd w:id="425"/>
      <w:bookmarkEnd w:id="426"/>
      <w:bookmarkEnd w:id="427"/>
      <w:bookmarkEnd w:id="428"/>
      <w:bookmarkEnd w:id="42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L’estimation du coût du projet repose sur trois types de ressources : les ressources matérielles, les ressources logicielles et les ressources humaines. Une provision de 10 % est ajoutée pour couvrir les imprévus.</w:t>
      </w:r>
    </w:p>
    <w:p w:rsidR="00160652" w:rsidRDefault="000F07E9">
      <w:pPr>
        <w:pStyle w:val="Heading5"/>
        <w:numPr>
          <w:ilvl w:val="0"/>
          <w:numId w:val="0"/>
        </w:numPr>
        <w:ind w:left="0" w:firstLine="0"/>
      </w:pPr>
      <w:r>
        <w:rPr>
          <w:rFonts w:ascii="Times New Roman" w:hAnsi="Times New Roman" w:eastAsia="Times New Roman" w:cs="Times New Roman"/>
        </w:rPr>
        <w:t>1. Ressources matérielles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matérielles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700"/>
        <w:gridCol w:w="3406"/>
        <w:gridCol w:w="1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matérielle</w:t>
            </w:r>
          </w:p>
        </w:tc>
        <w:tc>
          <w:tcPr>
            <w:tcW w:w="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Qté</w:t>
            </w:r>
          </w:p>
        </w:tc>
        <w:tc>
          <w:tcPr>
            <w:tcW w:w="3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Ordinateur portable (Core i5, 8 Go de RAM, SSD 512 Go)</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Poste de développement pour coder, tester et maintenir l’application</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750 000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Écran externe 24″ (optionnel)</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Confort de travail : second écran pour coder plus efficacement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125 000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Souris et clavier</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 lot</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Meilleure ergonomie lors des longues sessions de développement</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Disque dur externe 1 To</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Sauvegarde des bases de données, du code et du projet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Imprimante multifonction</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Impression des documents, des rapports et des fiches de tests</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275 000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Adaptateur USB-C / hub (HDMI, RJ45, USB)</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Connexions multiples (écran, réseau, périphériques USB)</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13 000</w:t>
            </w:r>
          </w:p>
        </w:tc>
      </w:tr>
      <w:tr>
        <w:trPr>
          <w:cantSplit/>
        </w:trPr>
        <w:tc>
          <w:tcPr>
            <w:tcW w:w="27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matérielles</w:t>
            </w:r>
          </w:p>
        </w:tc>
        <w:tc>
          <w:tcPr>
            <w:tcW w:w="700" w:type="dxa"/>
            <w:shd w:val="clear" w:color="auto" w:fill="DCE6F1"/>
            <w:vAlign w:val="center"/>
          </w:tcPr>
          <w:p>
            <w:pPr>
              <w:spacing w:before="20" w:after="20" w:line="252" w:lineRule="auto"/>
              <w:ind w:left="0" w:firstLine="0"/>
              <w:jc w:val="center"/>
            </w:pPr>
            <w:r>
              <w:rPr>
                <w:rFonts w:ascii="Times New Roman" w:hAnsi="Times New Roman" w:eastAsia="Times New Roman" w:cs="Times New Roman"/>
                <w:b/>
                <w:bCs/>
                <w:color w:val="1F4E79"/>
                <w:sz w:val="20"/>
                <w:szCs w:val="20"/>
                <w:lang w:val="fr-FR"/>
              </w:rPr>
              <w:t xml:space="preserve"/>
            </w:r>
          </w:p>
        </w:tc>
        <w:tc>
          <w:tcPr>
            <w:tcW w:w="34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1 246 000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Ressources logicielles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logicielles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0"/>
        <w:gridCol w:w="2600"/>
        <w:gridCol w:w="1300"/>
        <w:gridCol w:w="2306"/>
      </w:tblGrid>
      <w:tr>
        <w:trPr>
          <w:tblHeader/>
          <w:cantSplit/>
        </w:trPr>
        <w:tc>
          <w:tcPr>
            <w:tcW w:w="21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logicielle</w:t>
            </w:r>
          </w:p>
        </w:tc>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c>
          <w:tcPr>
            <w:tcW w:w="2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Remarques</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(modélisation UML)</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des modèles (cas d’utilisation, diagrammes de classes, etc.)</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Estimation sur la base d’une licence académique (environ 300 à 500 USD)</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Angular (front-end)</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Développement de l’interface utilisateur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Boot (back-end)</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Programmation côté serveur (logique métier, API REST)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(base de données)</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Stockage et gestion des données</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SGBD libre et open source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(IDE)</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pour le back-end Java / Spring Boot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gratuite, suffisante pour le projet</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 (éditeur)</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pour le développement du front-end Angular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gratuit et open source</w:t>
            </w:r>
          </w:p>
        </w:tc>
      </w:tr>
      <w:tr>
        <w:trPr>
          <w:cantSplit/>
        </w:trPr>
        <w:tc>
          <w:tcPr>
            <w:tcW w:w="21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logicielles</w:t>
            </w:r>
          </w:p>
        </w:tc>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3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200 000</w:t>
            </w:r>
          </w:p>
        </w:tc>
        <w:tc>
          <w:tcPr>
            <w:tcW w:w="2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Ressources humaines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humaines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2806"/>
        <w:gridCol w:w="1500"/>
        <w:gridCol w:w="1400"/>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humaine</w:t>
            </w:r>
          </w:p>
        </w:tc>
        <w:tc>
          <w:tcPr>
            <w:tcW w:w="2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 fonction</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Durée estimée</w:t>
            </w:r>
          </w:p>
        </w:tc>
        <w:tc>
          <w:tcPr>
            <w:tcW w:w="14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Développeur web full stack (100 % du temps)</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et développement (front-end Angular, back-end Spring Boot), intégration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 mois (environ 60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5 000 000</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Chef de projet / analyste (50 % du temps, surtout en début et en fin de projet)</w:t>
            </w:r>
          </w:p>
        </w:tc>
        <w:tc>
          <w:tcPr>
            <w:tcW w:w="28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Planification, recueil des besoins, coordination du développement</w:t>
            </w:r>
          </w:p>
        </w:tc>
        <w:tc>
          <w:tcPr>
            <w:tcW w:w="1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2 mois (environ 40 jours ouvrés)</w:t>
            </w:r>
          </w:p>
        </w:tc>
        <w:tc>
          <w:tcPr>
            <w:tcW w:w="14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8 000 000</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Testeur QA, freelance (33 % du temps, surtout en fin de projet)</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Vérification du bon fonctionnement, détection des anomalies, validation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 mois (environ 20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1 600 000</w:t>
            </w:r>
          </w:p>
        </w:tc>
      </w:tr>
      <w:tr>
        <w:trPr>
          <w:cantSplit/>
        </w:trPr>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humaines</w:t>
            </w:r>
          </w:p>
        </w:tc>
        <w:tc>
          <w:tcPr>
            <w:tcW w:w="28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4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14 600 000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4. Coût total du projet</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Coût total estimé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5306"/>
        <w:gridCol w:w="3000"/>
      </w:tblGrid>
      <w:tr>
        <w:trPr>
          <w:tblHeader/>
          <w:cantSplit/>
        </w:trPr>
        <w:tc>
          <w:tcPr>
            <w:tcW w:w="5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Catégorie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estimé (FCFA)</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matérielles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1 246 000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logicielles</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humaines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14 600 000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Sous-total</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16 046 000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Imprévus (10 % du sous-total)</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1 604 600</w:t>
            </w:r>
          </w:p>
        </w:tc>
      </w:tr>
      <w:tr>
        <w:trPr>
          <w:cantSplit/>
        </w:trPr>
        <w:tc>
          <w:tcPr>
            <w:tcW w:w="5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Coût total du projet</w:t>
            </w:r>
          </w:p>
        </w:tc>
        <w:tc>
          <w:tcPr>
            <w:tcW w:w="30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17 650 600</w:t>
            </w:r>
          </w:p>
        </w:tc>
      </w:tr>
    </w:tbl>
    <w:p>
      <w:pPr>
        <w:spacing w:before="0" w:after="12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coût total estimé du projet s’élève donc à 17 650 600 FCFA, imprévus compris. Ce montant correspond à une réalisation dans les conditions du marché ; dans le cadre du stage, la plateforme est développée sans dépense réelle pour l’entreprise, les outils utilisés étant gratuits ou disponibles sur place.</w:t>
      </w:r>
    </w:p>
    <w:p w:rsidR="00160652" w:rsidRDefault="00086B22">
      <w:pPr>
        <w:pStyle w:val="Heading3"/>
        <w:numPr>
          <w:ilvl w:val="0"/>
          <w:numId w:val="68"/>
        </w:numPr>
        <w:ind w:left="1080" w:hanging="720"/>
      </w:pPr>
      <w:r>
        <w:rPr>
          <w:rFonts w:ascii="Times New Roman" w:hAnsi="Times New Roman" w:eastAsia="Times New Roman" w:cs="Times New Roman"/>
        </w:rPr>
        <w:t xml:space="preserve">Contraintes du projet</w:t>
      </w:r>
      <w:bookmarkStart w:id="442" w:name="_Toc177675980"/>
      <w:bookmarkStart w:id="443" w:name="_Toc177678405"/>
      <w:bookmarkStart w:id="444" w:name="_Toc177726416"/>
      <w:bookmarkStart w:id="445" w:name="_Toc177726886"/>
      <w:bookmarkStart w:id="446" w:name="_Toc202724618"/>
      <w:bookmarkEnd w:id="442"/>
      <w:bookmarkEnd w:id="443"/>
      <w:bookmarkEnd w:id="444"/>
      <w:bookmarkEnd w:id="445"/>
      <w:bookmarkEnd w:id="446"/>
    </w:p>
    <w:p w:rsidR="00160652" w:rsidRDefault="000F07E9">
      <w:pPr>
        <w:pStyle w:val="Heading5"/>
        <w:numPr>
          <w:ilvl w:val="0"/>
          <w:numId w:val="0"/>
        </w:numPr>
        <w:ind w:left="0" w:firstLine="0"/>
      </w:pPr>
      <w:r>
        <w:rPr>
          <w:rFonts w:ascii="Times New Roman" w:hAnsi="Times New Roman" w:eastAsia="Times New Roman" w:cs="Times New Roman"/>
        </w:rPr>
        <w:t>1. Qualité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L’application développée répond aux contraintes de qualité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Robustesse : </w:t>
      </w:r>
      <w:r>
        <w:rPr>
          <w:rFonts w:ascii="Times New Roman" w:hAnsi="Times New Roman" w:eastAsia="Times New Roman" w:cs="Times New Roman"/>
          <w:color w:val="262626"/>
          <w:sz w:val="24"/>
          <w:szCs w:val="24"/>
          <w:lang w:val="fr-FR"/>
        </w:rPr>
        <w:t xml:space="preserve">elle fonctionne avec un minimum d’erreurs et assure une bonne stabilité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elle s’adapte aux nouvelles demandes et aux évolutions futures des utilisateurs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elle met en œuvre des mécanismes efficaces de protection des données et des accès, qui garantissent la confidentialité et l’intégrité des informations.</w:t>
      </w:r>
    </w:p>
    <w:p w:rsidR="00160652" w:rsidRDefault="000F07E9">
      <w:pPr>
        <w:pStyle w:val="Heading5"/>
        <w:numPr>
          <w:ilvl w:val="0"/>
          <w:numId w:val="0"/>
        </w:numPr>
        <w:ind w:left="0" w:firstLine="0"/>
      </w:pPr>
      <w:r>
        <w:rPr>
          <w:rFonts w:ascii="Times New Roman" w:hAnsi="Times New Roman" w:eastAsia="Times New Roman" w:cs="Times New Roman"/>
        </w:rPr>
        <w:t>2. Coût</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respecte le budget fixé lors de l’étude financière, en évitant toute surestimation ou sous-estimation des coûts.</w:t>
      </w:r>
    </w:p>
    <w:p w:rsidR="00160652" w:rsidRDefault="000F07E9">
      <w:pPr>
        <w:pStyle w:val="Heading5"/>
        <w:numPr>
          <w:ilvl w:val="0"/>
          <w:numId w:val="0"/>
        </w:numPr>
        <w:ind w:left="0" w:firstLine="0"/>
      </w:pPr>
      <w:r>
        <w:rPr>
          <w:rFonts w:ascii="Times New Roman" w:hAnsi="Times New Roman" w:eastAsia="Times New Roman" w:cs="Times New Roman"/>
        </w:rPr>
        <w:t>3. Délais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respect de la durée de réalisation est primordial. Le projet s’étale sur trois mois, du 1er juillet au 30 septembre 2026, période durant laquelle tous les livrables sont fournis conformément au planning.</w:t>
      </w:r>
    </w:p>
    <w:p w:rsidR="00160652" w:rsidRDefault="00086B22" w:rsidP="008032BE">
      <w:pPr>
        <w:pStyle w:val="Heading3"/>
        <w:numPr>
          <w:ilvl w:val="0"/>
          <w:numId w:val="68"/>
        </w:numPr>
        <w:ind w:left="1080" w:hanging="720"/>
      </w:pPr>
      <w:bookmarkStart w:id="447" w:name="_Toc208672655"/>
      <w:r>
        <w:rPr>
          <w:rFonts w:ascii="Times New Roman" w:hAnsi="Times New Roman" w:eastAsia="Times New Roman" w:cs="Times New Roman"/>
        </w:rPr>
        <w:t>Livrables</w:t>
      </w:r>
      <w:bookmarkEnd w:id="44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livrables constituent les éléments concrets remis à la fin de chaque phase du projet. Ils permettent de valider l’avancement du projet et sa conformité aux objectifs fixés. Les principaux livrables attendus sont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l’existant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cahier des charges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d’analyse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conception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réalisation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tests des fonctionnalités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guide d’installation et un guide d’utilisation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l’application elle-même (code source et base de données).</w:t>
      </w:r>
    </w:p>
    <w:p w:rsidR="00160652" w:rsidRDefault="00086B22">
      <w:pPr>
        <w:pStyle w:val="Heading3"/>
        <w:numPr>
          <w:ilvl w:val="0"/>
          <w:numId w:val="0"/>
        </w:numPr>
        <w:ind w:left="0" w:firstLine="0"/>
        <w:rPr>
          <w:lang w:val="fr-FR"/>
        </w:rPr>
      </w:pPr>
      <w:bookmarkStart w:id="451" w:name="_Toc177726418"/>
      <w:bookmarkStart w:id="452" w:name="_Toc177726888"/>
      <w:bookmarkStart w:id="453" w:name="_Toc202724620"/>
      <w:r>
        <w:rPr>
          <w:rFonts w:ascii="Times New Roman" w:hAnsi="Times New Roman" w:eastAsia="Times New Roman" w:cs="Times New Roman"/>
          <w:lang w:val="fr-FR"/>
        </w:rPr>
        <w:t xml:space="preserve">Conclusion</w:t>
      </w:r>
      <w:bookmarkEnd w:id="448"/>
      <w:bookmarkEnd w:id="449"/>
      <w:bookmarkEnd w:id="450"/>
      <w:bookmarkEnd w:id="451"/>
      <w:bookmarkEnd w:id="452"/>
      <w:bookmarkEnd w:id="45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L’élaboration de ce cahier des charges pose les bases solides du projet de conception et de réalisation d’une plateforme collaborative entre le client et le vendeur de cacao. Il permet d’identifier de manière précise les besoins, de définir les objectifs à atteindre et d’établir les contraintes à respecter en termes de coût, de qualité et de délai. Véritable feuille de route, il encadre le travail des différentes parties prenantes en fournissant des repères clairs et mesurables, sur le plan fonctionnel comme sur le plan technique. Grâce à ce cadre, les étapes suivantes sont abordées avec une vision structurée, qui limite les risques d’erreur ou d’écart par rapport aux attentes initiales. Nous pouvons dès lors passer à l’analyse du système.</w:t>
      </w:r>
    </w:p>
    <w:p>
      <w:pPr>
        <w:spacing w:before="0" w:after="0"/>
      </w:pPr>
    </w:p>
    <w:bookmarkStart w:id="372" w:name="_Toc177726397"/>
    <w:bookmarkStart w:id="373" w:name="_Toc177726867"/>
    <w:bookmarkStart w:id="374" w:name="_Toc202724599"/>
    <w:bookmarkEnd w:id="372"/>
    <w:bookmarkEnd w:id="373"/>
    <w:bookmarkEnd w:id="374"/>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bookmarkStart w:id="394" w:name="_Toc177726403"/>
    <w:bookmarkStart w:id="395" w:name="_Toc177726873"/>
    <w:bookmarkStart w:id="396" w:name="_Toc202724605"/>
    <w:bookmarkEnd w:id="394"/>
    <w:bookmarkEnd w:id="395"/>
    <w:bookmarkEnd w:id="396"/>
    <w:bookmarkStart w:id="397" w:name="_Toc177726404"/>
    <w:bookmarkStart w:id="398" w:name="_Toc177726874"/>
    <w:bookmarkStart w:id="399" w:name="_Toc202724606"/>
    <w:bookmarkEnd w:id="397"/>
    <w:bookmarkEnd w:id="398"/>
    <w:bookmarkEnd w:id="399"/>
    <w:bookmarkStart w:id="406" w:name="_Toc177726406"/>
    <w:bookmarkStart w:id="407" w:name="_Toc177726876"/>
    <w:bookmarkStart w:id="408" w:name="_Toc202724608"/>
    <w:bookmarkEnd w:id="406"/>
    <w:bookmarkEnd w:id="407"/>
    <w:bookmarkEnd w:id="408"/>
    <w:bookmarkStart w:id="409" w:name="_Toc177726407"/>
    <w:bookmarkStart w:id="410" w:name="_Toc177726877"/>
    <w:bookmarkStart w:id="411" w:name="_Toc202724609"/>
    <w:bookmarkEnd w:id="409"/>
    <w:bookmarkEnd w:id="410"/>
    <w:bookmarkEnd w:id="411"/>
    <w:bookmarkStart w:id="421" w:name="_Toc177726410"/>
    <w:bookmarkStart w:id="422" w:name="_Toc177726880"/>
    <w:bookmarkStart w:id="423" w:name="_Toc202724612"/>
    <w:bookmarkEnd w:id="421"/>
    <w:bookmarkEnd w:id="422"/>
    <w:bookmarkEnd w:id="423"/>
    <w:bookmarkStart w:id="430" w:name="_Toc177726412"/>
    <w:bookmarkStart w:id="431" w:name="_Toc177726882"/>
    <w:bookmarkStart w:id="432" w:name="_Toc202724614"/>
    <w:bookmarkEnd w:id="430"/>
    <w:bookmarkEnd w:id="431"/>
    <w:bookmarkEnd w:id="432"/>
    <w:bookmarkStart w:id="433" w:name="_Toc177726413"/>
    <w:bookmarkStart w:id="434" w:name="_Toc177726883"/>
    <w:bookmarkStart w:id="435" w:name="_Toc202724615"/>
    <w:bookmarkEnd w:id="433"/>
    <w:bookmarkEnd w:id="434"/>
    <w:bookmarkEnd w:id="435"/>
    <w:bookmarkStart w:id="436" w:name="_Toc177726414"/>
    <w:bookmarkStart w:id="437" w:name="_Toc177726884"/>
    <w:bookmarkStart w:id="438" w:name="_Toc202724616"/>
    <w:bookmarkEnd w:id="436"/>
    <w:bookmarkEnd w:id="437"/>
    <w:bookmarkEnd w:id="438"/>
    <w:bookmarkStart w:id="439" w:name="_Toc177726415"/>
    <w:bookmarkStart w:id="440" w:name="_Toc177726885"/>
    <w:bookmarkStart w:id="441" w:name="_Toc202724617"/>
    <w:bookmarkEnd w:id="439"/>
    <w:bookmarkEnd w:id="440"/>
    <w:bookmarkEnd w:id="441"/>
    <w:bookmarkStart w:id="448" w:name="_Toc177675982"/>
    <w:bookmarkStart w:id="449" w:name="_Toc177678407"/>
    <w:bookmarkStart w:id="450" w:name="_Toc177724567"/>
    <w:p w:rsidR="00160652" w:rsidRDefault="00086B22">
      <w:pPr>
        <w:pStyle w:val="Heading2"/>
        <w:pageBreakBefore/>
        <w:jc w:val="left"/>
      </w:pP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rPr>
          <w:rFonts w:ascii="Times New Roman" w:hAnsi="Times New Roman" w:eastAsia="Times New Roman" w:cs="Times New Roman"/>
        </w:rPr>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d’analyse justifie le choix de la méthode utilisée tout au long du projet. Il présente également, comme son nom l’indique, une analyse détaillée du système à mettre en œuvre, à travers les principaux diagrammes UML.</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Méthodologie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Le langage UML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Étude comparative entre UML et MERISE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Choix de la démarche d’analyse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Étude comparative des processus unifiés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Modélisation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Diagramme de cas d’utilisation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Descriptions textuelles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Diagramme de communication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Diagramme de séquence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5.  Diagramme d’activité</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469" w:name="_Toc177675984"/>
      <w:bookmarkStart w:id="470" w:name="_Toc177678409"/>
      <w:bookmarkStart w:id="471" w:name="_Toc177724569"/>
      <w:bookmarkStart w:id="472" w:name="_Toc177726420"/>
      <w:bookmarkStart w:id="473" w:name="_Toc177726890"/>
      <w:bookmarkStart w:id="474" w:name="_Toc202724622"/>
      <w:r>
        <w:rPr>
          <w:rFonts w:ascii="Times New Roman" w:hAnsi="Times New Roman" w:eastAsia="Times New Roman" w:cs="Times New Roman"/>
        </w:rPr>
        <w:t>Introduction</w:t>
      </w:r>
      <w:bookmarkEnd w:id="469"/>
      <w:bookmarkEnd w:id="470"/>
      <w:bookmarkEnd w:id="471"/>
      <w:bookmarkEnd w:id="472"/>
      <w:bookmarkEnd w:id="473"/>
      <w:bookmarkEnd w:id="47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d’analyse présente en détail l’analyse de notre projet et les solutions retenues pour répondre aux limites relevées dans le processus actuel d’approvisionnement en cacao. Nous y présentons d’abord la méthodologie adoptée, à travers une étude comparative entre UML et MERISE, puis entre les processus unifiés. Nous terminons par la modélisation du système à l’aide des principaux diagrammes UML : cas d’utilisation, descriptions textuelles, diagrammes de communication, de séquence et d’activité.</w:t>
      </w:r>
    </w:p>
    <w:p w:rsidR="00160652" w:rsidRDefault="00086B22" w:rsidP="008032BE">
      <w:pPr>
        <w:pStyle w:val="Heading3"/>
        <w:numPr>
          <w:ilvl w:val="0"/>
          <w:numId w:val="69"/>
        </w:numPr>
        <w:ind w:left="1080" w:hanging="720"/>
      </w:pPr>
      <w:bookmarkStart w:id="475" w:name="_Toc177724571"/>
      <w:bookmarkStart w:id="476" w:name="_Toc177726422"/>
      <w:bookmarkStart w:id="477" w:name="_Toc177726892"/>
      <w:bookmarkStart w:id="478" w:name="_Toc202724623"/>
      <w:r>
        <w:rPr>
          <w:rFonts w:ascii="Times New Roman" w:hAnsi="Times New Roman" w:eastAsia="Times New Roman" w:cs="Times New Roman"/>
        </w:rPr>
        <w:t>Méthodologie</w:t>
      </w:r>
      <w:bookmarkEnd w:id="475"/>
      <w:bookmarkEnd w:id="476"/>
      <w:bookmarkEnd w:id="477"/>
      <w:bookmarkEnd w:id="478"/>
    </w:p>
    <w:p w:rsidR="00160652" w:rsidRDefault="000F07E9">
      <w:pPr>
        <w:pStyle w:val="Heading5"/>
        <w:numPr>
          <w:ilvl w:val="0"/>
          <w:numId w:val="0"/>
        </w:numPr>
        <w:ind w:left="0" w:firstLine="0"/>
      </w:pPr>
      <w:r>
        <w:rPr>
          <w:rFonts w:ascii="Times New Roman" w:hAnsi="Times New Roman" w:eastAsia="Times New Roman" w:cs="Times New Roman"/>
        </w:rPr>
        <w:t>1. Le langage UML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(Unified Modeling Language, ou langage de modélisation unifié) est un langage orienté objet fondé sur la représentation de modèles sous forme de diagrammes. Il fournit une norme de visualisation pour la conception d’un logiciel : il apporte de la précision, encourage l’utilisation d’outils et constitue à cet effet un gage de stabilité. UML est aussi un support de communication performant : il cadre l’analyse et facilite la compréhension de représentations abstraites complexes. Il décrit enfin la dynamique du système d’information comme un ensemble d’opérations attachées aux objets du système. Ses objectifs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représenter le système dans son 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en compte le facteur d’échelle, c’est-à-dire la taille du projet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un langage de modélisation utilisable à la fois par les humains et par les machines, grâce aux diagrammes de la vue statique et de la vue dynamique.</w:t>
      </w:r>
    </w:p>
    <w:p>
      <w:pPr>
        <w:spacing w:before="0" w:after="120" w:line="360" w:lineRule="auto"/>
        <w:ind w:left="0" w:firstLine="0"/>
        <w:jc w:val="both"/>
      </w:pPr>
      <w:r>
        <w:rPr>
          <w:rFonts w:ascii="Times New Roman" w:hAnsi="Times New Roman" w:eastAsia="Times New Roman" w:cs="Times New Roman"/>
          <w:b/>
          <w:bCs/>
          <w:color w:val="262626"/>
          <w:sz w:val="24"/>
          <w:szCs w:val="24"/>
          <w:lang w:val="fr-FR"/>
        </w:rPr>
        <w:t xml:space="preserve">NB : </w:t>
      </w:r>
      <w:r>
        <w:rPr>
          <w:rFonts w:ascii="Times New Roman" w:hAnsi="Times New Roman" w:eastAsia="Times New Roman" w:cs="Times New Roman"/>
          <w:color w:val="262626"/>
          <w:sz w:val="24"/>
          <w:szCs w:val="24"/>
          <w:lang w:val="fr-FR"/>
        </w:rPr>
        <w:t xml:space="preserve">UML n’est pas une méthode, mais un langage de modélisation auquel il faut associer un processus pour en faire une méthode.</w:t>
      </w:r>
    </w:p>
    <w:p w:rsidR="00160652" w:rsidRDefault="000F07E9">
      <w:pPr>
        <w:pStyle w:val="Heading5"/>
        <w:numPr>
          <w:ilvl w:val="0"/>
          <w:numId w:val="0"/>
        </w:numPr>
        <w:ind w:left="0" w:firstLine="0"/>
      </w:pPr>
      <w:r>
        <w:rPr>
          <w:rFonts w:ascii="Times New Roman" w:hAnsi="Times New Roman" w:eastAsia="Times New Roman" w:cs="Times New Roman"/>
        </w:rPr>
        <w:t>2. Étude comparative entre UML et MERISE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MERISE (Méthode d’Étude et de Réalisation Informatique pour les Systèmes d’Entreprise) est une méthode d’analyse, de conception et de réalisation des systèmes d’information, très utilisée notamment dans les entreprises françaises. Elle repose sur la séparation des données et des traitements, décrits dans plusieurs modèles conceptuels, logiques et physiques. Méthode systémique, elle considère le système réel selon deux points de vue : une vue statique (les données) et une vue dynamique (les traitements).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quant à lui un langage standard de modélisation qui utilise des diagrammes pour représenter chaque aspect d’un système, en s’appuyant sur l’approche orientée objet. Contrairement à MERISE, il associe les données et les traitements : regrouper les données d’un type avec les traitements associés limite les points de maintenance dans le code et facilite l’accès à l’information lorsque le logiciel évolue. Le tableau suivant résume les différences entre les deux approches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Comparaison entre MERISE et UML</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3253"/>
        <w:gridCol w:w="3253"/>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Critère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MERISE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UML</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Définition</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d’étude et de réalisation informatique pour les systèmes d’entreprise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unifié (Unified Modeling Language)</w:t>
            </w:r>
          </w:p>
        </w:tc>
      </w:tr>
      <w:tr>
        <w:trPr>
          <w:cantSplit/>
        </w:trPr>
        <w:tc>
          <w:tcPr>
            <w:tcW w:w="18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Nature</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systémique d’analyse et de conception de systèmes d’information</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objet, et non une méthode : il doit être associé à une démarche (2TUP, RUP, XP, etc.)</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Approche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Étude séparée des données (vue statique) et des traitements (vue dynamique)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Données et traitements associés au sein des objets, ce qui limite les points de maintenance et facilite l’évolution du logiciel</w:t>
            </w:r>
          </w:p>
        </w:tc>
      </w:tr>
      <w:tr>
        <w:trPr>
          <w:cantSplit/>
        </w:trPr>
        <w:tc>
          <w:tcPr>
            <w:tcW w:w="18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Dynamique du système</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par des modèles de traitements distincts des modèles de données</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comme un ensemble d’opérations attachées aux objets du système</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Choix de la démarche d’analyse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et MERISE sont respectivement un langage et une méthode de modélisation des systèmes d’information. Pour la réalisation de notre travail, nous optons pour le langage UML, pour des raisons de compatibilité avec les technologies retenues et pour son approche orientée objet. En effet, la programmation orientée objet repose sur la définition des classes, des relations entre ces classes, de leurs attributs, de leurs méthodes et de leurs interfaces. Le développement d’une application ne consiste donc pas à se lancer directement dans le code, mais à mener d’abord une bonne analyse : organiser ses idées, ses arguments et la documentation nécessaire, puis organiser la réalisation en définissant les modules et les étapes.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né de l’union de trois méthodes : OMT (Object Modeling Technique) de James Rumbaugh, la méthode de Grady Booch et OOSE (Object-Oriented Software Engineering) d’Ivar Jacobson. L’OMG (Object Management Group) l’adopte en 1997, dans sa version 1.1, comme langage de modélisation des systèmes d’information objet. Chacun de ses diagrammes offre une vision différente du projet. Dans le cadre de ce projet, nous travaillons avec la version 2.5.1 d’UML, qui compte quatorze diagrammes.</w:t>
      </w:r>
    </w:p>
    <w:p w:rsidR="00160652" w:rsidRDefault="000F07E9">
      <w:pPr>
        <w:pStyle w:val="Heading5"/>
        <w:numPr>
          <w:ilvl w:val="0"/>
          <w:numId w:val="0"/>
        </w:numPr>
        <w:ind w:left="0" w:firstLine="0"/>
      </w:pPr>
      <w:r>
        <w:rPr>
          <w:rFonts w:ascii="Times New Roman" w:hAnsi="Times New Roman" w:eastAsia="Times New Roman" w:cs="Times New Roman"/>
        </w:rPr>
        <w:t>4. Étude comparative des processus unifiés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processus unifié (UP, Unified Process) est un processus de conception et de développement de logiciels. Il apporte une approche disciplinée pour attribuer des tâches et des responsabilités au sein d’une équipe de développement. Il en existe plusieurs variantes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2TUP : </w:t>
      </w:r>
      <w:r>
        <w:rPr>
          <w:rFonts w:ascii="Times New Roman" w:hAnsi="Times New Roman" w:eastAsia="Times New Roman" w:cs="Times New Roman"/>
          <w:color w:val="262626"/>
          <w:sz w:val="24"/>
          <w:szCs w:val="24"/>
          <w:lang w:val="fr-FR"/>
        </w:rPr>
        <w:t xml:space="preserve">Two Tracks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EUP : </w:t>
      </w:r>
      <w:r>
        <w:rPr>
          <w:rFonts w:ascii="Times New Roman" w:hAnsi="Times New Roman" w:eastAsia="Times New Roman" w:cs="Times New Roman"/>
          <w:color w:val="262626"/>
          <w:sz w:val="24"/>
          <w:szCs w:val="24"/>
          <w:lang w:val="fr-FR"/>
        </w:rPr>
        <w:t xml:space="preserve">Enterprise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RUP : </w:t>
      </w:r>
      <w:r>
        <w:rPr>
          <w:rFonts w:ascii="Times New Roman" w:hAnsi="Times New Roman" w:eastAsia="Times New Roman" w:cs="Times New Roman"/>
          <w:color w:val="262626"/>
          <w:sz w:val="24"/>
          <w:szCs w:val="24"/>
          <w:lang w:val="fr-FR"/>
        </w:rPr>
        <w:t xml:space="preserve">Rational Unified Process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AUP : </w:t>
      </w:r>
      <w:r>
        <w:rPr>
          <w:rFonts w:ascii="Times New Roman" w:hAnsi="Times New Roman" w:eastAsia="Times New Roman" w:cs="Times New Roman"/>
          <w:color w:val="262626"/>
          <w:sz w:val="24"/>
          <w:szCs w:val="24"/>
          <w:lang w:val="fr-FR"/>
        </w:rPr>
        <w:t xml:space="preserve">Agile Unified Process.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 Le processus 2TUP (Two Tracks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2TUP figure parmi les meilleures pratiques de développement, car il propose un cycle de développement en Y qui dissocie les aspects techniques des aspects fonctionnels. Il commence par une étude préliminaire qui consiste à identifier les acteurs qui interagissent avec le système et les messages qu’ils échangent, afin de produire le cahier des charges et de modéliser le contexte. Le processus s’articule ensuite autour de trois branches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fonctionnelle : </w:t>
      </w:r>
      <w:r>
        <w:rPr>
          <w:rFonts w:ascii="Times New Roman" w:hAnsi="Times New Roman" w:eastAsia="Times New Roman" w:cs="Times New Roman"/>
          <w:color w:val="262626"/>
          <w:sz w:val="24"/>
          <w:szCs w:val="24"/>
          <w:lang w:val="fr-FR"/>
        </w:rPr>
        <w:t xml:space="preserve">elle capitalise la connaissance du métier de l’entreprise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technique : </w:t>
      </w:r>
      <w:r>
        <w:rPr>
          <w:rFonts w:ascii="Times New Roman" w:hAnsi="Times New Roman" w:eastAsia="Times New Roman" w:cs="Times New Roman"/>
          <w:color w:val="262626"/>
          <w:sz w:val="24"/>
          <w:szCs w:val="24"/>
          <w:lang w:val="fr-FR"/>
        </w:rPr>
        <w:t xml:space="preserve">elle capitalise un savoir-faire technique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de conception-réalisation : </w:t>
      </w:r>
      <w:r>
        <w:rPr>
          <w:rFonts w:ascii="Times New Roman" w:hAnsi="Times New Roman" w:eastAsia="Times New Roman" w:cs="Times New Roman"/>
          <w:color w:val="262626"/>
          <w:sz w:val="24"/>
          <w:szCs w:val="24"/>
          <w:lang w:val="fr-FR"/>
        </w:rPr>
        <w:t xml:space="preserve">elle réunit les deux branches afin de livrer une solution adaptée aux besoins.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illustre le processus 2TUP :</w:t>
      </w:r>
    </w:p>
    <w:p>
      <w:pPr>
        <w:keepNext/>
        <w:spacing w:before="120" w:after="60"/>
        <w:ind w:left="0" w:firstLine="0"/>
        <w:jc w:val="center"/>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pPr>
        <w:pStyle w:val="Caption"/>
        <w:keepNext/>
        <w:spacing w:before="0" w:after="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Schéma illustratif du processus 2TUP</w:t>
      </w:r>
    </w:p>
    <w:p>
      <w:pPr>
        <w:spacing w:before="0" w:after="240" w:line="360" w:lineRule="auto"/>
        <w:ind w:left="0" w:firstLine="0"/>
        <w:jc w:val="center"/>
      </w:pPr>
      <w:r>
        <w:rPr>
          <w:rFonts w:ascii="Times New Roman" w:hAnsi="Times New Roman" w:eastAsia="Times New Roman" w:cs="Times New Roman"/>
          <w:i/>
          <w:iCs/>
          <w:color w:val="262626"/>
          <w:sz w:val="20"/>
          <w:szCs w:val="20"/>
          <w:lang w:val="fr-FR"/>
        </w:rPr>
        <w:t xml:space="preserve">Source : « [2TUP] Plan d’utilisation de 2TUP », forum xUP, developpez.net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b) Le processus EUP (Enterprise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L’EUP est un cadre de développement logiciel qui permet de développer des logiciels selon une approche modulaire et structurée. Il est considéré comme une extension du RUP. L’EUP considère le développement de logiciels comme un processus à part entière et intègre au cycle de vie la création, l’amélioration et le remplacement des systèmes. Il comprend six phases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lancement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l’élaboration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construction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transition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production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retrait.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 Le processus RUP (Rational Unified Process)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RUP est une méthode générique, itérative et incrémentale, assez lourde, mais qui s’adapte facilement aux processus et aux besoins de développement. Il s’appuie sur une architecture à base de composants. Les modifications qui interviennent au cours du projet sont prises en charge et intégrées au fur et à mesure, et non à la fin, lorsque les risques sont plus grands. Les problèmes sont ainsi découverts et corrigés en cours de projet.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 Le processus AUP (Agile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L’AUP est une méthodologie de développement logiciel qui combine les principes et les pratiques du développement agile avec ceux du RUP. Il met l’accent sur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collaboration et la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flexibilité et l’adaptabilité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développement itératif et incrémental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qualité et les tests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satisfaction du client et la valeur qui lui est apportée.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e) Processus retenu</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Au regard de cette étude, nous retenons le processus 2TUP. Son cycle en Y sépare clairement les besoins fonctionnels des contraintes techniques, ce qui convient à un projet de taille moyenne mené par une seule développeuse, et il s’associe naturellement au langage UML.</w:t>
      </w:r>
    </w:p>
    <w:p w:rsidR="00160652" w:rsidRDefault="00086B22" w:rsidP="008032BE">
      <w:pPr>
        <w:pStyle w:val="Heading3"/>
        <w:numPr>
          <w:ilvl w:val="0"/>
          <w:numId w:val="69"/>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rPr>
          <w:rFonts w:ascii="Times New Roman" w:hAnsi="Times New Roman" w:eastAsia="Times New Roman" w:cs="Times New Roman"/>
        </w:rPr>
        <w:t>Modélisation</w:t>
      </w:r>
      <w:bookmarkEnd w:id="493"/>
      <w:bookmarkEnd w:id="494"/>
      <w:bookmarkEnd w:id="495"/>
      <w:bookmarkEnd w:id="496"/>
      <w:bookmarkEnd w:id="497"/>
      <w:bookmarkEnd w:id="49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diagramme est une représentation visuelle, simplifiée et structurée, de concepts, d’idées, de relations ou de données. Il permet de décrire des phénomènes, de mettre en évidence des corrélations entre certains facteurs ou de représenter les parties d’un ensemble. Le langage UML propose plusieurs types de diagrammes ; nous présentons dans la suite les diagrammes comportementaux utiles à notre analyse : cas d’utilisation, communication, séquence et activité.</w:t>
      </w:r>
    </w:p>
    <w:p w:rsidR="00160652" w:rsidRDefault="000F07E9">
      <w:pPr>
        <w:pStyle w:val="Heading5"/>
        <w:numPr>
          <w:ilvl w:val="0"/>
          <w:numId w:val="0"/>
        </w:numPr>
        <w:ind w:left="0" w:firstLine="0"/>
      </w:pPr>
      <w:r>
        <w:rPr>
          <w:rFonts w:ascii="Times New Roman" w:hAnsi="Times New Roman" w:eastAsia="Times New Roman" w:cs="Times New Roman"/>
        </w:rPr>
        <w:t>1. Diagramme de cas d’utilisation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cas d’utilisation identifie les fonctionnalités fournies par le système (les cas d’utilisation), les utilisateurs qui interagissent avec lui (les acteurs) et les interactions entre ces derniers. Il décrit ainsi l’ensemble des opérations que l’utilisateur peut effectuer dans le système. Un cas d’utilisation est représenté par une ellipse qui contient son nom ; un acteur et un cas d’utilisation sont reliés par une association, représentée par une ligne. Le tableau suivant présente ce formalisme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280"/>
        <w:gridCol w:w="4026"/>
      </w:tblGrid>
      <w:tr>
        <w:trPr>
          <w:tblHeader/>
          <w:cantSplit/>
        </w:trPr>
        <w:tc>
          <w:tcPr>
            <w:tcW w:w="428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 du diagramme</w:t>
            </w:r>
          </w:p>
        </w:tc>
        <w:tc>
          <w:tcPr>
            <w:tcW w:w="402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Cas d’utilisation </w:t>
            </w:r>
          </w:p>
        </w:tc>
        <w:tc>
          <w:tcPr>
            <w:tcW w:w="402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Association </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norme UML prend en charge trois types de relations entre cas d’utilisation,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Relations entre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700"/>
        <w:gridCol w:w="3006"/>
        <w:gridCol w:w="3600"/>
      </w:tblGrid>
      <w:tr>
        <w:trPr>
          <w:tblHeader/>
          <w:cantSplit/>
        </w:trPr>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relation</w:t>
            </w:r>
          </w:p>
        </w:tc>
        <w:tc>
          <w:tcPr>
            <w:tcW w:w="3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3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Inclusion </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inclut le cas 2 si l’exécution du cas 1 passe obligatoirement par celle du cas 2.</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Extension </w:t>
            </w:r>
          </w:p>
        </w:tc>
        <w:tc>
          <w:tcPr>
            <w:tcW w:w="30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étend le cas 2 si la réalisation du cas 1 ajoute, sous certaines conditions, un ou plusieurs comportements à la réalisation du cas 2.</w:t>
            </w:r>
          </w:p>
        </w:tc>
        <w:tc>
          <w:tcPr>
            <w:tcW w:w="36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72659"/>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146300" cy="372659"/>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Généralisation (héritage)</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hérite du cas 2 s’il réalise toutes les actions du cas 2 et, éventuellement, d’autres actions supplémentaires.</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87254"/>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46300" cy="387254"/>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cas d’utilisation :</w:t>
      </w:r>
    </w:p>
    <w:p>
      <w:pPr>
        <w:keepNext/>
        <w:spacing w:before="120" w:after="60"/>
        <w:ind w:left="0" w:firstLine="0"/>
        <w:jc w:val="center"/>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cas d’utilisation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Liste des acteurs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système compte deux catégories d’acteurs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principaux : </w:t>
      </w:r>
      <w:r>
        <w:rPr>
          <w:rFonts w:ascii="Times New Roman" w:hAnsi="Times New Roman" w:eastAsia="Times New Roman" w:cs="Times New Roman"/>
          <w:color w:val="262626"/>
          <w:sz w:val="24"/>
          <w:szCs w:val="24"/>
          <w:lang w:val="fr-FR"/>
        </w:rPr>
        <w:t xml:space="preserve">le visiteur, le client, le vendeur et l’administrateur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secondaires : </w:t>
      </w:r>
      <w:r>
        <w:rPr>
          <w:rFonts w:ascii="Times New Roman" w:hAnsi="Times New Roman" w:eastAsia="Times New Roman" w:cs="Times New Roman"/>
          <w:color w:val="262626"/>
          <w:sz w:val="24"/>
          <w:szCs w:val="24"/>
          <w:lang w:val="fr-FR"/>
        </w:rPr>
        <w:t xml:space="preserve">le service de messagerie et le service de géolocalisation.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précise le rôle de chacun de ces acteurs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Acteurs du système et leurs rôles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Acteur</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Visiteur</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Consulter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Créer un compte</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 à son espace personnel</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demandes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ses produits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son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Utiliser le service de localisation</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sa messagerie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Évaluer un vendeur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Prendre rendez-vous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Effectuer une demande de produit</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 et administrer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comptes utilisateurs (vendeurs et clients)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paramètres du système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litiges entre clients et vendeurs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messagerie</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Échanger des messages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Assurer la communication entre client et vendeur</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géolocalisation</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Localiser les utilisateurs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Afficher la position géographique</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 de cas d’utilisation global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le diagramme de cas d’utilisation global du système :</w:t>
      </w:r>
    </w:p>
    <w:p>
      <w:pPr>
        <w:keepNext/>
        <w:spacing w:before="120" w:after="60"/>
        <w:ind w:left="0" w:firstLine="0"/>
        <w:jc w:val="center"/>
      </w:pPr>
      <w:r>
        <w:rPr>
          <w:noProof/>
          <w:lang w:val="en-US"/>
        </w:rPr>
        <w:drawing>
          <wp:inline distT="0" distB="0" distL="0" distR="0" wp14:anchorId="739A274F" wp14:editId="7BE308A4">
            <wp:extent cx="5274310" cy="3519501"/>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5195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global du système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Diagrammes de cas d’utilisation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de cas d’utilisation spécifiques détaillent certains cas du diagramme global. Ainsi, après s’être authentifié, le vendeur gère les demandes qu’il reçoit : il peut les consulter, les valider, les rejeter ou les supprimer.</w:t>
      </w:r>
    </w:p>
    <w:p>
      <w:pPr>
        <w:keepNext/>
        <w:spacing w:before="120" w:after="60"/>
        <w:ind w:left="0" w:firstLine="0"/>
        <w:jc w:val="center"/>
      </w:pPr>
      <w:r>
        <w:rPr>
          <w:noProof/>
          <w:lang w:val="en-US"/>
        </w:rPr>
        <w:drawing>
          <wp:inline distT="0" distB="0" distL="0" distR="0" wp14:anchorId="0E61E237" wp14:editId="5C300CA7">
            <wp:extent cx="5274310" cy="3892914"/>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892914"/>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les demandes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 même, après s’être authentifié, le client gère son profil : il peut le consulter, le modifier ou le supprimer.</w:t>
      </w:r>
    </w:p>
    <w:p>
      <w:pPr>
        <w:keepNext/>
        <w:spacing w:before="120" w:after="60"/>
        <w:ind w:left="0" w:firstLine="0"/>
        <w:jc w:val="center"/>
      </w:pPr>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son profil »</w:t>
      </w:r>
    </w:p>
    <w:p w:rsidR="00160652" w:rsidRDefault="000F07E9">
      <w:pPr>
        <w:pStyle w:val="Heading5"/>
        <w:numPr>
          <w:ilvl w:val="0"/>
          <w:numId w:val="0"/>
        </w:numPr>
        <w:ind w:left="0" w:firstLine="0"/>
      </w:pPr>
      <w:r>
        <w:rPr>
          <w:rFonts w:ascii="Times New Roman" w:hAnsi="Times New Roman" w:eastAsia="Times New Roman" w:cs="Times New Roman"/>
        </w:rPr>
        <w:t>2. Descriptions textuelles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À chaque cas d’utilisation correspond une suite d’actions qui décrit la fonctionnalité attendue, ainsi que les comportements à adopter lorsque la validation échoue ou qu’une erreur survient. Le formalisme d’une description textuelle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d’une description textuelle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Contenu attendu</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Nom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Brève description de l’objectif du cas d’utilisation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Entités (humaines ou systèmes) qui interagissent avec le système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création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Date à laquelle le cas d’utilisation est rédigé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Personne en charge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Numéro de version de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Conditions à remplir avant le déclenchement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Séquence principale des étapes d’exécution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Variantes ou chemins alternatifs du scénario principal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d’exception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Cas où une anomalie ou une erreur survient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Résultat attendu si tout se passe bien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Conséquence en cas d’échec</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Exigences non fonctionnelles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Contraintes techniques (performance, sécurité, etc.)</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1 : « S’authentifier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S’authentifier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S’authentifier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L’authentification permet à un utilisateur d’accéder aux fonctionnalités de l’application selon son rôle (administrateur, client ou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Administrateur, client, vendeur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rédaction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30 juillet 2026</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KEEDY Sorelle Claudia (développeuse du projet)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1.0</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Présupposé</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lance l’application et souhaite accéder à son espace personnel.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possède un compte valide dans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L’utilisateur ouvre l’application.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formulaire de connexion.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L’utilisateur saisit son adresse e-mail et son mot de passe.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vérifie que les informations saisies sont valides.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La base de données vérifie l’existence du compte ainsi que le rôle de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authentifie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affiche le tableau de bord correspondant au rôle de l’utilisateur.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4a. Les champs sont vides ou mal renseignés : le système affiche un message d’erreur et invite l’utilisateur à corriger sa saisie. Retour à l’étape 3.</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5a. Aucun compte ne correspond à l’adresse e-mail ou au mot de passe fourni : le système indique que les identifiants sont incorrects et invite l’utilisateur à réessayer. Retour à l’étape 3.</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est authentifié et accède aux fonctionnalités correspondant à son rôle.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n’est pas authentifié ; il doit saisir des identifiants valides ou créer un compte s’il n’en possède pas.</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2 : « Gérer son profil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Gérer son profil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Gérer son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de consulter, de modifier et de mettre à jour les informations de son profil, afin de garantir l’exactitude de ses informations personnelles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au menu « Mon profil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affiche les informations actuelles du profil.</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Le client modifie les informations souhaitées (nom, prénom, numéro de téléphone, adresse e-mail, photo de profil, mot de passe, etc.).</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client valide les modifications.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Les nouvelles informations sont enregistrées dans la base de données.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9. Le système affiche un message qui confirme la mise à jour du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Certaines informations sont incomplètes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du client est mis à jour dans la base de données.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reste inchangé.</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3 : « Ajouter une demande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Ajouter une demande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Ajouter une demande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d’adresser une demande au vendeur pour un produit publié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à la page de détails du produit.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Il choisit l’opération « Faire une demande » et indique la quantité souhaitée.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Il complète les informations de sa demande (qualité, quantité, prix, localisation).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La demande est enregistrée dans la base de données avec le statut « en attente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 système confirme que l’opération est réalisée avec succès.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6a. Certaines informations sont manquantes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6b. Le client modifie la quantité avant validation : le système met à jour la demande avant de l’enregistrer.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est enregistrée et la liste des demandes est actualisée.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n’est pas effectuée et aucune modification n’est enregistrée dans la base de données.</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Diagramme de communication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communication représente le flux de messages dans un système : il montre comment les parties d’un système interagissent, ou plus précisément communiquent entre elles. Il se construit avec seulement quelques composants,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communication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47"/>
        <w:gridCol w:w="4188"/>
        <w:gridCol w:w="1971"/>
      </w:tblGrid>
      <w:tr>
        <w:trPr>
          <w:tblHeader/>
          <w:cantSplit/>
        </w:trPr>
        <w:tc>
          <w:tcPr>
            <w:tcW w:w="214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97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extérieure au système qui interagit avec lui. Sa représentation est identique à celle du diagramme de cas d’utilisation.</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Objet </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qui contient le nom et le type de l’instance.</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Connecteur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Les relations entre les lignes de vie sont appelées connecteurs ; elles se représentent par un trait plein qui relie deux lignes de vie.</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Communications particulières entre les lignes de vie, généralement numérotées dans l’ordre croissant.</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communication des cas « S’authentifier » et « Ajouter un produit » :</w:t>
      </w:r>
    </w:p>
    <w:p>
      <w:pPr>
        <w:keepNext/>
        <w:spacing w:before="120" w:after="60"/>
        <w:ind w:left="0" w:firstLine="0"/>
        <w:jc w:val="center"/>
      </w:pPr>
      <w:r>
        <w:rPr>
          <w:noProof/>
          <w:sz w:val="32"/>
          <w:szCs w:val="32"/>
          <w:lang w:val="en-US"/>
        </w:rPr>
        <w:drawing>
          <wp:inline distT="0" distB="0" distL="0" distR="0">
            <wp:extent cx="5274310" cy="4333053"/>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4333053"/>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S’authentifier »</w:t>
      </w:r>
    </w:p>
    <w:p>
      <w:pPr>
        <w:keepNext/>
        <w:spacing w:before="120" w:after="60"/>
        <w:ind w:left="0" w:firstLine="0"/>
        <w:jc w:val="center"/>
      </w:pPr>
      <w:r>
        <w:rPr>
          <w:noProof/>
          <w:lang w:val="en-US"/>
        </w:rPr>
        <w:drawing>
          <wp:inline distT="0" distB="0" distL="0" distR="0" wp14:anchorId="0F2F3596" wp14:editId="21276ED2">
            <wp:extent cx="5274310" cy="2622170"/>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62217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4.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séquence représente graphiquement les interactions entre les acteurs et le système selon un ordre chronologique. Il décrit les interactions entre les objets qui participent à un cas d’utilisation. Les objets et les acteurs y sont disposés horizontalement, en colonnes, et le temps s’écoule verticalement : chaque objet possède une ligne de vie verticale qui indique sa durée de vie.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séquence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9"/>
        <w:gridCol w:w="4088"/>
        <w:gridCol w:w="2109"/>
      </w:tblGrid>
      <w:tr>
        <w:trPr>
          <w:tblHeader/>
          <w:cantSplit/>
        </w:trPr>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0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09"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Objet </w:t>
            </w:r>
          </w:p>
        </w:tc>
        <w:tc>
          <w:tcPr>
            <w:tcW w:w="4088"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Instance d’une classe.</w:t>
            </w:r>
          </w:p>
        </w:tc>
        <w:tc>
          <w:tcPr>
            <w:tcW w:w="2109"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Acteur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Personne ou système externe qui interagit et communique avec le système.</w:t>
            </w:r>
          </w:p>
        </w:tc>
        <w:tc>
          <w:tcPr>
            <w:tcW w:w="2109"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Ligne de vie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le déroulement temporel de la vie d’un objet ou d’un acteur.</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Activation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Temps nécessaire à un objet ou à un acteur pour accomplir une tâche ; elle indique quand l’objet effectue une action.</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Message synchrone </w:t>
            </w:r>
          </w:p>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Utilisé lorsque l’expéditeur doit attendre une réponse avant de continuer ; le diagramme montre à la fois l’appel et la réponse.</w:t>
            </w:r>
          </w:p>
        </w:tc>
        <w:tc>
          <w:tcPr>
            <w:tcW w:w="2109"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199515" cy="15453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199515" cy="15453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lastRenderedPageBreak/>
              <w:t xml:space="preserve">Message asynchrone</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Ne nécessite pas de réponse avant que l’expéditeur ne continue ; seul l’appel figure dans le diagramme.</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Message de retour</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Réponse à un appel.</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séquence :</w:t>
      </w:r>
    </w:p>
    <w:p>
      <w:pPr>
        <w:keepNext/>
        <w:spacing w:before="120" w:after="60"/>
        <w:ind w:left="0" w:firstLine="0"/>
        <w:jc w:val="cente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séquence des cas « S’authentifier » et « Ajouter un produit » :</w:t>
      </w:r>
    </w:p>
    <w:p>
      <w:pPr>
        <w:keepNext/>
        <w:spacing w:before="120" w:after="60"/>
        <w:ind w:left="0" w:firstLine="0"/>
        <w:jc w:val="center"/>
      </w:pPr>
      <w:r w:rsidR="00F51270" w:rsidRPr="00E32AD3">
        <w:rPr>
          <w:rFonts w:cs="Times New Roman"/>
          <w:noProof/>
          <w:color w:val="4F81BD" w:themeColor="accent1"/>
          <w:sz w:val="28"/>
          <w:szCs w:val="28"/>
          <w:lang w:val="en-US"/>
        </w:rPr>
        <w:drawing>
          <wp:inline distT="0" distB="0" distL="0" distR="0">
            <wp:extent cx="5274310" cy="5892901"/>
            <wp:effectExtent l="0" t="0" r="0" b="0"/>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58929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S’authentifier »</w:t>
      </w:r>
    </w:p>
    <w:p>
      <w:pPr>
        <w:keepNext/>
        <w:spacing w:before="120" w:after="60"/>
        <w:ind w:left="0" w:firstLine="0"/>
        <w:jc w:val="center"/>
      </w:pPr>
      <w:r w:rsidRPr="00B42376">
        <w:rPr>
          <w:noProof/>
          <w:lang w:val="en-US"/>
        </w:rPr>
        <w:drawing>
          <wp:inline distT="0" distB="0" distL="0" distR="0">
            <wp:extent cx="3528060" cy="3736975"/>
            <wp:effectExtent l="0" t="0" r="0" b="0"/>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5.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d’activité sont particulièrement adaptés à la description des cas d’utilisation : ils illustrent et consolident leur description textuelle. Ils mettent l’accent sur les traitements et formalisent graphiquement la séquence d’actions réalisées dans un cas d’utilisation.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d’activité</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53"/>
        <w:gridCol w:w="4332"/>
        <w:gridCol w:w="2121"/>
      </w:tblGrid>
      <w:tr>
        <w:trPr>
          <w:tblHeader/>
          <w:cantSplit/>
        </w:trPr>
        <w:tc>
          <w:tcPr>
            <w:tcW w:w="18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332"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2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Action</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aux coins arrondis qui représente une opération élémentaire et instantanée.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Flèche qui représente le passage d’une activité à une autre.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initial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Cercle plein à partir duquel débute un flot dans un diagramme d’activité.</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1853"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final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d’activité : cercle plein entouré d’un anneau, qui marque l’arrêt de l’activité englobante.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1853" w:type="dxa"/>
            <w:vMerge/>
          </w:tcPr>
          <w:p w:rsidR="00160652" w:rsidRDefault="00160652">
            <w:pPr>
              <w:spacing w:before="40" w:after="40" w:line="252" w:lineRule="auto"/>
              <w:ind w:left="0" w:firstLine="0"/>
              <w:jc w:val="left"/>
              <w:rPr>
                <w:b w:val="0"/>
                <w:bCs w:val="0"/>
              </w:rPr>
            </w:pP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de flot : cercle vide barré d’une croix, qui marque l’arrêt d’un flot à l’intérieur du diagramme.</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Couloir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Chaque activité est placée dans une colonne (couloir) qui correspond à l’acteur qui l’effectue.</w:t>
            </w:r>
          </w:p>
        </w:tc>
        <w:tc>
          <w:tcPr>
            <w:tcW w:w="212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Barre de synchronisation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Barre épaisse sur laquelle convergent, ou à partir de laquelle divergent, des activités exécutées en parallèle.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207135" cy="42604"/>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07135" cy="42604"/>
                                <a:chOff x="0" y="0"/>
                                <a:chExt cx="1295400" cy="45720"/>
                              </a:xfrm>
                            </wpg:grpSpPr>
                            <wps:wsp>
                              <wps:cNvPr id="35" name="Shape 1965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d’activité :</w:t>
      </w:r>
    </w:p>
    <w:p>
      <w:pPr>
        <w:keepNext/>
        <w:spacing w:before="120" w:after="60"/>
        <w:ind w:left="0" w:firstLine="0"/>
        <w:jc w:val="center"/>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d’activité des cas « S’authentifier » et « Modifier un produit » :</w:t>
      </w:r>
    </w:p>
    <w:p>
      <w:pPr>
        <w:keepNext/>
        <w:spacing w:before="120" w:after="60"/>
        <w:ind w:left="0" w:firstLine="0"/>
        <w:jc w:val="center"/>
      </w:pPr>
      <w:r w:rsidRPr="00CB1FEF">
        <w:rPr>
          <w:noProof/>
          <w:lang w:val="en-US"/>
        </w:rPr>
        <w:drawing>
          <wp:inline distT="0" distB="0" distL="0" distR="0">
            <wp:extent cx="4704080" cy="5811520"/>
            <wp:effectExtent l="0" t="0" r="0" b="0"/>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S’authentifier »</w:t>
      </w:r>
    </w:p>
    <w:p>
      <w:pPr>
        <w:keepNext/>
        <w:spacing w:before="120" w:after="60"/>
        <w:ind w:left="0" w:firstLine="0"/>
        <w:jc w:val="center"/>
      </w:pPr>
      <w:r w:rsidRPr="005E1B2D">
        <w:rPr>
          <w:noProof/>
          <w:lang w:val="en-US"/>
        </w:rPr>
        <w:drawing>
          <wp:inline distT="0" distB="0" distL="0" distR="0">
            <wp:extent cx="5274310" cy="4471893"/>
            <wp:effectExtent l="0" t="0" r="0" b="0"/>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274310" cy="4471893"/>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Modifier un produit »</w:t>
      </w:r>
    </w:p>
    <w:p w:rsidR="00160652" w:rsidRDefault="00086B22">
      <w:pPr>
        <w:pStyle w:val="Heading3"/>
        <w:numPr>
          <w:ilvl w:val="0"/>
          <w:numId w:val="0"/>
        </w:numPr>
        <w:ind w:left="0" w:firstLine="0"/>
        <w:rPr>
          <w:lang w:val="fr-FR"/>
        </w:rPr>
      </w:pPr>
      <w:bookmarkStart w:id="572" w:name="_Toc177676012"/>
      <w:bookmarkStart w:id="573" w:name="_Toc177678437"/>
      <w:bookmarkStart w:id="574" w:name="_Toc177724573"/>
      <w:bookmarkStart w:id="575" w:name="_Toc177726451"/>
      <w:bookmarkStart w:id="576" w:name="_Toc177726921"/>
      <w:bookmarkStart w:id="577" w:name="_Toc202724652"/>
      <w:r>
        <w:rPr>
          <w:rFonts w:ascii="Times New Roman" w:hAnsi="Times New Roman" w:eastAsia="Times New Roman" w:cs="Times New Roman"/>
          <w:lang w:val="fr-FR"/>
        </w:rPr>
        <w:t>Conclusion</w:t>
      </w:r>
      <w:bookmarkEnd w:id="572"/>
      <w:bookmarkEnd w:id="573"/>
      <w:bookmarkEnd w:id="574"/>
      <w:bookmarkEnd w:id="575"/>
      <w:bookmarkEnd w:id="576"/>
      <w:bookmarkEnd w:id="57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ce dossier d’analyse, nous présentons la démarche retenue pour analyser notre projet : le langage UML, dans sa version 2.5.1, associé au processus 2TUP. Nous étudions ensuite les différents cas d’utilisation de notre application et présentons les diagrammes de communication, de séquence et d’activité correspondants. Le dossier d’analyse ainsi achevé, nous passons à une description plus détaillée de la solution envisagée : le dossier de conception.</w:t>
      </w:r>
    </w:p>
    <w:p>
      <w:pPr>
        <w:spacing w:before="0" w:after="0"/>
      </w:pPr>
    </w:p>
    <w:bookmarkStart w:id="479" w:name="_Toc177726423"/>
    <w:bookmarkStart w:id="480" w:name="_Toc177726893"/>
    <w:bookmarkStart w:id="481" w:name="_Toc202724624"/>
    <w:bookmarkEnd w:id="479"/>
    <w:bookmarkEnd w:id="480"/>
    <w:bookmarkEnd w:id="481"/>
    <w:bookmarkStart w:id="482" w:name="_Toc177726424"/>
    <w:bookmarkStart w:id="483" w:name="_Toc177726894"/>
    <w:bookmarkStart w:id="484" w:name="_Toc202724625"/>
    <w:bookmarkEnd w:id="482"/>
    <w:bookmarkEnd w:id="483"/>
    <w:bookmarkEnd w:id="484"/>
    <w:bookmarkStart w:id="485" w:name="_Toc177675987"/>
    <w:bookmarkStart w:id="486" w:name="_Toc177678412"/>
    <w:bookmarkStart w:id="487" w:name="_Toc177726425"/>
    <w:bookmarkStart w:id="488" w:name="_Toc177726895"/>
    <w:bookmarkStart w:id="489" w:name="_Toc202724626"/>
    <w:bookmarkEnd w:id="485"/>
    <w:bookmarkEnd w:id="486"/>
    <w:bookmarkEnd w:id="487"/>
    <w:bookmarkEnd w:id="488"/>
    <w:bookmarkEnd w:id="489"/>
    <w:bookmarkStart w:id="490" w:name="_Toc177726426"/>
    <w:bookmarkStart w:id="491" w:name="_Toc177726896"/>
    <w:bookmarkStart w:id="492" w:name="_Toc202724627"/>
    <w:bookmarkEnd w:id="490"/>
    <w:bookmarkEnd w:id="491"/>
    <w:bookmarkEnd w:id="492"/>
    <w:bookmarkStart w:id="499" w:name="_Toc177675989"/>
    <w:bookmarkStart w:id="500" w:name="_Toc177678414"/>
    <w:bookmarkStart w:id="501" w:name="_Toc177726428"/>
    <w:bookmarkStart w:id="502" w:name="_Toc177726898"/>
    <w:bookmarkStart w:id="503" w:name="_Toc202724629"/>
    <w:bookmarkEnd w:id="499"/>
    <w:bookmarkEnd w:id="500"/>
    <w:bookmarkEnd w:id="501"/>
    <w:bookmarkEnd w:id="502"/>
    <w:bookmarkEnd w:id="503"/>
    <w:bookmarkStart w:id="504" w:name="_Toc177675990"/>
    <w:bookmarkStart w:id="505" w:name="_Toc177678415"/>
    <w:bookmarkStart w:id="506" w:name="_Toc177726429"/>
    <w:bookmarkStart w:id="507" w:name="_Toc177726899"/>
    <w:bookmarkStart w:id="508" w:name="_Toc202724630"/>
    <w:bookmarkEnd w:id="504"/>
    <w:bookmarkEnd w:id="505"/>
    <w:bookmarkEnd w:id="506"/>
    <w:bookmarkEnd w:id="507"/>
    <w:bookmarkEnd w:id="508"/>
    <w:bookmarkStart w:id="509" w:name="_Toc177675991"/>
    <w:bookmarkStart w:id="510" w:name="_Toc177678416"/>
    <w:bookmarkStart w:id="511" w:name="_Toc177726430"/>
    <w:bookmarkStart w:id="512" w:name="_Toc177726900"/>
    <w:bookmarkStart w:id="513" w:name="_Toc202724631"/>
    <w:bookmarkEnd w:id="509"/>
    <w:bookmarkEnd w:id="510"/>
    <w:bookmarkEnd w:id="511"/>
    <w:bookmarkEnd w:id="512"/>
    <w:bookmarkEnd w:id="513"/>
    <w:bookmarkStart w:id="514" w:name="_Toc177675992"/>
    <w:bookmarkStart w:id="515" w:name="_Toc177678417"/>
    <w:bookmarkStart w:id="516" w:name="_Toc177726431"/>
    <w:bookmarkStart w:id="517" w:name="_Toc177726901"/>
    <w:bookmarkStart w:id="518" w:name="_Toc202724632"/>
    <w:bookmarkEnd w:id="514"/>
    <w:bookmarkEnd w:id="515"/>
    <w:bookmarkEnd w:id="516"/>
    <w:bookmarkEnd w:id="517"/>
    <w:bookmarkEnd w:id="518"/>
    <w:bookmarkStart w:id="519" w:name="_Toc177675993"/>
    <w:bookmarkStart w:id="520" w:name="_Toc177678418"/>
    <w:bookmarkStart w:id="521" w:name="_Toc177726432"/>
    <w:bookmarkStart w:id="522" w:name="_Toc177726902"/>
    <w:bookmarkStart w:id="523" w:name="_Toc202724633"/>
    <w:bookmarkEnd w:id="519"/>
    <w:bookmarkEnd w:id="520"/>
    <w:bookmarkEnd w:id="521"/>
    <w:bookmarkEnd w:id="522"/>
    <w:bookmarkEnd w:id="523"/>
    <w:bookmarkStart w:id="524" w:name="_Toc177675994"/>
    <w:bookmarkStart w:id="525" w:name="_Toc177678419"/>
    <w:bookmarkStart w:id="526" w:name="_Toc177726433"/>
    <w:bookmarkStart w:id="527" w:name="_Toc177726903"/>
    <w:bookmarkStart w:id="528" w:name="_Toc202724634"/>
    <w:bookmarkEnd w:id="524"/>
    <w:bookmarkEnd w:id="525"/>
    <w:bookmarkEnd w:id="526"/>
    <w:bookmarkEnd w:id="527"/>
    <w:bookmarkEnd w:id="528"/>
    <w:bookmarkStart w:id="529" w:name="_Toc177675997"/>
    <w:bookmarkStart w:id="530" w:name="_Toc177678422"/>
    <w:bookmarkStart w:id="531" w:name="_Toc177726436"/>
    <w:bookmarkStart w:id="532" w:name="_Toc177726906"/>
    <w:bookmarkStart w:id="533" w:name="_Toc202724637"/>
    <w:bookmarkEnd w:id="529"/>
    <w:bookmarkEnd w:id="530"/>
    <w:bookmarkEnd w:id="531"/>
    <w:bookmarkEnd w:id="532"/>
    <w:bookmarkEnd w:id="533"/>
    <w:bookmarkStart w:id="534" w:name="_Toc177726437"/>
    <w:bookmarkStart w:id="535" w:name="_Toc177726907"/>
    <w:bookmarkStart w:id="536" w:name="_Toc202724638"/>
    <w:bookmarkEnd w:id="534"/>
    <w:bookmarkEnd w:id="535"/>
    <w:bookmarkEnd w:id="536"/>
    <w:bookmarkStart w:id="537" w:name="_Toc177675999"/>
    <w:bookmarkStart w:id="538" w:name="_Toc177678424"/>
    <w:bookmarkStart w:id="539" w:name="_Toc177726438"/>
    <w:bookmarkStart w:id="540" w:name="_Toc177726908"/>
    <w:bookmarkStart w:id="541" w:name="_Toc202724639"/>
    <w:bookmarkEnd w:id="537"/>
    <w:bookmarkEnd w:id="538"/>
    <w:bookmarkEnd w:id="539"/>
    <w:bookmarkEnd w:id="540"/>
    <w:bookmarkEnd w:id="541"/>
    <w:bookmarkStart w:id="542" w:name="_Toc177676002"/>
    <w:bookmarkStart w:id="543" w:name="_Toc177678427"/>
    <w:bookmarkStart w:id="544" w:name="_Toc177726441"/>
    <w:bookmarkStart w:id="545" w:name="_Toc177726911"/>
    <w:bookmarkStart w:id="546" w:name="_Toc202724642"/>
    <w:bookmarkEnd w:id="542"/>
    <w:bookmarkEnd w:id="543"/>
    <w:bookmarkEnd w:id="544"/>
    <w:bookmarkEnd w:id="545"/>
    <w:bookmarkEnd w:id="546"/>
    <w:bookmarkStart w:id="547" w:name="_Toc177676003"/>
    <w:bookmarkStart w:id="548" w:name="_Toc177678428"/>
    <w:bookmarkStart w:id="549" w:name="_Toc177726442"/>
    <w:bookmarkStart w:id="550" w:name="_Toc177726912"/>
    <w:bookmarkStart w:id="551" w:name="_Toc202724643"/>
    <w:bookmarkEnd w:id="547"/>
    <w:bookmarkEnd w:id="548"/>
    <w:bookmarkEnd w:id="549"/>
    <w:bookmarkEnd w:id="550"/>
    <w:bookmarkEnd w:id="551"/>
    <w:bookmarkStart w:id="552" w:name="_Toc177676004"/>
    <w:bookmarkStart w:id="553" w:name="_Toc177678429"/>
    <w:bookmarkStart w:id="554" w:name="_Toc177726443"/>
    <w:bookmarkStart w:id="555" w:name="_Toc177726913"/>
    <w:bookmarkStart w:id="556" w:name="_Toc202724644"/>
    <w:bookmarkEnd w:id="552"/>
    <w:bookmarkEnd w:id="553"/>
    <w:bookmarkEnd w:id="554"/>
    <w:bookmarkEnd w:id="555"/>
    <w:bookmarkEnd w:id="556"/>
    <w:bookmarkStart w:id="557" w:name="_Toc177676007"/>
    <w:bookmarkStart w:id="558" w:name="_Toc177678432"/>
    <w:bookmarkStart w:id="559" w:name="_Toc177726446"/>
    <w:bookmarkStart w:id="560" w:name="_Toc177726916"/>
    <w:bookmarkStart w:id="561" w:name="_Toc202724647"/>
    <w:bookmarkEnd w:id="557"/>
    <w:bookmarkEnd w:id="558"/>
    <w:bookmarkEnd w:id="559"/>
    <w:bookmarkEnd w:id="560"/>
    <w:bookmarkEnd w:id="561"/>
    <w:bookmarkStart w:id="562" w:name="_Toc177676008"/>
    <w:bookmarkStart w:id="563" w:name="_Toc177678433"/>
    <w:bookmarkStart w:id="564" w:name="_Toc177726447"/>
    <w:bookmarkStart w:id="565" w:name="_Toc177726917"/>
    <w:bookmarkStart w:id="566" w:name="_Toc202724648"/>
    <w:bookmarkEnd w:id="562"/>
    <w:bookmarkEnd w:id="563"/>
    <w:bookmarkEnd w:id="564"/>
    <w:bookmarkEnd w:id="565"/>
    <w:bookmarkEnd w:id="566"/>
    <w:bookmarkStart w:id="567" w:name="_Toc177676009"/>
    <w:bookmarkStart w:id="568" w:name="_Toc177678434"/>
    <w:bookmarkStart w:id="569" w:name="_Toc177726448"/>
    <w:bookmarkStart w:id="570" w:name="_Toc177726918"/>
    <w:bookmarkStart w:id="571" w:name="_Toc202724649"/>
    <w:bookmarkEnd w:id="567"/>
    <w:bookmarkEnd w:id="568"/>
    <w:bookmarkEnd w:id="569"/>
    <w:bookmarkEnd w:id="570"/>
    <w:bookmarkEnd w:id="571"/>
    <w:p w:rsidR="00160652" w:rsidRDefault="00086B22">
      <w:pPr>
        <w:pStyle w:val="Heading2"/>
        <w:pageBreakBefore/>
        <w:jc w:val="left"/>
      </w:pP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rPr>
          <w:rFonts w:ascii="Times New Roman" w:hAnsi="Times New Roman" w:eastAsia="Times New Roman" w:cs="Times New Roman"/>
        </w:rPr>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conception fournit une vue d’ensemble détaillée de la plateforme, en décrivant sa structure et son comportement de manière claire et structurée. Elle sert de référence tout au long du développement : c’est à partir de cette conception détaillée que la maîtrise d’œuvre perçoit clairement ce qui doit être réalisé.</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Diagramme de classes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classes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Description des classes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Diagramme d’états-transitions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Diagrammes d’états-transitions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paquetages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paquetages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593" w:name="_Toc177676014"/>
      <w:bookmarkStart w:id="594" w:name="_Toc177678439"/>
      <w:bookmarkStart w:id="595" w:name="_Toc177724575"/>
      <w:bookmarkStart w:id="596" w:name="_Toc177726453"/>
      <w:bookmarkStart w:id="597" w:name="_Toc177726923"/>
      <w:bookmarkStart w:id="598" w:name="_Toc202724654"/>
      <w:r>
        <w:rPr>
          <w:rFonts w:ascii="Times New Roman" w:hAnsi="Times New Roman" w:eastAsia="Times New Roman" w:cs="Times New Roman"/>
        </w:rPr>
        <w:t>Introduction</w:t>
      </w:r>
      <w:bookmarkEnd w:id="593"/>
      <w:bookmarkEnd w:id="594"/>
      <w:bookmarkEnd w:id="595"/>
      <w:bookmarkEnd w:id="596"/>
      <w:bookmarkEnd w:id="597"/>
      <w:bookmarkEnd w:id="59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précise les contours du système d’information afin d’en dégager la structure statique et le comportement dynamique, sur lesquels repose la réalisation de notre solution. Nous y présentons successivement le diagramme de classes, les diagrammes d’états-transitions et le diagramme de paquetages.</w:t>
      </w:r>
    </w:p>
    <w:p w:rsidR="00160652" w:rsidRDefault="00086B22" w:rsidP="008032BE">
      <w:pPr>
        <w:pStyle w:val="Heading3"/>
        <w:numPr>
          <w:ilvl w:val="0"/>
          <w:numId w:val="70"/>
        </w:numPr>
        <w:ind w:left="1080" w:hanging="720"/>
      </w:pPr>
      <w:bookmarkStart w:id="599" w:name="_Toc177676015"/>
      <w:bookmarkStart w:id="600" w:name="_Toc177678440"/>
      <w:bookmarkStart w:id="601" w:name="_Toc177724576"/>
      <w:bookmarkStart w:id="602" w:name="_Toc177726454"/>
      <w:bookmarkStart w:id="603" w:name="_Toc177726924"/>
      <w:bookmarkStart w:id="604" w:name="_Toc202724655"/>
      <w:r>
        <w:rPr>
          <w:rFonts w:ascii="Times New Roman" w:hAnsi="Times New Roman" w:eastAsia="Times New Roman" w:cs="Times New Roman"/>
        </w:rPr>
        <w:t>Diagramme de classes</w:t>
      </w:r>
      <w:bookmarkEnd w:id="599"/>
      <w:bookmarkEnd w:id="600"/>
      <w:bookmarkEnd w:id="601"/>
      <w:bookmarkEnd w:id="602"/>
      <w:bookmarkEnd w:id="603"/>
      <w:bookmarkEnd w:id="60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classes exprime la structure statique du système en termes de classes et de relations entre ces classes. Il modélise les entités du système d’information et représente l’ensemble des informations gérées par le domaine, en décrivant les attributs et les comportements des objets plutôt que le détail des méthodes qui réalisent les opérations.</w:t>
      </w:r>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éléments du formalisme du diagramme de classes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classes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079"/>
        <w:gridCol w:w="4227"/>
      </w:tblGrid>
      <w:tr>
        <w:trPr>
          <w:tblHeader/>
          <w:cantSplit/>
        </w:trPr>
        <w:tc>
          <w:tcPr>
            <w:tcW w:w="407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2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Classe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Association </w:t>
            </w:r>
          </w:p>
        </w:tc>
        <w:tc>
          <w:tcPr>
            <w:tcW w:w="4227" w:type="dxa"/>
          </w:tcPr>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Composition </w:t>
            </w:r>
          </w:p>
        </w:tc>
        <w:tc>
          <w:tcPr>
            <w:tcW w:w="4227" w:type="dxa"/>
          </w:tcPr>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Agrégation</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rFonts w:ascii="Times New Roman" w:hAnsi="Times New Roman" w:eastAsia="Times New Roman" w:cs="Times New Roman"/>
                <w:color w:val="262626"/>
                <w:sz w:val="20"/>
                <w:szCs w:val="20"/>
                <w:lang w:val="fr-FR"/>
              </w:rPr>
              <w:tab/>
              <w:t xml:space="preserve"> </w:t>
            </w:r>
          </w:p>
          <w:p w:rsidR="00160652" w:rsidRDefault="00086B22">
            <w:pPr>
              <w:tabs>
                <w:tab w:val="center" w:pos="2715"/>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ascii="Times New Roman" w:hAnsi="Times New Roman" w:eastAsia="Times New Roman" w:cs="Times New Roman"/>
                <w:color w:val="262626"/>
                <w:sz w:val="20"/>
                <w:szCs w:val="20"/>
                <w:lang w:val="fr-FR"/>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Généralisation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Multiplicité</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0..*, 0..1, 1..1, 1..*</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Modificateur d’accès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(public), - (privé), # (protégé), ~ (paquetage), / (dérivé)</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classes :</w:t>
      </w:r>
    </w:p>
    <w:p>
      <w:pPr>
        <w:keepNext/>
        <w:spacing w:before="120" w:after="60"/>
        <w:ind w:left="0" w:firstLine="0"/>
        <w:jc w:val="center"/>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classes</w:t>
      </w:r>
    </w:p>
    <w:p w:rsidR="00160652" w:rsidRDefault="000F07E9">
      <w:pPr>
        <w:pStyle w:val="Heading5"/>
        <w:numPr>
          <w:ilvl w:val="0"/>
          <w:numId w:val="0"/>
        </w:numPr>
        <w:ind w:left="0" w:firstLine="0"/>
      </w:pPr>
      <w:r>
        <w:rPr>
          <w:rFonts w:ascii="Times New Roman" w:hAnsi="Times New Roman" w:eastAsia="Times New Roman" w:cs="Times New Roman"/>
        </w:rPr>
        <w:t>2. Diagramme de classes du système</w:t>
      </w:r>
    </w:p>
    <w:p>
      <w:pPr>
        <w:spacing w:before="0" w:after="120" w:line="360" w:lineRule="auto"/>
        <w:ind w:left="0" w:firstLine="720"/>
        <w:jc w:val="both"/>
        <w:sectPr w:rsidR="00160652">
          <w:headerReference w:type="default" r:id="rId69"/>
          <w:footerReference w:type="default" r:id="rId70"/>
          <w:pgSz w:w="11906" w:h="16838"/>
          <w:pgMar w:top="1440" w:right="1797" w:bottom="1440" w:left="1797" w:header="708" w:footer="708" w:gutter="0"/>
          <w:pgNumType w:start="1"/>
          <w:cols w:space="720"/>
        </w:sectPr>
      </w:pPr>
      <w:r>
        <w:rPr>
          <w:rFonts w:ascii="Times New Roman" w:hAnsi="Times New Roman" w:eastAsia="Times New Roman" w:cs="Times New Roman"/>
          <w:color w:val="262626"/>
          <w:sz w:val="24"/>
          <w:szCs w:val="24"/>
          <w:lang w:val="fr-FR"/>
        </w:rPr>
        <w:t xml:space="preserve">Le diagramme de classes de notre système, présenté à la figure suivante, compte seize classes principales, complétées par des énumérations de statuts (StatutUtilisateur, StatutClient, StatutVerification et StatutPublication). Les classes Client, Vendeur et Administrateur héritent de la classe Utilisateur.</w:t>
      </w:r>
    </w:p>
    <w:p>
      <w:pPr>
        <w:keepNext/>
        <w:spacing w:before="120" w:after="60"/>
        <w:ind w:left="0" w:firstLine="0"/>
        <w:jc w:val="center"/>
      </w:pPr>
      <w:r>
        <w:rPr>
          <w:noProof/>
          <w:lang w:val="en-US"/>
        </w:rPr>
        <w:drawing>
          <wp:inline distT="0" distB="0" distL="0" distR="0">
            <wp:extent cx="8409940" cy="4038230"/>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r="16500" b="19000"/>
                    <a:stretch>
                      <a:fillRect/>
                    </a:stretch>
                  </pic:blipFill>
                  <pic:spPr bwMode="auto">
                    <a:xfrm>
                      <a:off x="0" y="0"/>
                      <a:ext cx="8409940" cy="4038230"/>
                    </a:xfrm>
                    <a:prstGeom prst="rect">
                      <a:avLst/>
                    </a:prstGeom>
                    <a:noFill/>
                    <a:ln>
                      <a:noFill/>
                    </a:ln>
                  </pic:spPr>
                </pic:pic>
              </a:graphicData>
            </a:graphic>
          </wp:inline>
        </w:drawing>
      </w:r>
    </w:p>
    <w:p>
      <w:pPr>
        <w:pStyle w:val="Caption"/>
        <w:spacing w:before="0" w:after="0"/>
        <w:ind w:left="0" w:firstLine="0"/>
        <w:jc w:val="center"/>
        <w:sectPr w:rsidR="00160652">
          <w:headerReference w:type="default" r:id="rId69"/>
          <w:footerReference w:type="default" r:id="rId70"/>
          <w:pgSz w:w="16838" w:h="11906" w:orient="landscape"/>
          <w:pgMar w:top="1440" w:right="1797" w:bottom="1440" w:left="1797" w:header="708" w:footer="708" w:gutter="0"/>
          <w:pgNumType/>
          <w:cols w:space="720"/>
        </w:sectP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classes du système</w:t>
      </w:r>
    </w:p>
    <w:p w:rsidR="00160652" w:rsidRDefault="000F07E9">
      <w:pPr>
        <w:pStyle w:val="Heading5"/>
        <w:numPr>
          <w:ilvl w:val="0"/>
          <w:numId w:val="0"/>
        </w:numPr>
        <w:ind w:left="0" w:firstLine="0"/>
      </w:pPr>
      <w:r>
        <w:rPr>
          <w:rFonts w:ascii="Times New Roman" w:hAnsi="Times New Roman" w:eastAsia="Times New Roman" w:cs="Times New Roman"/>
        </w:rPr>
        <w:t>3. Description des classes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décrit le rôle de chacune des classes du diagramme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des classes du système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Classe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Utilisateur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Classe mère des acteurs : elle regroupe les informations communes (nom, prénom, e-mail, téléphone, mot de passe, photo de profil, statut) et les opérations liées au compte (créer un compte, s’authentifier, modifier son profil, se déconnecter).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recherche des produits, consulte les annonces, effectue des demandes d’achat, prend rendez-vous et évalue les vendeurs.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publie et gère son catalogue, ses produits, les demandes reçues et ses rendez-vous ; son compte fait l’objet d’une vérification.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gère les comptes, les contenus, les litiges et les paramètres du système ; il modère les publications.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ProduitCacao</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Produit proposé par un vendeur (type, qualité, prix unitaire, description), rattaché à une localisation.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Annonce qui présente un produit (titre, description, prix, quantité, dates de publication et de modification, statut) ; elle appartient à une catégorie.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CategorieProduit</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Catégorie qui permet de classer les publications.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DemandeAchat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Demande adressée par un client sur une publication (quantité demandée, prix proposé, message, statut).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Rendez-vous planifié entre un client et un vendeur (date, heure, lieu, statut, commentaire).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Evaluation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Note et commentaire laissés par un client sur un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Conversation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Fil d’échanges entre un client et un vendeur ; elle contient des messages.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Message échangé dans une conversation (contenu, date d’envoi, état de lecture, pièce jointe).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Notification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Alerte envoyée à un utilisateur (titre, contenu, type, date d’envoi, état de lecture).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Litige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Différend entre un client et un vendeur, lié à une demande d’achat et traité par l’administrateur.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Localisation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Position géographique (région, département, arrondissement, ville, quartier, latitude, longitude).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ParametreSysteme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 de configuration de la plateforme, géré par l’administrateur.</w:t>
            </w:r>
          </w:p>
        </w:tc>
      </w:tr>
    </w:tbl>
    <w:p>
      <w:pPr>
        <w:spacing w:before="0" w:after="120"/>
      </w:pPr>
    </w:p>
    <w:p w:rsidR="00160652" w:rsidRDefault="00086B22" w:rsidP="008032BE">
      <w:pPr>
        <w:pStyle w:val="Heading3"/>
        <w:numPr>
          <w:ilvl w:val="0"/>
          <w:numId w:val="70"/>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rPr>
          <w:rFonts w:ascii="Times New Roman" w:hAnsi="Times New Roman" w:eastAsia="Times New Roman" w:cs="Times New Roman"/>
        </w:rPr>
        <w:t>Diagramme d’états-transitions</w:t>
      </w:r>
      <w:bookmarkEnd w:id="605"/>
      <w:bookmarkEnd w:id="606"/>
      <w:bookmarkEnd w:id="607"/>
      <w:bookmarkEnd w:id="608"/>
      <w:bookmarkEnd w:id="609"/>
      <w:bookmarkEnd w:id="610"/>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décrit, comme son nom l’indique, les états successifs d’un objet et les transitions entre ces états, ainsi que les actions que le système ou ses parties réalisent en réponse à un événement. Il permet ainsi de spécifier les réactions d’une partie du système à des événements discrets ; un événement se produit à un instant précis et n’a pas de durée. Ce diagramme se compose des éléments suivants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d’états-transitions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initial</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État dans lequel se trouve l’objet lors de sa création ; il est représenté par un point noir.</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final</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Étape où l’objet n’est plus nécessaire dans le système et où il est détruit ; il est représenté par un point noir entouré d’un cercle.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lang w:val="en-US"/>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État intermédiaire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Situation stable, d’une certaine durée, pendant laquelle un objet exécute une activité ou attend un événement ; il est représenté par un rectangle aux coins arrondis.</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 </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Réponse d’un objet à l’arrivée d’un événement ; elle est représentée par une flèche qui relie deux états.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d’états-transitions :</w:t>
      </w:r>
    </w:p>
    <w:p>
      <w:pPr>
        <w:keepNext/>
        <w:spacing w:before="120" w:after="60"/>
        <w:ind w:left="0" w:firstLine="0"/>
        <w:jc w:val="cente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d’états-transitions</w:t>
      </w:r>
    </w:p>
    <w:p w:rsidR="00160652" w:rsidRDefault="000F07E9">
      <w:pPr>
        <w:pStyle w:val="Heading5"/>
        <w:numPr>
          <w:ilvl w:val="0"/>
          <w:numId w:val="0"/>
        </w:numPr>
        <w:ind w:left="0" w:firstLine="0"/>
      </w:pPr>
      <w:r>
        <w:rPr>
          <w:rFonts w:ascii="Times New Roman" w:hAnsi="Times New Roman" w:eastAsia="Times New Roman" w:cs="Times New Roman"/>
        </w:rPr>
        <w:t>2. Diagrammes d’états-transitions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compte utilisateur » montre qu’un compte est d’abord créé ; il passe ensuite à l’état connecté ou déconnecté selon les actions de l’utilisateur, peut être mis à jour, bloqué puis débloqué par l’administrateur, et enfin supprimé :</w:t>
      </w:r>
    </w:p>
    <w:p>
      <w:pPr>
        <w:keepNext/>
        <w:spacing w:before="120" w:after="60"/>
        <w:ind w:left="0" w:firstLine="0"/>
        <w:jc w:val="center"/>
      </w:pPr>
      <w:r w:rsidRPr="00BA2AED">
        <w:rPr>
          <w:noProof/>
          <w:lang w:val="en-US"/>
        </w:rPr>
        <w:drawing>
          <wp:inline distT="0" distB="0" distL="0" distR="0">
            <wp:extent cx="5274310" cy="2738246"/>
            <wp:effectExtent l="0" t="0" r="0" b="0"/>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74310" cy="2738246"/>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compte utilisateur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message » montre qu’un message est rédigé, éventuellement programmé, puis envoyé ; il est ensuite reçu (ou d’abord non reçu, puis reçu dès que le réseau le permet) et enfin lu :</w:t>
      </w:r>
    </w:p>
    <w:p>
      <w:pPr>
        <w:keepNext/>
        <w:spacing w:before="120" w:after="60"/>
        <w:ind w:left="0" w:firstLine="0"/>
        <w:jc w:val="center"/>
      </w:pPr>
      <w:r w:rsidRPr="00C32BBD">
        <w:rPr>
          <w:noProof/>
          <w:lang w:val="en-US"/>
        </w:rPr>
        <w:drawing>
          <wp:inline distT="0" distB="0" distL="0" distR="0">
            <wp:extent cx="5274310" cy="2863268"/>
            <wp:effectExtent l="0" t="0" r="0" b="0"/>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4310" cy="2863268"/>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message »</w:t>
      </w:r>
    </w:p>
    <w:p w:rsidR="00160652" w:rsidRDefault="00086B22" w:rsidP="00905F4A">
      <w:pPr>
        <w:pStyle w:val="Heading3"/>
        <w:numPr>
          <w:ilvl w:val="0"/>
          <w:numId w:val="70"/>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rPr>
          <w:rFonts w:ascii="Times New Roman" w:hAnsi="Times New Roman" w:eastAsia="Times New Roman" w:cs="Times New Roman"/>
        </w:rPr>
        <w:t>Diagramme de paquetages</w:t>
      </w:r>
      <w:bookmarkEnd w:id="611"/>
      <w:bookmarkEnd w:id="612"/>
      <w:bookmarkEnd w:id="613"/>
      <w:bookmarkEnd w:id="614"/>
      <w:bookmarkEnd w:id="615"/>
      <w:bookmarkEnd w:id="616"/>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décompose le système en catégories, ou parties plus faciles à appréhender, appelées « paquetages » (packages). Il sert le plus souvent à organiser les diagrammes de cas d’utilisation et les diagrammes de classes, même si son usage ne se limite pas à ces éléments UML. Le formalisme est le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paquetages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Paquetage (package)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Regroupe des éléments du modèle (cas d’utilisation, classes, etc.) en une catégorie cohérente.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Merge</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la fusion de deux paquetages : le contenu du paquetage cible est intégré au paquetage source.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Access</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Indique que les éléments d’un paquetage ont accès aux éléments publics d’un autre paquetage.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6971"/>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320800" cy="196971"/>
                          </a:xfrm>
                          <a:prstGeom prst="rect">
                            <a:avLst/>
                          </a:prstGeom>
                          <a:noFill/>
                          <a:ln w="12700">
                            <a:noFill/>
                          </a:ln>
                        </pic:spPr>
                      </pic:pic>
                    </a:graphicData>
                  </a:graphic>
                </wp:inline>
              </w:drawing>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Import</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Permet à un paquetage d’importer les éléments publics d’un autre paquetage.</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7068"/>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320800" cy="197068"/>
                          </a:xfrm>
                          <a:prstGeom prst="rect">
                            <a:avLst/>
                          </a:prstGeom>
                          <a:noFill/>
                          <a:ln w="12700">
                            <a:noFill/>
                          </a:ln>
                        </pic:spPr>
                      </pic:pic>
                    </a:graphicData>
                  </a:graphic>
                </wp:inline>
              </w:drawing>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Diagramme de paquetages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de notre projet, présenté à la figure suivante, s’articule autour du paquetage « S’authentifier », importé par les paquetages « Gérer utilisateur », « Gérer profil », « Gérer contenu », « Gérer produit » et « Gérer demande ». Chacun de ces paquetages fusionne (merge) les paquetages des opérations élémentaires correspondantes : ajouter, modifier, supprimer, valider, etc.</w:t>
      </w:r>
    </w:p>
    <w:p>
      <w:pPr>
        <w:keepNext/>
        <w:spacing w:before="120" w:after="60"/>
        <w:ind w:left="0" w:firstLine="0"/>
        <w:jc w:val="center"/>
      </w:pPr>
      <w:r w:rsidRPr="00817BB3">
        <w:rPr>
          <w:noProof/>
          <w:lang w:val="en-US"/>
        </w:rPr>
        <w:lastRenderedPageBreak/>
        <w:drawing>
          <wp:inline distT="0" distB="0" distL="0" distR="0">
            <wp:extent cx="4834255" cy="3498215"/>
            <wp:effectExtent l="0" t="0" r="0" b="0"/>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paquetages du système</w:t>
      </w:r>
    </w:p>
    <w:p w:rsidR="00160652" w:rsidRDefault="00086B22">
      <w:pPr>
        <w:pStyle w:val="Heading3"/>
        <w:numPr>
          <w:ilvl w:val="0"/>
          <w:numId w:val="0"/>
        </w:numPr>
        <w:ind w:left="0" w:firstLine="0"/>
      </w:pPr>
      <w:bookmarkStart w:id="617" w:name="_Toc177676018"/>
      <w:bookmarkStart w:id="618" w:name="_Toc177678443"/>
      <w:bookmarkStart w:id="619" w:name="_Toc177724579"/>
      <w:bookmarkStart w:id="620" w:name="_Toc177726457"/>
      <w:bookmarkStart w:id="621" w:name="_Toc177726927"/>
      <w:bookmarkStart w:id="622" w:name="_Toc202724658"/>
      <w:r>
        <w:rPr>
          <w:rFonts w:ascii="Times New Roman" w:hAnsi="Times New Roman" w:eastAsia="Times New Roman" w:cs="Times New Roman"/>
        </w:rPr>
        <w:t>Conclusion</w:t>
      </w:r>
      <w:bookmarkEnd w:id="617"/>
      <w:bookmarkEnd w:id="618"/>
      <w:bookmarkEnd w:id="619"/>
      <w:bookmarkEnd w:id="620"/>
      <w:bookmarkEnd w:id="621"/>
      <w:bookmarkEnd w:id="62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nous permet de définir la structure statique du système, grâce au diagramme de classes, ainsi que son comportement dynamique, grâce aux diagrammes d’états-transitions des objets « compte utilisateur » et « message ». Le diagramme de paquetages organise enfin les fonctionnalités en modules cohérents. Ces modèles constituent la base sur laquelle s’appuie la réalisation de la plateforme, présentée dans le dossier suivant.</w:t>
      </w:r>
    </w:p>
    <w:p>
      <w:pPr>
        <w:spacing w:before="0" w:after="0"/>
      </w:pPr>
    </w:p>
    <w:p w:rsidR="00160652" w:rsidRDefault="00086B22">
      <w:pPr>
        <w:pStyle w:val="Heading2"/>
        <w:pageBreakBefore/>
        <w:jc w:val="left"/>
      </w:pP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rPr>
          <w:rFonts w:ascii="Times New Roman" w:hAnsi="Times New Roman" w:eastAsia="Times New Roman" w:cs="Times New Roman"/>
        </w:rPr>
        <w:t>Dossier 5 : Dossier de réalisation</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réalisation consiste à mettre en œuvre le projet dans des langages de programmation, conformément aux spécifications définies dans les dossiers précédents. Ce dossier présente les technologies retenues, l’architecture physique et logique du système, ainsi que les diagrammes de déploiement et de composants.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Choix des technologies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Technologies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Bibliothèques et outils complémentaires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Architecture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Architecture physique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Architecture logique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déploiement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déploiement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Diagramme de composants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composants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638" w:name="_Toc177676020"/>
      <w:bookmarkStart w:id="639" w:name="_Toc177678445"/>
      <w:bookmarkStart w:id="640" w:name="_Toc177724581"/>
      <w:bookmarkStart w:id="641" w:name="_Toc177726459"/>
      <w:bookmarkStart w:id="642" w:name="_Toc177726929"/>
      <w:bookmarkStart w:id="643" w:name="_Toc202724660"/>
      <w:r>
        <w:rPr>
          <w:rFonts w:ascii="Times New Roman" w:hAnsi="Times New Roman" w:eastAsia="Times New Roman" w:cs="Times New Roman"/>
        </w:rPr>
        <w:t>Introduction</w:t>
      </w:r>
      <w:bookmarkEnd w:id="638"/>
      <w:bookmarkEnd w:id="639"/>
      <w:bookmarkEnd w:id="640"/>
      <w:bookmarkEnd w:id="641"/>
      <w:bookmarkEnd w:id="642"/>
      <w:bookmarkEnd w:id="64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regroupe les informations relatives à la mise en œuvre de notre plateforme. Il présente d’abord l’environnement de développement, les technologies et les langages utilisés, puis l’architecture physique et logique du système, et enfin les diagrammes de déploiement et de composants de l’application.</w:t>
      </w:r>
    </w:p>
    <w:p w:rsidR="00160652" w:rsidRDefault="00086B22" w:rsidP="008032BE">
      <w:pPr>
        <w:pStyle w:val="Heading3"/>
        <w:numPr>
          <w:ilvl w:val="0"/>
          <w:numId w:val="71"/>
        </w:numPr>
        <w:ind w:left="1080" w:hanging="720"/>
      </w:pPr>
      <w:bookmarkStart w:id="644" w:name="_Toc177676021"/>
      <w:bookmarkStart w:id="645" w:name="_Toc177678446"/>
      <w:bookmarkStart w:id="646" w:name="_Toc177724582"/>
      <w:bookmarkStart w:id="647" w:name="_Toc177726460"/>
      <w:bookmarkStart w:id="648" w:name="_Toc177726930"/>
      <w:bookmarkStart w:id="649" w:name="_Toc202724661"/>
      <w:r>
        <w:rPr>
          <w:rFonts w:ascii="Times New Roman" w:hAnsi="Times New Roman" w:eastAsia="Times New Roman" w:cs="Times New Roman"/>
        </w:rPr>
        <w:t>Choix des technologies</w:t>
      </w:r>
      <w:bookmarkEnd w:id="644"/>
      <w:bookmarkEnd w:id="645"/>
      <w:bookmarkEnd w:id="646"/>
      <w:bookmarkEnd w:id="647"/>
      <w:bookmarkEnd w:id="648"/>
      <w:bookmarkEnd w:id="649"/>
    </w:p>
    <w:p w:rsidR="00160652" w:rsidRDefault="000F07E9">
      <w:pPr>
        <w:pStyle w:val="Heading5"/>
        <w:numPr>
          <w:ilvl w:val="0"/>
          <w:numId w:val="0"/>
        </w:numPr>
        <w:ind w:left="0" w:firstLine="0"/>
      </w:pPr>
      <w:r>
        <w:rPr>
          <w:rFonts w:ascii="Times New Roman" w:hAnsi="Times New Roman" w:eastAsia="Times New Roman" w:cs="Times New Roman"/>
        </w:rPr>
        <w:t>1. Technologies principales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outils logiciels utilisés pour la réalisation de notre plateforme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Technologies principales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806"/>
        <w:gridCol w:w="17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Technologie</w:t>
            </w:r>
          </w:p>
        </w:tc>
        <w:tc>
          <w:tcPr>
            <w:tcW w:w="4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Logo</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PowerAMC</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Atelier de modélisation utilisé pour concevoir les modèles UML du projet (diagrammes de cas d’utilisation, de classes, de séquence, etc.).</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55171F13" wp14:editId="731001BA">
                  <wp:extent cx="939800" cy="454322"/>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939800" cy="45432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Angular</w:t>
            </w:r>
          </w:p>
        </w:tc>
        <w:tc>
          <w:tcPr>
            <w:tcW w:w="4806" w:type="dxa"/>
          </w:tcPr>
          <w:p w:rsidR="008E4C71" w:rsidRDefault="00D46695">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Framework open source de Google, basé sur TypeScript, utilisé pour développer le front-end : il construit l’interface utilisateur et gère toute l’expérience visuelle de l’application web (version 21).</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1800" w:type="dxa"/>
          </w:tcPr>
          <w:p w:rsidR="00D46695" w:rsidRDefault="00D46695">
            <w:pPr>
              <w:spacing w:before="40" w:after="40" w:line="252" w:lineRule="auto"/>
              <w:ind w:left="0" w:firstLine="0"/>
              <w:jc w:val="left"/>
              <w:rPr>
                <w:b w:val="0"/>
                <w:bCs w:val="0"/>
              </w:rPr>
            </w:pPr>
            <w:r>
              <w:rPr>
                <w:rFonts w:ascii="Times New Roman" w:hAnsi="Times New Roman" w:eastAsia="Times New Roman" w:cs="Times New Roman"/>
                <w:b/>
                <w:bCs/>
                <w:color w:val="1F4E79"/>
                <w:sz w:val="20"/>
                <w:szCs w:val="20"/>
                <w:lang w:val="fr-FR"/>
              </w:rPr>
              <w:t xml:space="preserve">Spring Boot</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lang w:val="fr-FR"/>
              </w:rPr>
            </w:pPr>
            <w:r>
              <w:rPr>
                <w:rFonts w:ascii="Times New Roman" w:hAnsi="Times New Roman" w:eastAsia="Times New Roman" w:cs="Times New Roman"/>
                <w:color w:val="262626"/>
                <w:sz w:val="20"/>
                <w:szCs w:val="20"/>
                <w:lang w:val="fr-FR"/>
              </w:rPr>
              <w:t xml:space="preserve">Framework Java côté serveur qui porte la logique métier, la sécurité et la gestion des données, et qui expose l’API REST consommée par le front-end (version 4).</w:t>
            </w:r>
          </w:p>
        </w:tc>
        <w:tc>
          <w:tcPr>
            <w:tcW w:w="1700" w:type="dxa"/>
          </w:tcPr>
          <w:p w:rsidR="008E4C71" w:rsidRDefault="002E5D69" w:rsidP="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PostgreSQL</w:t>
            </w:r>
          </w:p>
        </w:tc>
        <w:tc>
          <w:tcPr>
            <w:tcW w:w="4806" w:type="dxa"/>
          </w:tcPr>
          <w:p w:rsidR="008E4C71" w:rsidRDefault="005F729E">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Système de gestion de bases de données relationnelles (SGBDR) open source qui assure le stockage, la gestion, la sécurisation et la manipulation des données (utilisateurs, lots de cacao, négociations, messages, etc.).</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01E80FA7" wp14:editId="3EAD2BDF">
                  <wp:extent cx="939800" cy="341745"/>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939800" cy="341745"/>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IntelliJ IDEA</w:t>
            </w:r>
          </w:p>
        </w:tc>
        <w:tc>
          <w:tcPr>
            <w:tcW w:w="4806" w:type="dxa"/>
          </w:tcPr>
          <w:p w:rsidR="008E4C71" w:rsidRPr="005F729E" w:rsidRDefault="005F729E">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(IDE) utilisé pour écrire, tester et exécuter le back-end Java en local, avant un éventuel déploiement sur un serveur distant.</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4BC96D2C" wp14:editId="5E6B4945">
                  <wp:extent cx="939800" cy="755715"/>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939800" cy="755715"/>
                          </a:xfrm>
                          <a:prstGeom prst="rect">
                            <a:avLst/>
                          </a:prstGeom>
                        </pic:spPr>
                      </pic:pic>
                    </a:graphicData>
                  </a:graphic>
                </wp:inline>
              </w:drawing>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Bibliothèques et outils complémentaires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technologies sont retenues pour leur interopérabilité, leur coût réduit (elles sont pour la plupart gratuites ou open source), leur facilité d’utilisation et leur adéquation aux besoins du projet. Elles sont complétées par les bibliothèques et outils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Bibliothèques et outils complémentaires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Outil</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TypeScript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typé, surensemble de JavaScript, dans lequel est écrit le front-end Angular.</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Tailwind CSS</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CSS utilitaire qui sert à mettre en forme les pages de l’application.</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Leaflet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Bibliothèque JavaScript de cartographie, utilisée pour afficher et partager des positions géographiques.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Java</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programmation du back-end Spring Boot.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Maven</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Outil de construction du back-end et de gestion de ses dépendances.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Mail (SMTP)</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confirmation d’inscription et de réinitialisation du mot de passe.</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Springdoc OpenAPI</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Documentation interactive de l’API REST (interface Swagger UI).</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utilisé pour le développement du front-end.</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 et GitHub</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Gestion des versions du code source et hébergement du dépôt du projet.</w:t>
            </w:r>
          </w:p>
        </w:tc>
      </w:tr>
    </w:tbl>
    <w:p>
      <w:pPr>
        <w:spacing w:before="0" w:after="120"/>
      </w:pPr>
    </w:p>
    <w:p w:rsidR="00160652" w:rsidRDefault="00086B22" w:rsidP="008032BE">
      <w:pPr>
        <w:pStyle w:val="Heading3"/>
        <w:numPr>
          <w:ilvl w:val="0"/>
          <w:numId w:val="71"/>
        </w:numPr>
        <w:ind w:left="1080" w:hanging="720"/>
      </w:pPr>
      <w:bookmarkStart w:id="650" w:name="_Toc177676022"/>
      <w:bookmarkStart w:id="651" w:name="_Toc177678447"/>
      <w:bookmarkStart w:id="652" w:name="_Toc177724583"/>
      <w:bookmarkStart w:id="653" w:name="_Toc177726461"/>
      <w:bookmarkStart w:id="654" w:name="_Toc177726931"/>
      <w:bookmarkStart w:id="655" w:name="_Toc202724662"/>
      <w:r>
        <w:rPr>
          <w:rFonts w:ascii="Times New Roman" w:hAnsi="Times New Roman" w:eastAsia="Times New Roman" w:cs="Times New Roman"/>
        </w:rPr>
        <w:t>Architecture du système</w:t>
      </w:r>
      <w:bookmarkEnd w:id="650"/>
      <w:bookmarkEnd w:id="651"/>
      <w:bookmarkEnd w:id="652"/>
      <w:bookmarkEnd w:id="653"/>
      <w:bookmarkEnd w:id="654"/>
      <w:bookmarkEnd w:id="655"/>
      <w:bookmarkStart w:id="656" w:name="_Toc177676023"/>
      <w:bookmarkStart w:id="657" w:name="_Toc17767844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assurer une bonne compréhension et une mise en œuvre efficace du projet, il est essentiel de définir clairement l’architecture retenue. Celle-ci se décline en deux volets complémentaires : l’architecture physique et l’architecture logique.</w:t>
      </w:r>
    </w:p>
    <w:p w:rsidR="00160652" w:rsidRDefault="000F07E9">
      <w:pPr>
        <w:pStyle w:val="Heading5"/>
        <w:numPr>
          <w:ilvl w:val="0"/>
          <w:numId w:val="0"/>
        </w:numPr>
        <w:ind w:left="0" w:firstLine="0"/>
      </w:pPr>
      <w:r>
        <w:rPr>
          <w:rFonts w:ascii="Times New Roman" w:hAnsi="Times New Roman" w:eastAsia="Times New Roman" w:cs="Times New Roman"/>
        </w:rPr>
        <w:t>1. Architecture physique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physique représente l’ensemble des éléments matériels et logiciels nécessaires au déploiement et au bon fonctionnement de l’application. Dans le cadre de ce projet, elle repose sur trois niveaux principaux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 de développement : </w:t>
      </w:r>
      <w:r>
        <w:rPr>
          <w:rFonts w:ascii="Times New Roman" w:hAnsi="Times New Roman" w:eastAsia="Times New Roman" w:cs="Times New Roman"/>
          <w:color w:val="262626"/>
          <w:sz w:val="24"/>
          <w:szCs w:val="24"/>
          <w:lang w:val="fr-FR"/>
        </w:rPr>
        <w:t xml:space="preserve">l’application est développée sur un ordinateur personnel qui dispose de ressources suffisantes pour les outils de programmation et de modélisation (PowerAMC, IntelliJ IDEA, Visual Studio Code)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Serveur local (environnement de test) : </w:t>
      </w:r>
      <w:r>
        <w:rPr>
          <w:rFonts w:ascii="Times New Roman" w:hAnsi="Times New Roman" w:eastAsia="Times New Roman" w:cs="Times New Roman"/>
          <w:color w:val="262626"/>
          <w:sz w:val="24"/>
          <w:szCs w:val="24"/>
          <w:lang w:val="fr-FR"/>
        </w:rPr>
        <w:t xml:space="preserve">il joue un rôle central dans l’exécution et les tests de l’application avant son éventuel déploiement en ligne : il simule un environnement de production, exécute le back-end Spring Boot, héberge la base PostgreSQL et assure l’interconnexion entre le front-end et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Postes clients (utilisateurs finaux) : </w:t>
      </w:r>
      <w:r>
        <w:rPr>
          <w:rFonts w:ascii="Times New Roman" w:hAnsi="Times New Roman" w:eastAsia="Times New Roman" w:cs="Times New Roman"/>
          <w:color w:val="262626"/>
          <w:sz w:val="24"/>
          <w:szCs w:val="24"/>
          <w:lang w:val="fr-FR"/>
        </w:rPr>
        <w:t xml:space="preserve">les vendeurs, les clients et l’administrateur accèdent à l’application via un navigateur web, sur ordinateur (Google Chrome, Mozilla Firefox, Microsoft Edge) ou sur smartphone et tablette (navigateur mobile).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représente cette architecture physique ; un serveur SMTP externe assure en outre l’envoi des e-mails de la plateforme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1793265"/>
            <wp:effectExtent l="0" t="0" r="0" b="0"/>
            <wp:docPr id="2102371769" name="archi_physique.png"/>
            <wp:cNvGraphicFramePr>
              <a:graphicFrameLocks noChangeAspect="1"/>
            </wp:cNvGraphicFramePr>
            <a:graphic>
              <a:graphicData uri="http://schemas.openxmlformats.org/drawingml/2006/picture">
                <pic:pic>
                  <pic:nvPicPr>
                    <pic:cNvPr id="2102371769" name="archi_physique.png"/>
                    <pic:cNvPicPr/>
                  </pic:nvPicPr>
                  <pic:blipFill>
                    <a:blip r:embed="rId76"/>
                    <a:stretch>
                      <a:fillRect/>
                    </a:stretch>
                  </pic:blipFill>
                  <pic:spPr>
                    <a:xfrm>
                      <a:off x="0" y="0"/>
                      <a:ext cx="5274310" cy="1793265"/>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physique du système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garantit la faisabilité technique du projet, grâce à des outils largement disponibles, peu coûteux et adaptés à ses besoins.</w:t>
      </w:r>
    </w:p>
    <w:p w:rsidR="00160652" w:rsidRDefault="000F07E9">
      <w:pPr>
        <w:pStyle w:val="Heading5"/>
        <w:numPr>
          <w:ilvl w:val="0"/>
          <w:numId w:val="0"/>
        </w:numPr>
        <w:ind w:left="0" w:firstLine="0"/>
      </w:pPr>
      <w:r>
        <w:rPr>
          <w:rFonts w:ascii="Times New Roman" w:hAnsi="Times New Roman" w:eastAsia="Times New Roman" w:cs="Times New Roman"/>
        </w:rPr>
        <w:t>2. Architecture logique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logique décrit l’organisation interne de l’application, les relations entre ses composantes et leur rôle dans le fonctionnement global du système. Contrairement à l’architecture physique, qui met l’accent sur le matériel et les logiciels utilisés, elle se concentre sur la structure fonctionnelle et applicative du projet. L’application adopte une architecture en trois couches, inspirée du modèle MVC (Modèle – Vue – Contrôleur), qui garantit une bonne séparation des responsabilités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présentation (front-end, Angular) : </w:t>
      </w:r>
      <w:r>
        <w:rPr>
          <w:rFonts w:ascii="Times New Roman" w:hAnsi="Times New Roman" w:eastAsia="Times New Roman" w:cs="Times New Roman"/>
          <w:color w:val="262626"/>
          <w:sz w:val="24"/>
          <w:szCs w:val="24"/>
          <w:lang w:val="fr-FR"/>
        </w:rPr>
        <w:t xml:space="preserve">elle gère l’interface utilisateur, affiche les informations (lots, profils, résultats de recherche) et capte les actions des utilisateurs (formulaires, filtres, clics)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métier (back-end, Spring Boot) : </w:t>
      </w:r>
      <w:r>
        <w:rPr>
          <w:rFonts w:ascii="Times New Roman" w:hAnsi="Times New Roman" w:eastAsia="Times New Roman" w:cs="Times New Roman"/>
          <w:color w:val="262626"/>
          <w:sz w:val="24"/>
          <w:szCs w:val="24"/>
          <w:lang w:val="fr-FR"/>
        </w:rPr>
        <w:t xml:space="preserve">elle traite les requêtes des utilisateurs et exécute les règles métier (authentification, validation des données, gestion des lots, des négociations et des rendez-vous)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données (PostgreSQL) : </w:t>
      </w:r>
      <w:r>
        <w:rPr>
          <w:rFonts w:ascii="Times New Roman" w:hAnsi="Times New Roman" w:eastAsia="Times New Roman" w:cs="Times New Roman"/>
          <w:color w:val="262626"/>
          <w:sz w:val="24"/>
          <w:szCs w:val="24"/>
          <w:lang w:val="fr-FR"/>
        </w:rPr>
        <w:t xml:space="preserve">elle stocke et organise les données : comptes utilisateurs, lots de cacao, négociations, conversations, messages et rendez-vous.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cette architecture logique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3744760"/>
            <wp:effectExtent l="0" t="0" r="0" b="0"/>
            <wp:docPr id="2102371770" name="archi_logique.png"/>
            <wp:cNvGraphicFramePr>
              <a:graphicFrameLocks noChangeAspect="1"/>
            </wp:cNvGraphicFramePr>
            <a:graphic>
              <a:graphicData uri="http://schemas.openxmlformats.org/drawingml/2006/picture">
                <pic:pic>
                  <pic:nvPicPr>
                    <pic:cNvPr id="2102371770" name="archi_logique.png"/>
                    <pic:cNvPicPr/>
                  </pic:nvPicPr>
                  <pic:blipFill>
                    <a:blip r:embed="rId77"/>
                    <a:stretch>
                      <a:fillRect/>
                    </a:stretch>
                  </pic:blipFill>
                  <pic:spPr>
                    <a:xfrm>
                      <a:off x="0" y="0"/>
                      <a:ext cx="5274310" cy="3744760"/>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logique en trois couches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Flux de fonctionnement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fonctionnement global de l’application suit les étapes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Interaction utilisateur : </w:t>
      </w:r>
      <w:r>
        <w:rPr>
          <w:rFonts w:ascii="Times New Roman" w:hAnsi="Times New Roman" w:eastAsia="Times New Roman" w:cs="Times New Roman"/>
          <w:color w:val="262626"/>
          <w:sz w:val="24"/>
          <w:szCs w:val="24"/>
          <w:lang w:val="fr-FR"/>
        </w:rPr>
        <w:t xml:space="preserve">le client ou le vendeur se connecte via son navigateur et effectue une action (publier un lot, ouvrir une négociation, envoyer un message, etc.)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Transmission au serveur : </w:t>
      </w:r>
      <w:r>
        <w:rPr>
          <w:rFonts w:ascii="Times New Roman" w:hAnsi="Times New Roman" w:eastAsia="Times New Roman" w:cs="Times New Roman"/>
          <w:color w:val="262626"/>
          <w:sz w:val="24"/>
          <w:szCs w:val="24"/>
          <w:lang w:val="fr-FR"/>
        </w:rPr>
        <w:t xml:space="preserve">les données saisies dans le front-end sont envoyées au back-end sous forme de requêtes HTTP (GET, POST, etc.) au format JSON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Traitement applicatif : </w:t>
      </w:r>
      <w:r>
        <w:rPr>
          <w:rFonts w:ascii="Times New Roman" w:hAnsi="Times New Roman" w:eastAsia="Times New Roman" w:cs="Times New Roman"/>
          <w:color w:val="262626"/>
          <w:sz w:val="24"/>
          <w:szCs w:val="24"/>
          <w:lang w:val="fr-FR"/>
        </w:rPr>
        <w:t xml:space="preserve">Spring Boot vérifie les informations reçues (format, droits, session), puis exécute les règles métier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Accès aux données : </w:t>
      </w:r>
      <w:r>
        <w:rPr>
          <w:rFonts w:ascii="Times New Roman" w:hAnsi="Times New Roman" w:eastAsia="Times New Roman" w:cs="Times New Roman"/>
          <w:color w:val="262626"/>
          <w:sz w:val="24"/>
          <w:szCs w:val="24"/>
          <w:lang w:val="fr-FR"/>
        </w:rPr>
        <w:t xml:space="preserve">le back-end envoie des requêtes SQL à PostgreSQL pour enregistrer ou récupérer les données, par exemple la liste des lots de cacao disponibles dans une région donnée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Retour d’information : </w:t>
      </w:r>
      <w:r>
        <w:rPr>
          <w:rFonts w:ascii="Times New Roman" w:hAnsi="Times New Roman" w:eastAsia="Times New Roman" w:cs="Times New Roman"/>
          <w:color w:val="262626"/>
          <w:sz w:val="24"/>
          <w:szCs w:val="24"/>
          <w:lang w:val="fr-FR"/>
        </w:rPr>
        <w:t xml:space="preserve">les résultats sont renvoyés au front-end au format JSON et Angular met à jour l’interface ; les événements en temps réel (nouveau message, nouvelle négociation) sont poussés vers le navigateur grâce aux Server-Sent Events (SSE).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Avantages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logique présente plusieurs avantages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Clarté : </w:t>
      </w:r>
      <w:r>
        <w:rPr>
          <w:rFonts w:ascii="Times New Roman" w:hAnsi="Times New Roman" w:eastAsia="Times New Roman" w:cs="Times New Roman"/>
          <w:color w:val="262626"/>
          <w:sz w:val="24"/>
          <w:szCs w:val="24"/>
          <w:lang w:val="fr-FR"/>
        </w:rPr>
        <w:t xml:space="preserve">les responsabilités sont séparées entre présentation, logique métier et données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de nouvelles fonctionnalités peuvent être ajoutées sans perturber l’ensemble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Maintenance facilitée : </w:t>
      </w:r>
      <w:r>
        <w:rPr>
          <w:rFonts w:ascii="Times New Roman" w:hAnsi="Times New Roman" w:eastAsia="Times New Roman" w:cs="Times New Roman"/>
          <w:color w:val="262626"/>
          <w:sz w:val="24"/>
          <w:szCs w:val="24"/>
          <w:lang w:val="fr-FR"/>
        </w:rPr>
        <w:t xml:space="preserve">le débogage et les mises à jour sont simplifiés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chaque couche exerce ses propres contrôles (validation des entrées, requêtes SQL paramétrées, gestion des sessions).</w:t>
      </w:r>
    </w:p>
    <w:p w:rsidR="00160652" w:rsidRDefault="00086B22" w:rsidP="008032BE">
      <w:pPr>
        <w:pStyle w:val="Heading3"/>
        <w:numPr>
          <w:ilvl w:val="0"/>
          <w:numId w:val="71"/>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rPr>
          <w:rFonts w:ascii="Times New Roman" w:hAnsi="Times New Roman" w:eastAsia="Times New Roman" w:cs="Times New Roman"/>
        </w:rPr>
        <w:t>Diagramme de déploiement</w:t>
      </w:r>
      <w:bookmarkEnd w:id="666"/>
      <w:bookmarkEnd w:id="667"/>
      <w:bookmarkEnd w:id="668"/>
      <w:bookmarkEnd w:id="669"/>
      <w:bookmarkEnd w:id="670"/>
      <w:bookmarkEnd w:id="671"/>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est une vue statique qui représente l’utilisation de l’infrastructure physique par le système, la répartition des composants du système sur cette infrastructure et les relations entre eux. Le formalisme est le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déploiement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(fichier de code source, programme, document, fichier de ressources, etc.), représentée par une boîte rectangulaire qui porte le nom du composant et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797134"/>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Ensemble d’éléments matériels, ou environnement d’exécution, du système ; il est représenté par un cube en trois dimensions.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Association</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Ligne pleine entre deux nœuds, qui indique une voie de communication entre les éléments matériels.</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déploiement :</w:t>
      </w:r>
    </w:p>
    <w:p>
      <w:pPr>
        <w:keepNext/>
        <w:spacing w:before="120" w:after="60"/>
        <w:ind w:left="0" w:firstLine="0"/>
        <w:jc w:val="center"/>
      </w:pPr>
      <w:r>
        <w:rPr>
          <w:noProof/>
          <w:lang w:val="en-US"/>
        </w:rPr>
        <w:drawing>
          <wp:inline distT="0" distB="0" distL="0" distR="0">
            <wp:extent cx="5274310" cy="1342115"/>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274310" cy="13421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déploiement</w:t>
      </w:r>
    </w:p>
    <w:p w:rsidR="00160652" w:rsidRDefault="000F07E9">
      <w:pPr>
        <w:pStyle w:val="Heading5"/>
        <w:numPr>
          <w:ilvl w:val="0"/>
          <w:numId w:val="0"/>
        </w:numPr>
        <w:ind w:left="0" w:firstLine="0"/>
      </w:pPr>
      <w:r>
        <w:rPr>
          <w:rFonts w:ascii="Times New Roman" w:hAnsi="Times New Roman" w:eastAsia="Times New Roman" w:cs="Times New Roman"/>
        </w:rPr>
        <w:t>2. Diagramme de déploiement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de notre application, présenté à la figure suivante, comprend trois nœuds : le poste client (navigateur Google Chrome) ; le serveur d’application, qui héberge le code source Spring Boot, l’API REST et les fichiers du front-end (Angular, TypeScript, CSS) ; et le serveur de base de données PostgreSQL. Le client communique avec le serveur d’application par des requêtes HTTP(S).</w:t>
      </w:r>
    </w:p>
    <w:p>
      <w:pPr>
        <w:keepNext/>
        <w:spacing w:before="120" w:after="60"/>
        <w:ind w:left="0" w:firstLine="0"/>
        <w:jc w:val="center"/>
      </w:pPr>
      <w:r>
        <w:rPr>
          <w:noProof/>
          <w:lang w:val="en-US"/>
        </w:rPr>
        <w:drawing>
          <wp:inline distT="0" distB="0" distL="0" distR="0">
            <wp:extent cx="5274310" cy="1875280"/>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r="20000" b="20500"/>
                    <a:stretch>
                      <a:fillRect/>
                    </a:stretch>
                  </pic:blipFill>
                  <pic:spPr bwMode="auto">
                    <a:xfrm>
                      <a:off x="0" y="0"/>
                      <a:ext cx="5274310" cy="187528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déploiement du système</w:t>
      </w:r>
    </w:p>
    <w:p w:rsidR="00160652" w:rsidRDefault="00086B22" w:rsidP="008032BE">
      <w:pPr>
        <w:pStyle w:val="Heading3"/>
        <w:numPr>
          <w:ilvl w:val="0"/>
          <w:numId w:val="71"/>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rPr>
          <w:rFonts w:ascii="Times New Roman" w:hAnsi="Times New Roman" w:eastAsia="Times New Roman" w:cs="Times New Roman"/>
        </w:rPr>
        <w:t>Diagramme de composants</w:t>
      </w:r>
      <w:bookmarkEnd w:id="672"/>
      <w:bookmarkEnd w:id="673"/>
      <w:bookmarkEnd w:id="674"/>
      <w:bookmarkEnd w:id="675"/>
      <w:bookmarkEnd w:id="676"/>
      <w:bookmarkEnd w:id="677"/>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composants décrit les composants logiciels utilisés pour implémenter un système et les dépendances entre eux (par exemple entre fichiers exécutables et fichiers sources), dans leur environnement de réalisation. Il se compose des éléments suivants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composants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représentée par une boîte rectangulaire avec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20800" cy="797134"/>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 qui part d’un composant et pointe vers le composant dont il dépend.</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Interface</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Point de connexion entre deux composants logiciels ; on distingue l’interface fournie (cercle) et l’interface requise (demi-cercle).</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212710"/>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320800" cy="21271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composants :</w:t>
      </w:r>
    </w:p>
    <w:p>
      <w:pPr>
        <w:keepNext/>
        <w:spacing w:before="120" w:after="60"/>
        <w:ind w:left="0" w:firstLine="0"/>
        <w:jc w:val="center"/>
      </w:pPr>
      <w:r>
        <w:rPr>
          <w:noProof/>
          <w:lang w:val="en-US"/>
        </w:rPr>
        <w:drawing>
          <wp:inline distT="0" distB="0" distL="0" distR="0">
            <wp:extent cx="5274310" cy="2798328"/>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4310" cy="279832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composants</w:t>
      </w:r>
    </w:p>
    <w:p w:rsidR="00160652" w:rsidRDefault="000F07E9">
      <w:pPr>
        <w:pStyle w:val="Heading5"/>
        <w:numPr>
          <w:ilvl w:val="0"/>
          <w:numId w:val="0"/>
        </w:numPr>
        <w:ind w:left="0" w:firstLine="0"/>
      </w:pPr>
      <w:r>
        <w:rPr>
          <w:rFonts w:ascii="Times New Roman" w:hAnsi="Times New Roman" w:eastAsia="Times New Roman" w:cs="Times New Roman"/>
        </w:rPr>
        <w:t>2. Diagramme de composants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la structure des composants logiciels de notre système : le code source Spring Boot est au centre des échanges avec l’API REST, les fichiers du front-end (HTML, CSS, TypeScript, Angular), le framework et la base PostgreSQL.</w:t>
      </w:r>
    </w:p>
    <w:p>
      <w:pPr>
        <w:keepNext/>
        <w:spacing w:before="120" w:after="60"/>
        <w:ind w:left="0" w:firstLine="0"/>
        <w:jc w:val="center"/>
      </w:pPr>
      <w:r>
        <w:rPr>
          <w:noProof/>
          <w:lang w:val="en-US"/>
        </w:rPr>
        <w:lastRenderedPageBreak/>
        <w:drawing>
          <wp:inline distT="0" distB="0" distL="0" distR="0" wp14:anchorId="4B7ABE03" wp14:editId="3ED847C4">
            <wp:extent cx="5274310" cy="3287254"/>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r="20000" b="20500"/>
                    <a:stretch>
                      <a:fillRect/>
                    </a:stretch>
                  </pic:blipFill>
                  <pic:spPr bwMode="auto">
                    <a:xfrm>
                      <a:off x="0" y="0"/>
                      <a:ext cx="5274310" cy="3287254"/>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composants du système</w:t>
      </w:r>
    </w:p>
    <w:p w:rsidR="00160652" w:rsidRDefault="00086B22" w:rsidP="00AE3567">
      <w:pPr>
        <w:pStyle w:val="Heading3"/>
        <w:numPr>
          <w:ilvl w:val="0"/>
          <w:numId w:val="0"/>
        </w:numPr>
        <w:ind w:left="0" w:firstLine="0"/>
      </w:pPr>
      <w:bookmarkStart w:id="678" w:name="_Toc177676027"/>
      <w:bookmarkStart w:id="679" w:name="_Toc177678452"/>
      <w:bookmarkStart w:id="680" w:name="_Toc177724586"/>
      <w:bookmarkStart w:id="681" w:name="_Toc177726466"/>
      <w:bookmarkStart w:id="682" w:name="_Toc177726936"/>
      <w:bookmarkStart w:id="683" w:name="_Toc202724667"/>
      <w:r>
        <w:rPr>
          <w:rFonts w:ascii="Times New Roman" w:hAnsi="Times New Roman" w:eastAsia="Times New Roman" w:cs="Times New Roman"/>
        </w:rPr>
        <w:t>Conclusion</w:t>
      </w:r>
      <w:bookmarkEnd w:id="678"/>
      <w:bookmarkEnd w:id="679"/>
      <w:bookmarkEnd w:id="680"/>
      <w:bookmarkEnd w:id="681"/>
      <w:bookmarkEnd w:id="682"/>
      <w:bookmarkEnd w:id="68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phase de réalisation définit les bases techniques de la mise en œuvre du système. Le choix des technologies (Angular, Spring Boot, PostgreSQL, PowerAMC, IntelliJ IDEA) est guidé par leur fiabilité, leur accessibilité et leur compatibilité avec les besoins du projet. L’architecture en trois couches adoptée assure une bonne séparation des responsabilités, une meilleure évolutivité et une maintenance facilitée. Le diagramme de déploiement illustre la répartition des ressources matérielles et logicielles et les interactions entre les différents nœuds, tandis que le diagramme de composants met en évidence l’organisation modulaire du système, gage de réutilisabilité et de flexibilité. Cette étape établit ainsi le socle technique et structurel sur lequel reposent le développement et les tests de la plateforme.</w:t>
      </w:r>
    </w:p>
    <w:p>
      <w:pPr>
        <w:spacing w:before="0" w:after="0"/>
      </w:pPr>
    </w:p>
    <w:bookmarkStart w:id="658" w:name="_Toc177726462"/>
    <w:bookmarkStart w:id="659" w:name="_Toc177726932"/>
    <w:bookmarkStart w:id="660" w:name="_Toc202724663"/>
    <w:bookmarkEnd w:id="656"/>
    <w:bookmarkEnd w:id="657"/>
    <w:bookmarkEnd w:id="658"/>
    <w:bookmarkEnd w:id="659"/>
    <w:bookmarkEnd w:id="660"/>
    <w:bookmarkStart w:id="661" w:name="_Toc177676024"/>
    <w:bookmarkStart w:id="662" w:name="_Toc177678449"/>
    <w:bookmarkStart w:id="663" w:name="_Toc177726463"/>
    <w:bookmarkStart w:id="664" w:name="_Toc177726933"/>
    <w:bookmarkStart w:id="665" w:name="_Toc202724664"/>
    <w:bookmarkEnd w:id="661"/>
    <w:bookmarkEnd w:id="662"/>
    <w:bookmarkEnd w:id="663"/>
    <w:bookmarkEnd w:id="664"/>
    <w:bookmarkEnd w:id="665"/>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 w:numId="66">
    <w:abstractNumId w:val="46"/>
    <w:lvlOverride w:ilvl="0">
      <w:startOverride w:val="1"/>
    </w:lvlOverride>
  </w:num>
  <w:num w:numId="67">
    <w:abstractNumId w:val="49"/>
    <w:lvlOverride w:ilvl="0">
      <w:startOverride w:val="1"/>
    </w:lvlOverride>
  </w:num>
  <w:num w:numId="68">
    <w:abstractNumId w:val="49"/>
    <w:lvlOverride w:ilvl="0">
      <w:startOverride w:val="1"/>
    </w:lvlOverride>
  </w:num>
  <w:num w:numId="69">
    <w:abstractNumId w:val="49"/>
    <w:lvlOverride w:ilvl="0">
      <w:startOverride w:val="1"/>
    </w:lvlOverride>
  </w:num>
  <w:num w:numId="70">
    <w:abstractNumId w:val="49"/>
    <w:lvlOverride w:ilvl="0">
      <w:startOverride w:val="1"/>
    </w:lvlOverride>
  </w:num>
  <w:num w:numId="71">
    <w:abstractNumId w:val="4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 Id="rId75" Type="http://schemas.openxmlformats.org/officeDocument/2006/relationships/image" Target="media/gantt_cacaomarketcm.png"/><Relationship Id="rId76" Type="http://schemas.openxmlformats.org/officeDocument/2006/relationships/image" Target="media/archi_physique.png"/><Relationship Id="rId77" Type="http://schemas.openxmlformats.org/officeDocument/2006/relationships/image" Target="media/archi_logique.png"/></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