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rPr>
          <w:rFonts w:ascii="Times New Roman" w:hAnsi="Times New Roman" w:eastAsia="Times New Roman" w:cs="Times New Roman"/>
        </w:rPr>
        <w:t>Dossier 5 : Dossier de réalisation</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38" w:name="_Toc177676020"/>
      <w:bookmarkStart w:id="639" w:name="_Toc177678445"/>
      <w:bookmarkStart w:id="640" w:name="_Toc177724581"/>
      <w:bookmarkStart w:id="641" w:name="_Toc177726459"/>
      <w:bookmarkStart w:id="642" w:name="_Toc177726929"/>
      <w:bookmarkStart w:id="643" w:name="_Toc202724660"/>
      <w:r>
        <w:rPr>
          <w:rFonts w:ascii="Times New Roman" w:hAnsi="Times New Roman" w:eastAsia="Times New Roman" w:cs="Times New Roman"/>
        </w:rPr>
        <w:t>Introduction</w:t>
      </w:r>
      <w:bookmarkEnd w:id="638"/>
      <w:bookmarkEnd w:id="639"/>
      <w:bookmarkEnd w:id="640"/>
      <w:bookmarkEnd w:id="641"/>
      <w:bookmarkEnd w:id="642"/>
      <w:bookmarkEnd w:id="6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644" w:name="_Toc177676021"/>
      <w:bookmarkStart w:id="645" w:name="_Toc177678446"/>
      <w:bookmarkStart w:id="646" w:name="_Toc177724582"/>
      <w:bookmarkStart w:id="647" w:name="_Toc177726460"/>
      <w:bookmarkStart w:id="648" w:name="_Toc177726930"/>
      <w:bookmarkStart w:id="649" w:name="_Toc202724661"/>
      <w:r>
        <w:rPr>
          <w:rFonts w:ascii="Times New Roman" w:hAnsi="Times New Roman" w:eastAsia="Times New Roman" w:cs="Times New Roman"/>
        </w:rPr>
        <w:t>Choix des technologies</w:t>
      </w:r>
      <w:bookmarkEnd w:id="644"/>
      <w:bookmarkEnd w:id="645"/>
      <w:bookmarkEnd w:id="646"/>
      <w:bookmarkEnd w:id="647"/>
      <w:bookmarkEnd w:id="648"/>
      <w:bookmarkEnd w:id="649"/>
    </w:p>
    <w:p w:rsidR="00160652" w:rsidRDefault="000F07E9">
      <w:pPr>
        <w:pStyle w:val="Heading5"/>
        <w:numPr>
          <w:ilvl w:val="0"/>
          <w:numId w:val="0"/>
        </w:numPr>
        <w:ind w:left="0" w:firstLine="0"/>
      </w:pPr>
      <w:r>
        <w:rPr>
          <w:rFonts w:ascii="Times New Roman" w:hAnsi="Times New Roman" w:eastAsia="Times New Roman" w:cs="Times New Roman"/>
        </w:rPr>
        <w:t>1. Technologies principales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Bibliothèques et outils complémentaires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650" w:name="_Toc177676022"/>
      <w:bookmarkStart w:id="651" w:name="_Toc177678447"/>
      <w:bookmarkStart w:id="652" w:name="_Toc177724583"/>
      <w:bookmarkStart w:id="653" w:name="_Toc177726461"/>
      <w:bookmarkStart w:id="654" w:name="_Toc177726931"/>
      <w:bookmarkStart w:id="655" w:name="_Toc202724662"/>
      <w:r>
        <w:rPr>
          <w:rFonts w:ascii="Times New Roman" w:hAnsi="Times New Roman" w:eastAsia="Times New Roman" w:cs="Times New Roman"/>
        </w:rPr>
        <w:t>Architecture du système</w:t>
      </w:r>
      <w:bookmarkEnd w:id="650"/>
      <w:bookmarkEnd w:id="651"/>
      <w:bookmarkEnd w:id="652"/>
      <w:bookmarkEnd w:id="653"/>
      <w:bookmarkEnd w:id="654"/>
      <w:bookmarkEnd w:id="655"/>
      <w:bookmarkStart w:id="656" w:name="_Toc177676023"/>
      <w:bookmarkStart w:id="657" w:name="_Toc1776784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r>
        <w:rPr>
          <w:rFonts w:ascii="Times New Roman" w:hAnsi="Times New Roman" w:eastAsia="Times New Roman" w:cs="Times New Roman"/>
        </w:rPr>
        <w:t>1. Architecture physique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r>
        <w:rPr>
          <w:rFonts w:ascii="Times New Roman" w:hAnsi="Times New Roman" w:eastAsia="Times New Roman" w:cs="Times New Roman"/>
        </w:rPr>
        <w:t>2. Architecture logique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rPr>
          <w:rFonts w:ascii="Times New Roman" w:hAnsi="Times New Roman" w:eastAsia="Times New Roman" w:cs="Times New Roman"/>
        </w:rPr>
        <w:t>Diagramme de déploiement</w:t>
      </w:r>
      <w:bookmarkEnd w:id="666"/>
      <w:bookmarkEnd w:id="667"/>
      <w:bookmarkEnd w:id="668"/>
      <w:bookmarkEnd w:id="669"/>
      <w:bookmarkEnd w:id="670"/>
      <w:bookmarkEnd w:id="671"/>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p>
    <w:p w:rsidR="00160652" w:rsidRDefault="000F07E9">
      <w:pPr>
        <w:pStyle w:val="Heading5"/>
        <w:numPr>
          <w:ilvl w:val="0"/>
          <w:numId w:val="0"/>
        </w:numPr>
        <w:ind w:left="0" w:firstLine="0"/>
      </w:pPr>
      <w:r>
        <w:rPr>
          <w:rFonts w:ascii="Times New Roman" w:hAnsi="Times New Roman" w:eastAsia="Times New Roman" w:cs="Times New Roman"/>
        </w:rPr>
        <w:t>2. Diagramme de déploiement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p>
    <w:p w:rsidR="00160652" w:rsidRDefault="00086B22" w:rsidP="008032BE">
      <w:pPr>
        <w:pStyle w:val="Heading3"/>
        <w:numPr>
          <w:ilvl w:val="0"/>
          <w:numId w:val="71"/>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rPr>
          <w:rFonts w:ascii="Times New Roman" w:hAnsi="Times New Roman" w:eastAsia="Times New Roman" w:cs="Times New Roman"/>
        </w:rPr>
        <w:t>Diagramme de composants</w:t>
      </w:r>
      <w:bookmarkEnd w:id="672"/>
      <w:bookmarkEnd w:id="673"/>
      <w:bookmarkEnd w:id="674"/>
      <w:bookmarkEnd w:id="675"/>
      <w:bookmarkEnd w:id="676"/>
      <w:bookmarkEnd w:id="677"/>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p>
    <w:p w:rsidR="00160652" w:rsidRDefault="000F07E9">
      <w:pPr>
        <w:pStyle w:val="Heading5"/>
        <w:numPr>
          <w:ilvl w:val="0"/>
          <w:numId w:val="0"/>
        </w:numPr>
        <w:ind w:left="0" w:firstLine="0"/>
      </w:pPr>
      <w:r>
        <w:rPr>
          <w:rFonts w:ascii="Times New Roman" w:hAnsi="Times New Roman" w:eastAsia="Times New Roman" w:cs="Times New Roman"/>
        </w:rPr>
        <w:t>2. Diagramme de composants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p>
    <w:p w:rsidR="00160652" w:rsidRDefault="00086B22" w:rsidP="00AE3567">
      <w:pPr>
        <w:pStyle w:val="Heading3"/>
        <w:numPr>
          <w:ilvl w:val="0"/>
          <w:numId w:val="0"/>
        </w:numPr>
        <w:ind w:left="0" w:firstLine="0"/>
      </w:pPr>
      <w:bookmarkStart w:id="678" w:name="_Toc177676027"/>
      <w:bookmarkStart w:id="679" w:name="_Toc177678452"/>
      <w:bookmarkStart w:id="680" w:name="_Toc177724586"/>
      <w:bookmarkStart w:id="681" w:name="_Toc177726466"/>
      <w:bookmarkStart w:id="682" w:name="_Toc177726936"/>
      <w:bookmarkStart w:id="683" w:name="_Toc202724667"/>
      <w:r>
        <w:rPr>
          <w:rFonts w:ascii="Times New Roman" w:hAnsi="Times New Roman" w:eastAsia="Times New Roman" w:cs="Times New Roman"/>
        </w:rPr>
        <w:t>Conclusion</w:t>
      </w:r>
      <w:bookmarkEnd w:id="678"/>
      <w:bookmarkEnd w:id="679"/>
      <w:bookmarkEnd w:id="680"/>
      <w:bookmarkEnd w:id="681"/>
      <w:bookmarkEnd w:id="682"/>
      <w:bookmarkEnd w:id="6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bookmarkStart w:id="658" w:name="_Toc177726462"/>
    <w:bookmarkStart w:id="659" w:name="_Toc177726932"/>
    <w:bookmarkStart w:id="660" w:name="_Toc202724663"/>
    <w:bookmarkEnd w:id="656"/>
    <w:bookmarkEnd w:id="657"/>
    <w:bookmarkEnd w:id="658"/>
    <w:bookmarkEnd w:id="659"/>
    <w:bookmarkEnd w:id="660"/>
    <w:bookmarkStart w:id="661" w:name="_Toc177676024"/>
    <w:bookmarkStart w:id="662" w:name="_Toc177678449"/>
    <w:bookmarkStart w:id="663" w:name="_Toc177726463"/>
    <w:bookmarkStart w:id="664" w:name="_Toc177726933"/>
    <w:bookmarkStart w:id="665" w:name="_Toc202724664"/>
    <w:bookmarkEnd w:id="661"/>
    <w:bookmarkEnd w:id="662"/>
    <w:bookmarkEnd w:id="663"/>
    <w:bookmarkEnd w:id="664"/>
    <w:bookmarkEnd w:id="665"/>
    <w:p w:rsidR="00160652" w:rsidRDefault="00086B22">
      <w:pPr>
        <w:pStyle w:val="Heading2"/>
        <w:pageBreakBefore/>
        <w:jc w:val="left"/>
      </w:pP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rPr>
          <w:rFonts w:ascii="Times New Roman" w:hAnsi="Times New Roman" w:eastAsia="Times New Roman" w:cs="Times New Roman"/>
        </w:rPr>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99" w:name="_Toc177676029"/>
      <w:bookmarkStart w:id="700" w:name="_Toc177678454"/>
      <w:bookmarkStart w:id="701" w:name="_Toc177724588"/>
      <w:bookmarkStart w:id="702" w:name="_Toc177726468"/>
      <w:bookmarkStart w:id="703" w:name="_Toc177726938"/>
      <w:bookmarkStart w:id="704" w:name="_Toc202724669"/>
      <w:r>
        <w:rPr>
          <w:rFonts w:ascii="Times New Roman" w:hAnsi="Times New Roman" w:eastAsia="Times New Roman" w:cs="Times New Roman"/>
        </w:rPr>
        <w:t>Introduction</w:t>
      </w:r>
      <w:bookmarkEnd w:id="699"/>
      <w:bookmarkEnd w:id="700"/>
      <w:bookmarkEnd w:id="701"/>
      <w:bookmarkEnd w:id="702"/>
      <w:bookmarkEnd w:id="703"/>
      <w:bookmarkEnd w:id="7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705" w:name="_Toc177676030"/>
      <w:bookmarkStart w:id="706" w:name="_Toc177678455"/>
      <w:bookmarkStart w:id="707" w:name="_Toc177724589"/>
      <w:bookmarkStart w:id="708" w:name="_Toc177726469"/>
      <w:bookmarkStart w:id="709" w:name="_Toc177726939"/>
      <w:bookmarkStart w:id="710" w:name="_Toc202724670"/>
      <w:r>
        <w:rPr>
          <w:rFonts w:ascii="Times New Roman" w:hAnsi="Times New Roman" w:eastAsia="Times New Roman" w:cs="Times New Roman"/>
        </w:rPr>
        <w:t>Fonctionnalités</w:t>
      </w:r>
      <w:bookmarkEnd w:id="705"/>
      <w:bookmarkEnd w:id="706"/>
      <w:bookmarkEnd w:id="707"/>
      <w:bookmarkEnd w:id="708"/>
      <w:bookmarkEnd w:id="709"/>
      <w:bookmarkEnd w:id="71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r>
        <w:rPr>
          <w:rFonts w:ascii="Times New Roman" w:hAnsi="Times New Roman" w:eastAsia="Times New Roman" w:cs="Times New Roman"/>
        </w:rPr>
        <w:t>1. Fonctionnalités principales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r>
        <w:rPr>
          <w:rFonts w:ascii="Times New Roman" w:hAnsi="Times New Roman" w:eastAsia="Times New Roman" w:cs="Times New Roman"/>
        </w:rPr>
        <w:t>2. Fonctionnalités secondaires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rPr>
          <w:rFonts w:ascii="Times New Roman" w:hAnsi="Times New Roman" w:eastAsia="Times New Roman" w:cs="Times New Roman"/>
        </w:rPr>
        <w:t>Tests</w:t>
      </w:r>
      <w:bookmarkEnd w:id="711"/>
      <w:bookmarkEnd w:id="712"/>
      <w:bookmarkEnd w:id="713"/>
      <w:bookmarkEnd w:id="714"/>
      <w:bookmarkEnd w:id="715"/>
      <w:bookmarkEnd w:id="7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r>
        <w:rPr>
          <w:rFonts w:ascii="Times New Roman" w:hAnsi="Times New Roman" w:eastAsia="Times New Roman" w:cs="Times New Roman"/>
        </w:rPr>
        <w:t>1. Types de tests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Tests automatisés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r>
        <w:rPr>
          <w:rFonts w:ascii="Times New Roman" w:hAnsi="Times New Roman" w:eastAsia="Times New Roman" w:cs="Times New Roman"/>
        </w:rPr>
        <w:t>3. Tests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r>
        <w:rPr>
          <w:rFonts w:ascii="Times New Roman" w:hAnsi="Times New Roman" w:eastAsia="Times New Roman" w:cs="Times New Roman"/>
        </w:rPr>
        <w:t>Captures d’écran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r>
        <w:rPr>
          <w:rFonts w:ascii="Times New Roman" w:hAnsi="Times New Roman" w:eastAsia="Times New Roman" w:cs="Times New Roman"/>
        </w:rPr>
        <w:t>1. Page d’accueil</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Page d’accueil de l’application</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p>
    <w:p w:rsidR="00160652" w:rsidRDefault="000F07E9">
      <w:pPr>
        <w:pStyle w:val="Heading5"/>
        <w:numPr>
          <w:ilvl w:val="0"/>
          <w:numId w:val="0"/>
        </w:numPr>
        <w:ind w:left="0" w:firstLine="0"/>
      </w:pPr>
      <w:r>
        <w:rPr>
          <w:rFonts w:ascii="Times New Roman" w:hAnsi="Times New Roman" w:eastAsia="Times New Roman" w:cs="Times New Roman"/>
        </w:rPr>
        <w:t>2. Page d’inscription</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d’inscription (vendeur ou client)</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p>
    <w:p w:rsidR="00160652" w:rsidRDefault="000F07E9">
      <w:pPr>
        <w:pStyle w:val="Heading5"/>
        <w:numPr>
          <w:ilvl w:val="0"/>
          <w:numId w:val="0"/>
        </w:numPr>
        <w:ind w:left="0" w:firstLine="0"/>
      </w:pPr>
      <w:r>
        <w:rPr>
          <w:rFonts w:ascii="Times New Roman" w:hAnsi="Times New Roman" w:eastAsia="Times New Roman" w:cs="Times New Roman"/>
        </w:rPr>
        <w:t>3. Publication d’un lot</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de publication d’un lot de cacao (espace vendeur)</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p>
    <w:p w:rsidR="00160652" w:rsidRDefault="00086B22" w:rsidP="001F04CE">
      <w:pPr>
        <w:pStyle w:val="Heading3"/>
        <w:numPr>
          <w:ilvl w:val="0"/>
          <w:numId w:val="0"/>
        </w:numPr>
        <w:ind w:left="0" w:firstLine="0"/>
      </w:pPr>
      <w:bookmarkStart w:id="717" w:name="_Toc177676032"/>
      <w:bookmarkStart w:id="718" w:name="_Toc177678457"/>
      <w:bookmarkStart w:id="719" w:name="_Toc177724591"/>
      <w:bookmarkStart w:id="720" w:name="_Toc177726471"/>
      <w:bookmarkStart w:id="721" w:name="_Toc177726941"/>
      <w:bookmarkStart w:id="722" w:name="_Toc202724672"/>
      <w:r>
        <w:rPr>
          <w:rFonts w:ascii="Times New Roman" w:hAnsi="Times New Roman" w:eastAsia="Times New Roman" w:cs="Times New Roman"/>
        </w:rPr>
        <w:t>Conclusion</w:t>
      </w:r>
      <w:bookmarkEnd w:id="717"/>
      <w:bookmarkEnd w:id="718"/>
      <w:bookmarkEnd w:id="719"/>
      <w:bookmarkEnd w:id="720"/>
      <w:bookmarkEnd w:id="721"/>
      <w:bookmarkEnd w:id="7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rPr>
          <w:rFonts w:ascii="Times New Roman" w:hAnsi="Times New Roman" w:eastAsia="Times New Roman" w:cs="Times New Roman"/>
        </w:rPr>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38" w:name="_Toc177676034"/>
      <w:bookmarkStart w:id="739" w:name="_Toc177678459"/>
      <w:bookmarkStart w:id="740" w:name="_Toc177724593"/>
      <w:bookmarkStart w:id="741" w:name="_Toc177726473"/>
      <w:bookmarkStart w:id="742" w:name="_Toc177726943"/>
      <w:bookmarkStart w:id="743" w:name="_Toc202724674"/>
      <w:r>
        <w:rPr>
          <w:rFonts w:ascii="Times New Roman" w:hAnsi="Times New Roman" w:eastAsia="Times New Roman" w:cs="Times New Roman"/>
        </w:rPr>
        <w:t>Introduction</w:t>
      </w:r>
      <w:bookmarkEnd w:id="738"/>
      <w:bookmarkEnd w:id="739"/>
      <w:bookmarkEnd w:id="740"/>
      <w:bookmarkEnd w:id="741"/>
      <w:bookmarkEnd w:id="742"/>
      <w:bookmarkEnd w:id="7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744" w:name="_Toc177676035"/>
      <w:bookmarkStart w:id="745" w:name="_Toc177678460"/>
      <w:bookmarkStart w:id="746" w:name="_Toc177724594"/>
      <w:bookmarkStart w:id="747" w:name="_Toc177726474"/>
      <w:bookmarkStart w:id="748" w:name="_Toc177726944"/>
      <w:bookmarkStart w:id="749" w:name="_Toc202724675"/>
      <w:r>
        <w:rPr>
          <w:rFonts w:ascii="Times New Roman" w:hAnsi="Times New Roman" w:eastAsia="Times New Roman" w:cs="Times New Roman"/>
        </w:rPr>
        <w:t>Guide d’installation</w:t>
      </w:r>
      <w:bookmarkEnd w:id="744"/>
      <w:bookmarkEnd w:id="745"/>
      <w:bookmarkEnd w:id="746"/>
      <w:bookmarkEnd w:id="747"/>
      <w:bookmarkEnd w:id="748"/>
      <w:bookmarkEnd w:id="74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r>
        <w:rPr>
          <w:rFonts w:ascii="Times New Roman" w:hAnsi="Times New Roman" w:eastAsia="Times New Roman" w:cs="Times New Roman"/>
        </w:rPr>
        <w:t>1. Prérequis matériels et logiciels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Étapes d’installation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rPr>
          <w:rFonts w:ascii="Times New Roman" w:hAnsi="Times New Roman" w:eastAsia="Times New Roman" w:cs="Times New Roman"/>
        </w:rPr>
        <w:t>Guide utilisateur</w:t>
      </w:r>
      <w:bookmarkEnd w:id="750"/>
      <w:bookmarkEnd w:id="751"/>
      <w:bookmarkEnd w:id="752"/>
      <w:bookmarkEnd w:id="753"/>
      <w:bookmarkEnd w:id="754"/>
      <w:bookmarkEnd w:id="7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r>
        <w:rPr>
          <w:rFonts w:ascii="Times New Roman" w:hAnsi="Times New Roman" w:eastAsia="Times New Roman" w:cs="Times New Roman"/>
        </w:rPr>
        <w:t>1. Pour le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rsidR="00160652" w:rsidRDefault="000F07E9">
      <w:pPr>
        <w:pStyle w:val="Heading5"/>
        <w:numPr>
          <w:ilvl w:val="0"/>
          <w:numId w:val="0"/>
        </w:numPr>
        <w:ind w:left="0" w:firstLine="0"/>
      </w:pPr>
      <w:r>
        <w:rPr>
          <w:rFonts w:ascii="Times New Roman" w:hAnsi="Times New Roman" w:eastAsia="Times New Roman" w:cs="Times New Roman"/>
        </w:rPr>
        <w:t>2. Pour le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rsidR="00160652" w:rsidRDefault="000F07E9">
      <w:pPr>
        <w:pStyle w:val="Heading5"/>
        <w:numPr>
          <w:ilvl w:val="0"/>
          <w:numId w:val="0"/>
        </w:numPr>
        <w:ind w:left="0" w:firstLine="0"/>
      </w:pPr>
      <w:r>
        <w:rPr>
          <w:rFonts w:ascii="Times New Roman" w:hAnsi="Times New Roman" w:eastAsia="Times New Roman" w:cs="Times New Roman"/>
        </w:rPr>
        <w:t>3. Pour l’administrateur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rsidR="00160652" w:rsidRDefault="000F07E9">
      <w:pPr>
        <w:pStyle w:val="Heading5"/>
        <w:numPr>
          <w:ilvl w:val="0"/>
          <w:numId w:val="0"/>
        </w:numPr>
        <w:ind w:left="0" w:firstLine="0"/>
      </w:pPr>
      <w:r>
        <w:rPr>
          <w:rFonts w:ascii="Times New Roman" w:hAnsi="Times New Roman" w:eastAsia="Times New Roman" w:cs="Times New Roman"/>
        </w:rPr>
        <w:t>4. Navigation générale</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756" w:name="_Toc177676037"/>
      <w:bookmarkStart w:id="757" w:name="_Toc177678462"/>
      <w:bookmarkStart w:id="758" w:name="_Toc177724596"/>
      <w:bookmarkStart w:id="759" w:name="_Toc177726476"/>
      <w:bookmarkStart w:id="760" w:name="_Toc177726946"/>
      <w:bookmarkStart w:id="761" w:name="_Toc202724677"/>
      <w:r w:rsidRPr="00223191">
        <w:rPr>
          <w:rFonts w:ascii="Times New Roman" w:hAnsi="Times New Roman" w:eastAsia="Times New Roman" w:cs="Times New Roman"/>
          <w:lang w:val="fr-FR"/>
        </w:rPr>
        <w:t>Conclusion</w:t>
      </w:r>
      <w:bookmarkEnd w:id="756"/>
      <w:bookmarkEnd w:id="757"/>
      <w:bookmarkEnd w:id="758"/>
      <w:bookmarkEnd w:id="759"/>
      <w:bookmarkEnd w:id="760"/>
      <w:bookmarkEnd w:id="76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rPr>
          <w:rFonts w:ascii="Times New Roman" w:hAnsi="Times New Roman" w:eastAsia="Times New Roman" w:cs="Times New Roman"/>
        </w:rPr>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spacing w:after="240"/>
        <w:pageBreakBefore/>
      </w:pP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rPr>
          <w:rFonts w:ascii="Times New Roman" w:hAnsi="Times New Roman" w:eastAsia="Times New Roman" w:cs="Times New Roman"/>
        </w:rPr>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réalisation de ce projet de mise en relation entre les vendeurs et les clients de cacao au Cameroun répond à un besoin réel du secteur agricole. À la question qui guide notre travail, à savoir comment mettre en relation directe les vendeurs de cacao et leurs clients au moyen d’un outil numérique fiable, transparent et facile à utiliser, CacaoMarketCM apporte une réponse concrète : une plateforme web où les vendeurs publient leurs lots, avec leurs caractéristiques et leur localisation, et où les clients les recherchent, échangent avec les vendeurs, négocient le prix et la quantité, puis organisent un rendez-vous de visite, le tout suivi en temps réel.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centralisant les offres et en facilitant la communication entre les acteurs, l’application contribue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les contraintes de commercialisation des producteurs de cacao et le recours aux intermédiaires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faciliter l’accès des clients, nationaux et potentiellement internationaux, aux lots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promouvoir la transparence et la compétitivité, grâce à des offres publiques, filtrables et comparables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renforcer la digitalisation d’un secteur agricole encore très faiblement numérisé.</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Sur le plan personnel, ce stage nous permet de mettre en pratique, dans un contexte professionnel, les connaissances acquises à l’IAI-Cameroun : analyse et conception avec UML, développement d’une application web complète avec Angular, Spring Boot et PostgreSQL, tests et documentation. Il nous apprend également la rigueur, l’organisation et le travail en équipe au sein d’ALBATRES INGÉNIERIE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Fondé sur des technologies accessibles et éprouvées, ce projet offre enfin une base solide pour de futures évolutions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Déploiement en ligne : </w:t>
      </w:r>
      <w:r>
        <w:rPr>
          <w:rFonts w:ascii="Times New Roman" w:hAnsi="Times New Roman" w:eastAsia="Times New Roman" w:cs="Times New Roman"/>
          <w:color w:val="262626"/>
          <w:sz w:val="24"/>
          <w:szCs w:val="24"/>
          <w:lang w:val="fr-FR"/>
        </w:rPr>
        <w:t xml:space="preserve">mise en production de la plateforme sur un serveur accessible au public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Application mobile : </w:t>
      </w:r>
      <w:r>
        <w:rPr>
          <w:rFonts w:ascii="Times New Roman" w:hAnsi="Times New Roman" w:eastAsia="Times New Roman" w:cs="Times New Roman"/>
          <w:color w:val="262626"/>
          <w:sz w:val="24"/>
          <w:szCs w:val="24"/>
          <w:lang w:val="fr-FR"/>
        </w:rPr>
        <w:t xml:space="preserve">accès simplifié pour les producteurs depuis leur smartphone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Qualité et traçabilité : </w:t>
      </w:r>
      <w:r>
        <w:rPr>
          <w:rFonts w:ascii="Times New Roman" w:hAnsi="Times New Roman" w:eastAsia="Times New Roman" w:cs="Times New Roman"/>
          <w:color w:val="262626"/>
          <w:sz w:val="24"/>
          <w:szCs w:val="24"/>
          <w:lang w:val="fr-FR"/>
        </w:rPr>
        <w:t xml:space="preserve">intégration de certificats de qualité et d’un suivi de l’origine des lots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Paiement en ligne : </w:t>
      </w:r>
      <w:r>
        <w:rPr>
          <w:rFonts w:ascii="Times New Roman" w:hAnsi="Times New Roman" w:eastAsia="Times New Roman" w:cs="Times New Roman"/>
          <w:color w:val="262626"/>
          <w:sz w:val="24"/>
          <w:szCs w:val="24"/>
          <w:lang w:val="fr-FR"/>
        </w:rPr>
        <w:t xml:space="preserve">règlement sécurisé des transactions, notamment par mobile money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Confiance : </w:t>
      </w:r>
      <w:r>
        <w:rPr>
          <w:rFonts w:ascii="Times New Roman" w:hAnsi="Times New Roman" w:eastAsia="Times New Roman" w:cs="Times New Roman"/>
          <w:color w:val="262626"/>
          <w:sz w:val="24"/>
          <w:szCs w:val="24"/>
          <w:lang w:val="fr-FR"/>
        </w:rPr>
        <w:t xml:space="preserve">système de notation des vendeurs et des clients après chaque transaction.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définitive, cette plateforme illustre la pertinence du numérique dans l’amélioration des chaînes de valeur agricoles et ouvre la voie à une meilleure valorisation du cacao camerounais sur les marchés national et international.</w:t>
      </w:r>
    </w:p>
    <w:p>
      <w:pPr>
        <w:spacing w:before="0" w:after="0"/>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