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6ED9" w:rsidRPr="00F305FF" w:rsidRDefault="00331C54" w:rsidP="00E86ED9">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Modeling improved e-flows for the </w:t>
      </w:r>
      <w:r w:rsidR="003F11C5" w:rsidRPr="00F305FF">
        <w:rPr>
          <w:rFonts w:ascii="Times New Roman" w:hAnsi="Times New Roman" w:cs="Times New Roman"/>
          <w:b/>
          <w:sz w:val="24"/>
          <w:szCs w:val="24"/>
        </w:rPr>
        <w:t xml:space="preserve">Middle Fork American River Project </w:t>
      </w:r>
    </w:p>
    <w:p w:rsidR="00E86ED9" w:rsidRPr="00F305FF" w:rsidRDefault="00E86ED9" w:rsidP="00E86ED9">
      <w:pPr>
        <w:autoSpaceDE w:val="0"/>
        <w:autoSpaceDN w:val="0"/>
        <w:adjustRightInd w:val="0"/>
        <w:spacing w:after="0" w:line="240" w:lineRule="auto"/>
        <w:rPr>
          <w:rFonts w:ascii="Times New Roman" w:hAnsi="Times New Roman" w:cs="Times New Roman"/>
          <w:sz w:val="24"/>
          <w:szCs w:val="24"/>
        </w:rPr>
      </w:pPr>
    </w:p>
    <w:p w:rsidR="003F11C5" w:rsidRPr="00F305FF" w:rsidRDefault="00844C3C" w:rsidP="00E86ED9">
      <w:pPr>
        <w:autoSpaceDE w:val="0"/>
        <w:autoSpaceDN w:val="0"/>
        <w:adjustRightInd w:val="0"/>
        <w:spacing w:after="0" w:line="240" w:lineRule="auto"/>
        <w:rPr>
          <w:rFonts w:ascii="Times New Roman" w:hAnsi="Times New Roman" w:cs="Times New Roman"/>
          <w:sz w:val="24"/>
          <w:szCs w:val="24"/>
        </w:rPr>
      </w:pPr>
      <w:r w:rsidRPr="00F305FF">
        <w:rPr>
          <w:rFonts w:ascii="Times New Roman" w:hAnsi="Times New Roman" w:cs="Times New Roman"/>
          <w:sz w:val="24"/>
          <w:szCs w:val="24"/>
        </w:rPr>
        <w:t>Kristen Podolak</w:t>
      </w:r>
    </w:p>
    <w:p w:rsidR="00E86ED9" w:rsidRPr="00F305FF" w:rsidRDefault="00EF4EAE" w:rsidP="00E86ED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 the paper:</w:t>
      </w:r>
      <w:r w:rsidR="00E86ED9" w:rsidRPr="00F305FF">
        <w:rPr>
          <w:rFonts w:ascii="Times New Roman" w:hAnsi="Times New Roman" w:cs="Times New Roman"/>
          <w:sz w:val="24"/>
          <w:szCs w:val="24"/>
        </w:rPr>
        <w:t xml:space="preserve"> Can forest restoration “move the needle” on reservoir management objectives?</w:t>
      </w:r>
    </w:p>
    <w:p w:rsidR="00844C3C" w:rsidRPr="00F305FF" w:rsidRDefault="004106C4" w:rsidP="00E86ED9">
      <w:pPr>
        <w:autoSpaceDE w:val="0"/>
        <w:autoSpaceDN w:val="0"/>
        <w:adjustRightInd w:val="0"/>
        <w:spacing w:after="0" w:line="240" w:lineRule="auto"/>
        <w:rPr>
          <w:rFonts w:ascii="Times New Roman" w:hAnsi="Times New Roman" w:cs="Times New Roman"/>
          <w:sz w:val="24"/>
          <w:szCs w:val="24"/>
        </w:rPr>
      </w:pPr>
      <w:r w:rsidRPr="00F305FF">
        <w:rPr>
          <w:rFonts w:ascii="Times New Roman" w:hAnsi="Times New Roman" w:cs="Times New Roman"/>
          <w:sz w:val="24"/>
          <w:szCs w:val="24"/>
        </w:rPr>
        <w:t xml:space="preserve">Revised </w:t>
      </w:r>
      <w:r w:rsidR="004B03B7">
        <w:rPr>
          <w:rFonts w:ascii="Times New Roman" w:hAnsi="Times New Roman" w:cs="Times New Roman"/>
          <w:sz w:val="24"/>
          <w:szCs w:val="24"/>
        </w:rPr>
        <w:t>5.11</w:t>
      </w:r>
      <w:r w:rsidR="00844C3C" w:rsidRPr="00F305FF">
        <w:rPr>
          <w:rFonts w:ascii="Times New Roman" w:hAnsi="Times New Roman" w:cs="Times New Roman"/>
          <w:sz w:val="24"/>
          <w:szCs w:val="24"/>
        </w:rPr>
        <w:t>.2017</w:t>
      </w:r>
    </w:p>
    <w:p w:rsidR="00077F98" w:rsidRDefault="00077F98" w:rsidP="00E86ED9">
      <w:pPr>
        <w:autoSpaceDE w:val="0"/>
        <w:autoSpaceDN w:val="0"/>
        <w:adjustRightInd w:val="0"/>
        <w:spacing w:after="0" w:line="240" w:lineRule="auto"/>
        <w:rPr>
          <w:rFonts w:ascii="Times New Roman" w:hAnsi="Times New Roman" w:cs="Times New Roman"/>
          <w:sz w:val="24"/>
          <w:szCs w:val="24"/>
        </w:rPr>
      </w:pPr>
    </w:p>
    <w:p w:rsidR="001C4E5E" w:rsidRDefault="001C4E5E" w:rsidP="00DB3366">
      <w:pPr>
        <w:autoSpaceDE w:val="0"/>
        <w:autoSpaceDN w:val="0"/>
        <w:adjustRightInd w:val="0"/>
        <w:spacing w:after="0" w:line="240" w:lineRule="auto"/>
        <w:rPr>
          <w:rFonts w:ascii="Times New Roman" w:hAnsi="Times New Roman" w:cs="Times New Roman"/>
          <w:b/>
          <w:sz w:val="24"/>
          <w:szCs w:val="24"/>
        </w:rPr>
      </w:pPr>
    </w:p>
    <w:p w:rsidR="00DB3366" w:rsidRPr="00C05F75" w:rsidRDefault="003276C6" w:rsidP="00DB336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Introduction</w:t>
      </w:r>
    </w:p>
    <w:p w:rsidR="00027BA6" w:rsidRDefault="00027BA6" w:rsidP="00D02066">
      <w:pPr>
        <w:autoSpaceDE w:val="0"/>
        <w:autoSpaceDN w:val="0"/>
        <w:adjustRightInd w:val="0"/>
        <w:spacing w:after="0" w:line="240" w:lineRule="auto"/>
        <w:rPr>
          <w:rFonts w:ascii="Times New Roman" w:hAnsi="Times New Roman" w:cs="Times New Roman"/>
          <w:sz w:val="24"/>
          <w:szCs w:val="24"/>
        </w:rPr>
      </w:pPr>
    </w:p>
    <w:p w:rsidR="00D02066" w:rsidRDefault="00DB3366" w:rsidP="00D0206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Forest restoration plan – </w:t>
      </w:r>
      <w:r w:rsidR="00D02066">
        <w:rPr>
          <w:rFonts w:ascii="Times New Roman" w:hAnsi="Times New Roman" w:cs="Times New Roman"/>
          <w:sz w:val="24"/>
          <w:szCs w:val="24"/>
        </w:rPr>
        <w:t>American Rivers and The Nature Conservancy partnered in 2015 to purchase 10,000 acres of private timberland upstream of French Meadows Reservoir.</w:t>
      </w:r>
      <w:r w:rsidR="0032000D">
        <w:rPr>
          <w:rFonts w:ascii="Times New Roman" w:hAnsi="Times New Roman" w:cs="Times New Roman"/>
          <w:sz w:val="24"/>
          <w:szCs w:val="24"/>
        </w:rPr>
        <w:t xml:space="preserve">  They are working with the U.S. Forest Service who manages the interspersed parcels to restore the forests using forest thinning and prescribed and managed wildfire, so that large wildfires do not burn at high intensities across this watershed.  </w:t>
      </w:r>
    </w:p>
    <w:p w:rsidR="0032000D" w:rsidRDefault="0032000D" w:rsidP="00D02066">
      <w:pPr>
        <w:autoSpaceDE w:val="0"/>
        <w:autoSpaceDN w:val="0"/>
        <w:adjustRightInd w:val="0"/>
        <w:spacing w:after="0" w:line="240" w:lineRule="auto"/>
        <w:rPr>
          <w:rFonts w:ascii="Times New Roman" w:hAnsi="Times New Roman" w:cs="Times New Roman"/>
          <w:sz w:val="24"/>
          <w:szCs w:val="24"/>
        </w:rPr>
      </w:pPr>
    </w:p>
    <w:p w:rsidR="00DB3366" w:rsidRDefault="0032000D" w:rsidP="00DB336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sz w:val="24"/>
          <w:szCs w:val="24"/>
        </w:rPr>
        <w:t>N</w:t>
      </w:r>
      <w:r w:rsidR="00DB3366" w:rsidRPr="00EF4EAE">
        <w:rPr>
          <w:rFonts w:ascii="Times New Roman" w:hAnsi="Times New Roman" w:cs="Times New Roman"/>
          <w:i/>
          <w:sz w:val="24"/>
          <w:szCs w:val="24"/>
        </w:rPr>
        <w:t>eed a description from Ed</w:t>
      </w:r>
      <w:r>
        <w:rPr>
          <w:rFonts w:ascii="Times New Roman" w:hAnsi="Times New Roman" w:cs="Times New Roman"/>
          <w:i/>
          <w:sz w:val="24"/>
          <w:szCs w:val="24"/>
        </w:rPr>
        <w:t xml:space="preserve"> of planned forest treatments</w:t>
      </w:r>
      <w:r w:rsidR="00DB3366">
        <w:rPr>
          <w:rFonts w:ascii="Times New Roman" w:hAnsi="Times New Roman" w:cs="Times New Roman"/>
          <w:sz w:val="24"/>
          <w:szCs w:val="24"/>
        </w:rPr>
        <w:t xml:space="preserve"> (total acres in watershed, treatment ac</w:t>
      </w:r>
      <w:r>
        <w:rPr>
          <w:rFonts w:ascii="Times New Roman" w:hAnsi="Times New Roman" w:cs="Times New Roman"/>
          <w:sz w:val="24"/>
          <w:szCs w:val="24"/>
        </w:rPr>
        <w:t>res, types of treatment, timing, philosophy)</w:t>
      </w:r>
    </w:p>
    <w:p w:rsidR="00F305FF" w:rsidRDefault="00F305FF" w:rsidP="00E86ED9">
      <w:pPr>
        <w:autoSpaceDE w:val="0"/>
        <w:autoSpaceDN w:val="0"/>
        <w:adjustRightInd w:val="0"/>
        <w:spacing w:after="0" w:line="240" w:lineRule="auto"/>
        <w:rPr>
          <w:rFonts w:ascii="Times New Roman" w:hAnsi="Times New Roman" w:cs="Times New Roman"/>
          <w:sz w:val="24"/>
          <w:szCs w:val="24"/>
        </w:rPr>
      </w:pPr>
    </w:p>
    <w:p w:rsidR="00027BA6" w:rsidRDefault="0032000D" w:rsidP="00E86ED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study will m</w:t>
      </w:r>
      <w:r w:rsidR="00027BA6">
        <w:rPr>
          <w:rFonts w:ascii="Times New Roman" w:hAnsi="Times New Roman" w:cs="Times New Roman"/>
          <w:sz w:val="24"/>
          <w:szCs w:val="24"/>
        </w:rPr>
        <w:t>odel forest restoration –&gt; hydrology change + (reservoir hydropower impact + e-flow impact)</w:t>
      </w:r>
    </w:p>
    <w:p w:rsidR="00027BA6" w:rsidRDefault="00027BA6" w:rsidP="00E86ED9">
      <w:pPr>
        <w:autoSpaceDE w:val="0"/>
        <w:autoSpaceDN w:val="0"/>
        <w:adjustRightInd w:val="0"/>
        <w:spacing w:after="0" w:line="240" w:lineRule="auto"/>
        <w:rPr>
          <w:rFonts w:ascii="Times New Roman" w:hAnsi="Times New Roman" w:cs="Times New Roman"/>
          <w:sz w:val="24"/>
          <w:szCs w:val="24"/>
        </w:rPr>
      </w:pPr>
    </w:p>
    <w:p w:rsidR="001C4E5E" w:rsidRDefault="001C4E5E" w:rsidP="001C4E5E">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FERC relicensing and e-flows</w:t>
      </w:r>
    </w:p>
    <w:p w:rsidR="00DD0303" w:rsidRDefault="001C4E5E" w:rsidP="001C4E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Placer County Water Agency applied</w:t>
      </w:r>
      <w:r w:rsidRPr="00F305FF">
        <w:rPr>
          <w:rFonts w:ascii="Times New Roman" w:hAnsi="Times New Roman" w:cs="Times New Roman"/>
          <w:sz w:val="24"/>
          <w:szCs w:val="24"/>
        </w:rPr>
        <w:t xml:space="preserve"> for a new 50-year license</w:t>
      </w:r>
      <w:r w:rsidRPr="003344E2">
        <w:rPr>
          <w:rFonts w:ascii="Times New Roman" w:hAnsi="Times New Roman" w:cs="Times New Roman"/>
          <w:sz w:val="24"/>
          <w:szCs w:val="24"/>
        </w:rPr>
        <w:t xml:space="preserve"> </w:t>
      </w:r>
      <w:r w:rsidRPr="00F305FF">
        <w:rPr>
          <w:rFonts w:ascii="Times New Roman" w:hAnsi="Times New Roman" w:cs="Times New Roman"/>
          <w:sz w:val="24"/>
          <w:szCs w:val="24"/>
        </w:rPr>
        <w:t xml:space="preserve">on February 24, 2011 for continued operation and maintenance of the Middle Fork Project (FERC Project No. 2079) through February 28, 2063.  </w:t>
      </w:r>
      <w:r>
        <w:rPr>
          <w:rFonts w:ascii="Times New Roman" w:hAnsi="Times New Roman" w:cs="Times New Roman"/>
          <w:sz w:val="24"/>
          <w:szCs w:val="24"/>
        </w:rPr>
        <w:t xml:space="preserve">The application is currently in review with the U.S. Forest Service and the Federal Energy and Regulatory Commission (FERC). </w:t>
      </w:r>
      <w:r w:rsidRPr="00F305FF">
        <w:rPr>
          <w:rFonts w:ascii="Times New Roman" w:hAnsi="Times New Roman" w:cs="Times New Roman"/>
          <w:sz w:val="24"/>
          <w:szCs w:val="24"/>
        </w:rPr>
        <w:t xml:space="preserve">The instream flow requirements have a minor effect on Project operations.  The benefits of the instream flow requirements are, “power generation, consumptive water supply, system capability and reliability, public services, and resource stewardship.” (PCWA BA/BE, p. 4-38).  </w:t>
      </w:r>
    </w:p>
    <w:p w:rsidR="00DD0303" w:rsidRDefault="00DD0303" w:rsidP="001C4E5E">
      <w:pPr>
        <w:autoSpaceDE w:val="0"/>
        <w:autoSpaceDN w:val="0"/>
        <w:adjustRightInd w:val="0"/>
        <w:spacing w:after="0" w:line="240" w:lineRule="auto"/>
        <w:rPr>
          <w:rFonts w:ascii="Times New Roman" w:hAnsi="Times New Roman" w:cs="Times New Roman"/>
          <w:sz w:val="24"/>
          <w:szCs w:val="24"/>
        </w:rPr>
      </w:pPr>
    </w:p>
    <w:p w:rsidR="001C4E5E" w:rsidRPr="00F305FF" w:rsidRDefault="00DD0303" w:rsidP="001C4E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Resource stewar</w:t>
      </w:r>
      <w:r w:rsidR="00180EC7">
        <w:rPr>
          <w:rFonts w:ascii="Times New Roman" w:hAnsi="Times New Roman" w:cs="Times New Roman"/>
          <w:sz w:val="24"/>
          <w:szCs w:val="24"/>
        </w:rPr>
        <w:t xml:space="preserve">dship </w:t>
      </w:r>
      <w:r w:rsidR="0016508E">
        <w:rPr>
          <w:rFonts w:ascii="Times New Roman" w:hAnsi="Times New Roman" w:cs="Times New Roman"/>
          <w:sz w:val="24"/>
          <w:szCs w:val="24"/>
        </w:rPr>
        <w:t xml:space="preserve">in the proposed license </w:t>
      </w:r>
      <w:r w:rsidR="00180EC7">
        <w:rPr>
          <w:rFonts w:ascii="Times New Roman" w:hAnsi="Times New Roman" w:cs="Times New Roman"/>
          <w:sz w:val="24"/>
          <w:szCs w:val="24"/>
        </w:rPr>
        <w:t xml:space="preserve">focuses on </w:t>
      </w:r>
      <w:r w:rsidR="0016508E">
        <w:rPr>
          <w:rFonts w:ascii="Times New Roman" w:hAnsi="Times New Roman" w:cs="Times New Roman"/>
          <w:sz w:val="24"/>
          <w:szCs w:val="24"/>
        </w:rPr>
        <w:t xml:space="preserve">improving flows for </w:t>
      </w:r>
      <w:r w:rsidR="00180EC7">
        <w:rPr>
          <w:rFonts w:ascii="Times New Roman" w:hAnsi="Times New Roman" w:cs="Times New Roman"/>
          <w:sz w:val="24"/>
          <w:szCs w:val="24"/>
        </w:rPr>
        <w:t xml:space="preserve">threatened </w:t>
      </w:r>
      <w:r>
        <w:rPr>
          <w:rFonts w:ascii="Times New Roman" w:hAnsi="Times New Roman" w:cs="Times New Roman"/>
          <w:sz w:val="24"/>
          <w:szCs w:val="24"/>
        </w:rPr>
        <w:t>aquatic species: Foothill yellow legged-frogs, Western pond turtles, and Hardheads.</w:t>
      </w:r>
      <w:r w:rsidRPr="00DD0303">
        <w:rPr>
          <w:rFonts w:ascii="Times New Roman" w:hAnsi="Times New Roman" w:cs="Times New Roman"/>
          <w:sz w:val="24"/>
          <w:szCs w:val="24"/>
        </w:rPr>
        <w:t xml:space="preserve"> </w:t>
      </w:r>
      <w:r>
        <w:rPr>
          <w:rFonts w:ascii="Times New Roman" w:hAnsi="Times New Roman" w:cs="Times New Roman"/>
          <w:sz w:val="24"/>
          <w:szCs w:val="24"/>
        </w:rPr>
        <w:t>We</w:t>
      </w:r>
      <w:r w:rsidRPr="00F305FF">
        <w:rPr>
          <w:rFonts w:ascii="Times New Roman" w:hAnsi="Times New Roman" w:cs="Times New Roman"/>
          <w:sz w:val="24"/>
          <w:szCs w:val="24"/>
        </w:rPr>
        <w:t xml:space="preserve"> focused on environmental flows</w:t>
      </w:r>
      <w:r>
        <w:rPr>
          <w:rFonts w:ascii="Times New Roman" w:hAnsi="Times New Roman" w:cs="Times New Roman"/>
          <w:sz w:val="24"/>
          <w:szCs w:val="24"/>
        </w:rPr>
        <w:t xml:space="preserve"> (e-flows)</w:t>
      </w:r>
      <w:r w:rsidRPr="00F305FF">
        <w:rPr>
          <w:rFonts w:ascii="Times New Roman" w:hAnsi="Times New Roman" w:cs="Times New Roman"/>
          <w:sz w:val="24"/>
          <w:szCs w:val="24"/>
        </w:rPr>
        <w:t xml:space="preserve"> for Foothill yellow legged frogs</w:t>
      </w:r>
      <w:r>
        <w:rPr>
          <w:rFonts w:ascii="Times New Roman" w:hAnsi="Times New Roman" w:cs="Times New Roman"/>
          <w:sz w:val="24"/>
          <w:szCs w:val="24"/>
        </w:rPr>
        <w:t xml:space="preserve"> (FYLF)</w:t>
      </w:r>
      <w:r w:rsidRPr="00F305FF">
        <w:rPr>
          <w:rFonts w:ascii="Times New Roman" w:hAnsi="Times New Roman" w:cs="Times New Roman"/>
          <w:sz w:val="24"/>
          <w:szCs w:val="24"/>
        </w:rPr>
        <w:t xml:space="preserve"> as the two other sensitive instream species</w:t>
      </w:r>
      <w:r>
        <w:rPr>
          <w:rFonts w:ascii="Times New Roman" w:hAnsi="Times New Roman" w:cs="Times New Roman"/>
          <w:sz w:val="24"/>
          <w:szCs w:val="24"/>
        </w:rPr>
        <w:t xml:space="preserve"> </w:t>
      </w:r>
      <w:r w:rsidRPr="00F305FF">
        <w:rPr>
          <w:rFonts w:ascii="Times New Roman" w:hAnsi="Times New Roman" w:cs="Times New Roman"/>
          <w:sz w:val="24"/>
          <w:szCs w:val="24"/>
        </w:rPr>
        <w:t xml:space="preserve">are found downstream of the Oxbow Powerhouse and are affected by the powerhouse peaking reach and </w:t>
      </w:r>
      <w:r w:rsidR="0016508E">
        <w:rPr>
          <w:rFonts w:ascii="Times New Roman" w:hAnsi="Times New Roman" w:cs="Times New Roman"/>
          <w:sz w:val="24"/>
          <w:szCs w:val="24"/>
        </w:rPr>
        <w:t xml:space="preserve">the </w:t>
      </w:r>
      <w:r w:rsidRPr="00F305FF">
        <w:rPr>
          <w:rFonts w:ascii="Times New Roman" w:hAnsi="Times New Roman" w:cs="Times New Roman"/>
          <w:sz w:val="24"/>
          <w:szCs w:val="24"/>
        </w:rPr>
        <w:t>S</w:t>
      </w:r>
      <w:r w:rsidR="0016508E">
        <w:rPr>
          <w:rFonts w:ascii="Times New Roman" w:hAnsi="Times New Roman" w:cs="Times New Roman"/>
          <w:sz w:val="24"/>
          <w:szCs w:val="24"/>
        </w:rPr>
        <w:t xml:space="preserve">acramento </w:t>
      </w:r>
      <w:r w:rsidRPr="00F305FF">
        <w:rPr>
          <w:rFonts w:ascii="Times New Roman" w:hAnsi="Times New Roman" w:cs="Times New Roman"/>
          <w:sz w:val="24"/>
          <w:szCs w:val="24"/>
        </w:rPr>
        <w:t>M</w:t>
      </w:r>
      <w:r w:rsidR="0016508E">
        <w:rPr>
          <w:rFonts w:ascii="Times New Roman" w:hAnsi="Times New Roman" w:cs="Times New Roman"/>
          <w:sz w:val="24"/>
          <w:szCs w:val="24"/>
        </w:rPr>
        <w:t xml:space="preserve">unicipal </w:t>
      </w:r>
      <w:r w:rsidRPr="00F305FF">
        <w:rPr>
          <w:rFonts w:ascii="Times New Roman" w:hAnsi="Times New Roman" w:cs="Times New Roman"/>
          <w:sz w:val="24"/>
          <w:szCs w:val="24"/>
        </w:rPr>
        <w:t>U</w:t>
      </w:r>
      <w:r w:rsidR="0016508E">
        <w:rPr>
          <w:rFonts w:ascii="Times New Roman" w:hAnsi="Times New Roman" w:cs="Times New Roman"/>
          <w:sz w:val="24"/>
          <w:szCs w:val="24"/>
        </w:rPr>
        <w:t xml:space="preserve">tility </w:t>
      </w:r>
      <w:r w:rsidRPr="00F305FF">
        <w:rPr>
          <w:rFonts w:ascii="Times New Roman" w:hAnsi="Times New Roman" w:cs="Times New Roman"/>
          <w:sz w:val="24"/>
          <w:szCs w:val="24"/>
        </w:rPr>
        <w:t>D</w:t>
      </w:r>
      <w:r w:rsidR="0016508E">
        <w:rPr>
          <w:rFonts w:ascii="Times New Roman" w:hAnsi="Times New Roman" w:cs="Times New Roman"/>
          <w:sz w:val="24"/>
          <w:szCs w:val="24"/>
        </w:rPr>
        <w:t>istrict</w:t>
      </w:r>
      <w:r w:rsidRPr="00F305FF">
        <w:rPr>
          <w:rFonts w:ascii="Times New Roman" w:hAnsi="Times New Roman" w:cs="Times New Roman"/>
          <w:sz w:val="24"/>
          <w:szCs w:val="24"/>
        </w:rPr>
        <w:t>s operations on the South Fork Rubicon River</w:t>
      </w:r>
      <w:r w:rsidR="0016508E">
        <w:rPr>
          <w:rFonts w:ascii="Times New Roman" w:hAnsi="Times New Roman" w:cs="Times New Roman"/>
          <w:sz w:val="24"/>
          <w:szCs w:val="24"/>
        </w:rPr>
        <w:t>,</w:t>
      </w:r>
      <w:r w:rsidRPr="00F305FF">
        <w:rPr>
          <w:rFonts w:ascii="Times New Roman" w:hAnsi="Times New Roman" w:cs="Times New Roman"/>
          <w:sz w:val="24"/>
          <w:szCs w:val="24"/>
        </w:rPr>
        <w:t xml:space="preserve"> making consideration of these two species beyond the scope of this study</w:t>
      </w:r>
      <w:r>
        <w:rPr>
          <w:rFonts w:ascii="Times New Roman" w:hAnsi="Times New Roman" w:cs="Times New Roman"/>
          <w:sz w:val="24"/>
          <w:szCs w:val="24"/>
        </w:rPr>
        <w:t xml:space="preserve">.  </w:t>
      </w:r>
    </w:p>
    <w:p w:rsidR="001C4E5E" w:rsidRDefault="001C4E5E" w:rsidP="001C4E5E">
      <w:pPr>
        <w:autoSpaceDE w:val="0"/>
        <w:autoSpaceDN w:val="0"/>
        <w:adjustRightInd w:val="0"/>
        <w:spacing w:after="0" w:line="240" w:lineRule="auto"/>
        <w:rPr>
          <w:rFonts w:ascii="Times New Roman" w:hAnsi="Times New Roman" w:cs="Times New Roman"/>
          <w:sz w:val="24"/>
          <w:szCs w:val="24"/>
        </w:rPr>
      </w:pPr>
    </w:p>
    <w:p w:rsidR="0016508E" w:rsidRDefault="001C4E5E" w:rsidP="0016508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the proposed license terms, three instream flow requirements have been outlined for the bypass reaches downstream of French Meadows Reservoir and Hell Hole Reservoir to improve conditions for Foothill yellow legged frogs (FYLF).  These include minimum instream flows, spring pulse flows, and ramping rates for spill flows to make the impaired hydrographs closer to the natural unimpaired hydrograph, before the project</w:t>
      </w:r>
      <w:r w:rsidR="0016508E">
        <w:rPr>
          <w:rFonts w:ascii="Times New Roman" w:hAnsi="Times New Roman" w:cs="Times New Roman"/>
          <w:sz w:val="24"/>
          <w:szCs w:val="24"/>
        </w:rPr>
        <w:t xml:space="preserve">.  </w:t>
      </w:r>
      <w:r w:rsidR="0016508E">
        <w:rPr>
          <w:rFonts w:ascii="Times New Roman" w:hAnsi="Times New Roman" w:cs="Times New Roman"/>
          <w:sz w:val="24"/>
          <w:szCs w:val="24"/>
        </w:rPr>
        <w:t xml:space="preserve">The minimum instream flows maintain water during the low flow period in the end of the summer and fall, but levels are slightly higher than unimpaired flows (need to make a figure).  </w:t>
      </w:r>
      <w:r w:rsidR="0016508E">
        <w:rPr>
          <w:rFonts w:ascii="Times New Roman" w:hAnsi="Times New Roman" w:cs="Times New Roman"/>
          <w:sz w:val="24"/>
          <w:szCs w:val="24"/>
        </w:rPr>
        <w:t>S</w:t>
      </w:r>
      <w:r>
        <w:rPr>
          <w:rFonts w:ascii="Times New Roman" w:hAnsi="Times New Roman" w:cs="Times New Roman"/>
          <w:sz w:val="24"/>
          <w:szCs w:val="24"/>
        </w:rPr>
        <w:t xml:space="preserve">pring pulse flows apply only to Above Normal and Wet years.  </w:t>
      </w:r>
      <w:r w:rsidR="0016508E">
        <w:rPr>
          <w:rFonts w:ascii="Times New Roman" w:hAnsi="Times New Roman" w:cs="Times New Roman"/>
          <w:sz w:val="24"/>
          <w:szCs w:val="24"/>
        </w:rPr>
        <w:t xml:space="preserve">Spring pulse flows move sediment, facilitate willow and cottonwood </w:t>
      </w:r>
      <w:r w:rsidR="0016508E">
        <w:rPr>
          <w:rFonts w:ascii="Times New Roman" w:hAnsi="Times New Roman" w:cs="Times New Roman"/>
          <w:sz w:val="24"/>
          <w:szCs w:val="24"/>
        </w:rPr>
        <w:lastRenderedPageBreak/>
        <w:t xml:space="preserve">regeneration in the riparian corridor, and provide streamflow indicators for breeding FYLF.  Ramping rates for spill flows to generate hydropower decreases the likelihood of stranding FYLF eggs and individuals ().  The </w:t>
      </w:r>
      <w:proofErr w:type="spellStart"/>
      <w:r w:rsidR="0016508E">
        <w:rPr>
          <w:rFonts w:ascii="Times New Roman" w:hAnsi="Times New Roman" w:cs="Times New Roman"/>
          <w:sz w:val="24"/>
          <w:szCs w:val="24"/>
        </w:rPr>
        <w:t>downramping</w:t>
      </w:r>
      <w:proofErr w:type="spellEnd"/>
      <w:r w:rsidR="0016508E">
        <w:rPr>
          <w:rFonts w:ascii="Times New Roman" w:hAnsi="Times New Roman" w:cs="Times New Roman"/>
          <w:sz w:val="24"/>
          <w:szCs w:val="24"/>
        </w:rPr>
        <w:t xml:space="preserve"> rates on both spill and pulse flows also impact channel geomorphology, as the water levels drop, sediment falls out of suspension or stops moving along the streambed.  The gradual decrease allows for sorting of sediment and creation of heterogenous habitat patches (need to add citations here from FERC studies and modeling of sediment mobility at different flows).</w:t>
      </w:r>
    </w:p>
    <w:p w:rsidR="001C4E5E" w:rsidRDefault="001C4E5E" w:rsidP="001C4E5E">
      <w:pPr>
        <w:autoSpaceDE w:val="0"/>
        <w:autoSpaceDN w:val="0"/>
        <w:adjustRightInd w:val="0"/>
        <w:spacing w:after="0" w:line="240" w:lineRule="auto"/>
        <w:rPr>
          <w:rFonts w:ascii="Times New Roman" w:hAnsi="Times New Roman" w:cs="Times New Roman"/>
          <w:sz w:val="24"/>
          <w:szCs w:val="24"/>
        </w:rPr>
      </w:pPr>
    </w:p>
    <w:p w:rsidR="001C4E5E" w:rsidRPr="008B2ECB" w:rsidRDefault="001C4E5E" w:rsidP="001C4E5E">
      <w:pPr>
        <w:autoSpaceDE w:val="0"/>
        <w:autoSpaceDN w:val="0"/>
        <w:adjustRightInd w:val="0"/>
        <w:spacing w:after="0" w:line="240" w:lineRule="auto"/>
        <w:rPr>
          <w:rFonts w:ascii="Times New Roman" w:hAnsi="Times New Roman" w:cs="Times New Roman"/>
          <w:sz w:val="24"/>
          <w:szCs w:val="24"/>
        </w:rPr>
      </w:pPr>
      <w:r w:rsidRPr="008B2ECB">
        <w:rPr>
          <w:rFonts w:ascii="Times New Roman" w:hAnsi="Times New Roman" w:cs="Times New Roman"/>
          <w:sz w:val="24"/>
          <w:szCs w:val="24"/>
        </w:rPr>
        <w:t xml:space="preserve">The implementation of the instream flow requirements under the new license go into effect when the infrastructure (outlet works) is completed.  This ranges from within 30 days of the license issuance through six years after the issuance for the pulse flows and down ramp of spill flows from Rubicon River below Hell Hole Reservoir.  For the purposes of this study, given that forest fuels reduction efforts will likely not be entirely completed in the next six years, it seems safe to assume all the new license infrastructure upgrades will be completed and all instream flow requirements can be implemented when any additional water would be supplied.  </w:t>
      </w:r>
    </w:p>
    <w:p w:rsidR="001C4E5E" w:rsidRPr="00F305FF" w:rsidRDefault="001C4E5E" w:rsidP="001C4E5E">
      <w:pPr>
        <w:autoSpaceDE w:val="0"/>
        <w:autoSpaceDN w:val="0"/>
        <w:adjustRightInd w:val="0"/>
        <w:spacing w:after="0" w:line="240" w:lineRule="auto"/>
        <w:rPr>
          <w:rFonts w:ascii="Times New Roman" w:hAnsi="Times New Roman" w:cs="Times New Roman"/>
          <w:sz w:val="24"/>
          <w:szCs w:val="24"/>
        </w:rPr>
      </w:pPr>
    </w:p>
    <w:p w:rsidR="001C4E5E" w:rsidRPr="00C05F75" w:rsidRDefault="007454FF" w:rsidP="001C4E5E">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Foothill yellow legged frog</w:t>
      </w:r>
    </w:p>
    <w:p w:rsidR="001C4E5E" w:rsidRDefault="001C4E5E" w:rsidP="001C4E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foothill yellow legged frog (FYLF, </w:t>
      </w:r>
      <w:r>
        <w:rPr>
          <w:rFonts w:ascii="Times New Roman" w:hAnsi="Times New Roman" w:cs="Times New Roman"/>
          <w:i/>
          <w:sz w:val="24"/>
          <w:szCs w:val="24"/>
        </w:rPr>
        <w:t xml:space="preserve">Rana </w:t>
      </w:r>
      <w:proofErr w:type="spellStart"/>
      <w:r>
        <w:rPr>
          <w:rFonts w:ascii="Times New Roman" w:hAnsi="Times New Roman" w:cs="Times New Roman"/>
          <w:i/>
          <w:sz w:val="24"/>
          <w:szCs w:val="24"/>
        </w:rPr>
        <w:t>boylii</w:t>
      </w:r>
      <w:proofErr w:type="spellEnd"/>
      <w:r>
        <w:rPr>
          <w:rFonts w:ascii="Times New Roman" w:hAnsi="Times New Roman" w:cs="Times New Roman"/>
          <w:sz w:val="24"/>
          <w:szCs w:val="24"/>
        </w:rPr>
        <w:t xml:space="preserve">) is listed as a ‘species of special concern’ by the California Department of Fish and Wildlife and a ‘sensitive species’ by the U.S. Forest Service.  The species is near extirpation in the Sierra Nevada, having disappeared from more than half of its historical localities in the Sierra Nevada (Lind 2005). Water infrastructure, especially large dams, that alter natural hydrographs are the primary cause of the decline in regulated rivers (Hayes et al. 2016).  </w:t>
      </w:r>
    </w:p>
    <w:p w:rsidR="001C4E5E" w:rsidRDefault="001C4E5E" w:rsidP="001C4E5E">
      <w:pPr>
        <w:autoSpaceDE w:val="0"/>
        <w:autoSpaceDN w:val="0"/>
        <w:adjustRightInd w:val="0"/>
        <w:spacing w:after="0" w:line="240" w:lineRule="auto"/>
        <w:rPr>
          <w:rFonts w:ascii="Times New Roman" w:hAnsi="Times New Roman" w:cs="Times New Roman"/>
          <w:sz w:val="24"/>
          <w:szCs w:val="24"/>
        </w:rPr>
      </w:pPr>
    </w:p>
    <w:p w:rsidR="001C4E5E" w:rsidRDefault="001C4E5E" w:rsidP="001C4E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FYLFs breed in the spring when the water temperature increases and streamflow decreases.  They lay their eggs on the lee side of boulders and cobbles instream between May and early June in the Sierra Nevada.  This timing is risky because discharge events can disrupt breeding, scour eggs and tadpoles, or strand tadpoles, especially dam releases (Lind et al. 1996), but allows enough time for tadpoles to metamorphose and become juveniles before overwintering.</w:t>
      </w:r>
    </w:p>
    <w:p w:rsidR="001C4E5E" w:rsidRDefault="001C4E5E" w:rsidP="001C4E5E">
      <w:pPr>
        <w:autoSpaceDE w:val="0"/>
        <w:autoSpaceDN w:val="0"/>
        <w:adjustRightInd w:val="0"/>
        <w:spacing w:after="0" w:line="240" w:lineRule="auto"/>
        <w:rPr>
          <w:rFonts w:ascii="Times New Roman" w:hAnsi="Times New Roman" w:cs="Times New Roman"/>
          <w:sz w:val="24"/>
          <w:szCs w:val="24"/>
        </w:rPr>
      </w:pPr>
    </w:p>
    <w:p w:rsidR="001C4E5E" w:rsidRDefault="001C4E5E" w:rsidP="001C4E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FYLF abundance is highest downstream of Hell Hole Reservoir in the Rubicon River, and egg masses have been detected (Figure x). Habitat downstream of French Meadows Reservoir on the Middle Fork American River is described by frog biologists as limited, why, and there are no egg masses detected until close to the confluence with the Rubicon River.  </w:t>
      </w:r>
      <w:r w:rsidRPr="00F305FF">
        <w:rPr>
          <w:rFonts w:ascii="Times New Roman" w:hAnsi="Times New Roman" w:cs="Times New Roman"/>
          <w:sz w:val="24"/>
          <w:szCs w:val="24"/>
        </w:rPr>
        <w:t xml:space="preserve">Abundance was low in the Middle Fork American River bypass reach upstream of Ralston </w:t>
      </w:r>
      <w:proofErr w:type="spellStart"/>
      <w:r w:rsidRPr="00F305FF">
        <w:rPr>
          <w:rFonts w:ascii="Times New Roman" w:hAnsi="Times New Roman" w:cs="Times New Roman"/>
          <w:sz w:val="24"/>
          <w:szCs w:val="24"/>
        </w:rPr>
        <w:t>Afterbay</w:t>
      </w:r>
      <w:proofErr w:type="spellEnd"/>
      <w:r w:rsidRPr="00F305FF">
        <w:rPr>
          <w:rFonts w:ascii="Times New Roman" w:hAnsi="Times New Roman" w:cs="Times New Roman"/>
          <w:sz w:val="24"/>
          <w:szCs w:val="24"/>
        </w:rPr>
        <w:t>, and individuals were observed rarely in the Middle Fork American River peaking reach.</w:t>
      </w:r>
    </w:p>
    <w:p w:rsidR="001C4E5E" w:rsidRDefault="001C4E5E" w:rsidP="00E86ED9">
      <w:pPr>
        <w:autoSpaceDE w:val="0"/>
        <w:autoSpaceDN w:val="0"/>
        <w:adjustRightInd w:val="0"/>
        <w:spacing w:after="0" w:line="240" w:lineRule="auto"/>
        <w:rPr>
          <w:rFonts w:ascii="Times New Roman" w:hAnsi="Times New Roman" w:cs="Times New Roman"/>
          <w:sz w:val="24"/>
          <w:szCs w:val="24"/>
        </w:rPr>
      </w:pPr>
    </w:p>
    <w:p w:rsidR="001C4E5E" w:rsidRDefault="001C4E5E" w:rsidP="00E86ED9">
      <w:pPr>
        <w:autoSpaceDE w:val="0"/>
        <w:autoSpaceDN w:val="0"/>
        <w:adjustRightInd w:val="0"/>
        <w:spacing w:after="0" w:line="240" w:lineRule="auto"/>
        <w:rPr>
          <w:rFonts w:ascii="Times New Roman" w:hAnsi="Times New Roman" w:cs="Times New Roman"/>
          <w:b/>
          <w:sz w:val="24"/>
          <w:szCs w:val="24"/>
        </w:rPr>
      </w:pPr>
    </w:p>
    <w:p w:rsidR="001C4E5E" w:rsidRDefault="001C4E5E" w:rsidP="00E86ED9">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Methods</w:t>
      </w:r>
    </w:p>
    <w:p w:rsidR="00C05F75" w:rsidRPr="00C05F75" w:rsidRDefault="00C05F75" w:rsidP="00E86ED9">
      <w:pPr>
        <w:autoSpaceDE w:val="0"/>
        <w:autoSpaceDN w:val="0"/>
        <w:adjustRightInd w:val="0"/>
        <w:spacing w:after="0" w:line="240" w:lineRule="auto"/>
        <w:rPr>
          <w:rFonts w:ascii="Times New Roman" w:hAnsi="Times New Roman" w:cs="Times New Roman"/>
          <w:b/>
          <w:sz w:val="24"/>
          <w:szCs w:val="24"/>
        </w:rPr>
      </w:pPr>
      <w:r w:rsidRPr="00C05F75">
        <w:rPr>
          <w:rFonts w:ascii="Times New Roman" w:hAnsi="Times New Roman" w:cs="Times New Roman"/>
          <w:b/>
          <w:sz w:val="24"/>
          <w:szCs w:val="24"/>
        </w:rPr>
        <w:t>Site characteristics</w:t>
      </w:r>
    </w:p>
    <w:p w:rsidR="00C05F75" w:rsidRDefault="00C05F75" w:rsidP="00E86ED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Area, elevation, land cover, streamflow and precipitation.</w:t>
      </w:r>
    </w:p>
    <w:p w:rsidR="00C05F75" w:rsidRDefault="00C05F75" w:rsidP="00E86ED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Native aquatic species are adapted to the ‘natural flow regime’, the flow signature throughout of </w:t>
      </w:r>
    </w:p>
    <w:p w:rsidR="00C05F75" w:rsidRDefault="00C05F75" w:rsidP="00E86ED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year in the </w:t>
      </w:r>
      <w:r w:rsidR="004B03B7">
        <w:rPr>
          <w:rFonts w:ascii="Times New Roman" w:hAnsi="Times New Roman" w:cs="Times New Roman"/>
          <w:sz w:val="24"/>
          <w:szCs w:val="24"/>
        </w:rPr>
        <w:t>Mediterranean</w:t>
      </w:r>
      <w:r>
        <w:rPr>
          <w:rFonts w:ascii="Times New Roman" w:hAnsi="Times New Roman" w:cs="Times New Roman"/>
          <w:sz w:val="24"/>
          <w:szCs w:val="24"/>
        </w:rPr>
        <w:t xml:space="preserve"> climate of the Sierra Nevada.  Flows are high and variable from </w:t>
      </w:r>
      <w:r w:rsidR="002601CB">
        <w:rPr>
          <w:rFonts w:ascii="Times New Roman" w:hAnsi="Times New Roman" w:cs="Times New Roman"/>
          <w:sz w:val="24"/>
          <w:szCs w:val="24"/>
        </w:rPr>
        <w:t>April through early June during snowmelt</w:t>
      </w:r>
      <w:r>
        <w:rPr>
          <w:rFonts w:ascii="Times New Roman" w:hAnsi="Times New Roman" w:cs="Times New Roman"/>
          <w:sz w:val="24"/>
          <w:szCs w:val="24"/>
        </w:rPr>
        <w:t xml:space="preserve">, and low in the summer when temperatures are hot and dry.  There is high inter-annual variability with mean annual precipitation ranging from 89 to 239 centimeters.  </w:t>
      </w:r>
    </w:p>
    <w:p w:rsidR="005E355A" w:rsidRDefault="005E355A" w:rsidP="00E86ED9">
      <w:pPr>
        <w:autoSpaceDE w:val="0"/>
        <w:autoSpaceDN w:val="0"/>
        <w:adjustRightInd w:val="0"/>
        <w:spacing w:after="0" w:line="240" w:lineRule="auto"/>
        <w:rPr>
          <w:rFonts w:ascii="Times New Roman" w:hAnsi="Times New Roman" w:cs="Times New Roman"/>
          <w:sz w:val="24"/>
          <w:szCs w:val="24"/>
        </w:rPr>
      </w:pPr>
    </w:p>
    <w:p w:rsidR="005E355A" w:rsidRDefault="005E355A" w:rsidP="005E355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Reservoirs and hydropower operations, focused on Middle Fork American Project (FERC #).  </w:t>
      </w:r>
      <w:r w:rsidRPr="00331C54">
        <w:rPr>
          <w:rFonts w:ascii="Times New Roman" w:hAnsi="Times New Roman" w:cs="Times New Roman"/>
          <w:i/>
          <w:sz w:val="24"/>
          <w:szCs w:val="24"/>
        </w:rPr>
        <w:t>Leave this section for Jon.</w:t>
      </w:r>
      <w:r w:rsidRPr="005E355A">
        <w:rPr>
          <w:rFonts w:ascii="Times New Roman" w:hAnsi="Times New Roman" w:cs="Times New Roman"/>
          <w:sz w:val="24"/>
          <w:szCs w:val="24"/>
        </w:rPr>
        <w:t xml:space="preserve"> </w:t>
      </w:r>
    </w:p>
    <w:p w:rsidR="00D96D46" w:rsidRPr="00F305FF" w:rsidRDefault="00D96D46" w:rsidP="00D96D46">
      <w:pPr>
        <w:autoSpaceDE w:val="0"/>
        <w:autoSpaceDN w:val="0"/>
        <w:adjustRightInd w:val="0"/>
        <w:spacing w:after="0" w:line="240" w:lineRule="auto"/>
        <w:rPr>
          <w:rFonts w:ascii="Times New Roman" w:hAnsi="Times New Roman" w:cs="Times New Roman"/>
          <w:sz w:val="24"/>
          <w:szCs w:val="24"/>
        </w:rPr>
      </w:pPr>
      <w:r w:rsidRPr="00F305FF">
        <w:rPr>
          <w:rFonts w:ascii="Times New Roman" w:hAnsi="Times New Roman" w:cs="Times New Roman"/>
          <w:sz w:val="24"/>
          <w:szCs w:val="24"/>
        </w:rPr>
        <w:t xml:space="preserve">“The Project consists of two major storage reservoirs, two </w:t>
      </w:r>
      <w:proofErr w:type="gramStart"/>
      <w:r w:rsidRPr="00F305FF">
        <w:rPr>
          <w:rFonts w:ascii="Times New Roman" w:hAnsi="Times New Roman" w:cs="Times New Roman"/>
          <w:sz w:val="24"/>
          <w:szCs w:val="24"/>
        </w:rPr>
        <w:t>medium</w:t>
      </w:r>
      <w:proofErr w:type="gramEnd"/>
    </w:p>
    <w:p w:rsidR="00D96D46" w:rsidRPr="00F305FF" w:rsidRDefault="00D96D46" w:rsidP="00D96D46">
      <w:pPr>
        <w:autoSpaceDE w:val="0"/>
        <w:autoSpaceDN w:val="0"/>
        <w:adjustRightInd w:val="0"/>
        <w:spacing w:after="0" w:line="240" w:lineRule="auto"/>
        <w:rPr>
          <w:rFonts w:ascii="Times New Roman" w:hAnsi="Times New Roman" w:cs="Times New Roman"/>
          <w:sz w:val="24"/>
          <w:szCs w:val="24"/>
        </w:rPr>
      </w:pPr>
      <w:r w:rsidRPr="00F305FF">
        <w:rPr>
          <w:rFonts w:ascii="Times New Roman" w:hAnsi="Times New Roman" w:cs="Times New Roman"/>
          <w:sz w:val="24"/>
          <w:szCs w:val="24"/>
        </w:rPr>
        <w:t>regulating reservoirs, three small diversion pools, and five powerhouses that began</w:t>
      </w:r>
    </w:p>
    <w:p w:rsidR="00D96D46" w:rsidRPr="00F305FF" w:rsidRDefault="00D96D46" w:rsidP="00D96D46">
      <w:pPr>
        <w:autoSpaceDE w:val="0"/>
        <w:autoSpaceDN w:val="0"/>
        <w:adjustRightInd w:val="0"/>
        <w:spacing w:after="0" w:line="240" w:lineRule="auto"/>
        <w:rPr>
          <w:rFonts w:ascii="Times New Roman" w:hAnsi="Times New Roman" w:cs="Times New Roman"/>
          <w:sz w:val="24"/>
          <w:szCs w:val="24"/>
        </w:rPr>
      </w:pPr>
      <w:r w:rsidRPr="00F305FF">
        <w:rPr>
          <w:rFonts w:ascii="Times New Roman" w:hAnsi="Times New Roman" w:cs="Times New Roman"/>
          <w:sz w:val="24"/>
          <w:szCs w:val="24"/>
        </w:rPr>
        <w:t>operation in 1967. The Project’s major storage reservoirs, French Meadows and Hell</w:t>
      </w:r>
    </w:p>
    <w:p w:rsidR="00D96D46" w:rsidRPr="00F305FF" w:rsidRDefault="00D96D46" w:rsidP="00D96D46">
      <w:pPr>
        <w:autoSpaceDE w:val="0"/>
        <w:autoSpaceDN w:val="0"/>
        <w:adjustRightInd w:val="0"/>
        <w:spacing w:after="0" w:line="240" w:lineRule="auto"/>
        <w:rPr>
          <w:rFonts w:ascii="Times New Roman" w:hAnsi="Times New Roman" w:cs="Times New Roman"/>
          <w:sz w:val="24"/>
          <w:szCs w:val="24"/>
        </w:rPr>
      </w:pPr>
      <w:r w:rsidRPr="00F305FF">
        <w:rPr>
          <w:rFonts w:ascii="Times New Roman" w:hAnsi="Times New Roman" w:cs="Times New Roman"/>
          <w:sz w:val="24"/>
          <w:szCs w:val="24"/>
        </w:rPr>
        <w:t>Hole, have a combined capacity of 342,583 acre-feet (ac-</w:t>
      </w:r>
      <w:proofErr w:type="spellStart"/>
      <w:r w:rsidRPr="00F305FF">
        <w:rPr>
          <w:rFonts w:ascii="Times New Roman" w:hAnsi="Times New Roman" w:cs="Times New Roman"/>
          <w:sz w:val="24"/>
          <w:szCs w:val="24"/>
        </w:rPr>
        <w:t>ft</w:t>
      </w:r>
      <w:proofErr w:type="spellEnd"/>
      <w:r w:rsidRPr="00F305FF">
        <w:rPr>
          <w:rFonts w:ascii="Times New Roman" w:hAnsi="Times New Roman" w:cs="Times New Roman"/>
          <w:sz w:val="24"/>
          <w:szCs w:val="24"/>
        </w:rPr>
        <w:t>). The Project has a total</w:t>
      </w:r>
    </w:p>
    <w:p w:rsidR="00D96D46" w:rsidRPr="00F305FF" w:rsidRDefault="00D96D46" w:rsidP="00D96D46">
      <w:pPr>
        <w:autoSpaceDE w:val="0"/>
        <w:autoSpaceDN w:val="0"/>
        <w:adjustRightInd w:val="0"/>
        <w:spacing w:after="0" w:line="240" w:lineRule="auto"/>
        <w:rPr>
          <w:rFonts w:ascii="Times New Roman" w:hAnsi="Times New Roman" w:cs="Times New Roman"/>
          <w:sz w:val="24"/>
          <w:szCs w:val="24"/>
        </w:rPr>
      </w:pPr>
      <w:r w:rsidRPr="00F305FF">
        <w:rPr>
          <w:rFonts w:ascii="Times New Roman" w:hAnsi="Times New Roman" w:cs="Times New Roman"/>
          <w:sz w:val="24"/>
          <w:szCs w:val="24"/>
        </w:rPr>
        <w:t>dependable generation capacity of 223.7 megawatts (MW) and has an average annual</w:t>
      </w:r>
    </w:p>
    <w:p w:rsidR="00D96D46" w:rsidRDefault="00D96D46" w:rsidP="005E355A">
      <w:pPr>
        <w:autoSpaceDE w:val="0"/>
        <w:autoSpaceDN w:val="0"/>
        <w:adjustRightInd w:val="0"/>
        <w:spacing w:after="0" w:line="240" w:lineRule="auto"/>
        <w:rPr>
          <w:rFonts w:ascii="Times New Roman" w:hAnsi="Times New Roman" w:cs="Times New Roman"/>
          <w:sz w:val="24"/>
          <w:szCs w:val="24"/>
        </w:rPr>
      </w:pPr>
      <w:r w:rsidRPr="00F305FF">
        <w:rPr>
          <w:rFonts w:ascii="Times New Roman" w:hAnsi="Times New Roman" w:cs="Times New Roman"/>
          <w:sz w:val="24"/>
          <w:szCs w:val="24"/>
        </w:rPr>
        <w:t>energy production of 1,039,078 megawatt-hours (MWh).” P. 1-1 (01_BA-BE file folder, Draft Biological Assessment/Biological Evaluation)</w:t>
      </w:r>
    </w:p>
    <w:p w:rsidR="00156E8A" w:rsidRDefault="00156E8A" w:rsidP="005E355A">
      <w:pPr>
        <w:autoSpaceDE w:val="0"/>
        <w:autoSpaceDN w:val="0"/>
        <w:adjustRightInd w:val="0"/>
        <w:spacing w:after="0" w:line="240" w:lineRule="auto"/>
        <w:rPr>
          <w:rFonts w:ascii="Times New Roman" w:hAnsi="Times New Roman" w:cs="Times New Roman"/>
          <w:sz w:val="24"/>
          <w:szCs w:val="24"/>
        </w:rPr>
      </w:pPr>
    </w:p>
    <w:p w:rsidR="005E355A" w:rsidRPr="00F305FF" w:rsidRDefault="005E355A" w:rsidP="005E355A">
      <w:pPr>
        <w:autoSpaceDE w:val="0"/>
        <w:autoSpaceDN w:val="0"/>
        <w:adjustRightInd w:val="0"/>
        <w:spacing w:after="0" w:line="240" w:lineRule="auto"/>
        <w:rPr>
          <w:rFonts w:ascii="Times New Roman" w:hAnsi="Times New Roman" w:cs="Times New Roman"/>
          <w:sz w:val="24"/>
          <w:szCs w:val="24"/>
        </w:rPr>
      </w:pPr>
      <w:r w:rsidRPr="00F305FF">
        <w:rPr>
          <w:rFonts w:ascii="Times New Roman" w:hAnsi="Times New Roman" w:cs="Times New Roman"/>
          <w:sz w:val="24"/>
          <w:szCs w:val="24"/>
        </w:rPr>
        <w:t>Bypass reaches are sections of the river below reservoirs or diversions where operations result in the diversion of a portion of the water from that reach.  These include the Middle Fork American River below French Meadows Reservoir and Rubicon River below Hell Hole Reservoir.  In these reaches, flows are reduced and more stable during the winter/spring and equal to or greater than unimpaired conditions in the summer/fall to meet minimum instream flow requirements.  The peaking reach refers to only one reach, the river below Oxbow Powerhouse, where flows fluctuate substantially to meet power demand or to support whitewater recreation.  Summer/fall flows in the peaking reach are higher and more variable than unimpaired conditions.</w:t>
      </w:r>
    </w:p>
    <w:p w:rsidR="00643C26" w:rsidRDefault="00643C26" w:rsidP="007D5914">
      <w:pPr>
        <w:autoSpaceDE w:val="0"/>
        <w:autoSpaceDN w:val="0"/>
        <w:adjustRightInd w:val="0"/>
        <w:spacing w:after="0" w:line="240" w:lineRule="auto"/>
        <w:rPr>
          <w:rFonts w:ascii="Times New Roman" w:hAnsi="Times New Roman" w:cs="Times New Roman"/>
          <w:sz w:val="24"/>
          <w:szCs w:val="24"/>
        </w:rPr>
      </w:pPr>
    </w:p>
    <w:p w:rsidR="00363B26" w:rsidRPr="002F47C2" w:rsidRDefault="00401387" w:rsidP="00957CF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E-flow impacts</w:t>
      </w:r>
    </w:p>
    <w:p w:rsidR="008B2ECB" w:rsidRDefault="008B2ECB" w:rsidP="008B2EC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There are opportunities within the proposed license terms to improve pulse flows and spill ramping rates to be better aligned with current science, and what other hydropower projects in the Sierra Nevada are currently implementing.  Since the development of the proposed license terms, </w:t>
      </w:r>
      <w:proofErr w:type="spellStart"/>
      <w:r>
        <w:rPr>
          <w:rFonts w:ascii="Times New Roman" w:hAnsi="Times New Roman" w:cs="Times New Roman"/>
          <w:sz w:val="24"/>
          <w:szCs w:val="24"/>
        </w:rPr>
        <w:t>Yarnell</w:t>
      </w:r>
      <w:proofErr w:type="spellEnd"/>
      <w:r>
        <w:rPr>
          <w:rFonts w:ascii="Times New Roman" w:hAnsi="Times New Roman" w:cs="Times New Roman"/>
          <w:sz w:val="24"/>
          <w:szCs w:val="24"/>
        </w:rPr>
        <w:t xml:space="preserve"> et al. (2015) observed the need for spring recession flows to decrease gradually, with flow steps no more than 20% decrease between two days.  Currently, the proposed license terms have down ramping rates that range from 1-40% for different flow steps for both reservoirs.  A faster </w:t>
      </w:r>
      <w:proofErr w:type="spellStart"/>
      <w:r>
        <w:rPr>
          <w:rFonts w:ascii="Times New Roman" w:hAnsi="Times New Roman" w:cs="Times New Roman"/>
          <w:sz w:val="24"/>
          <w:szCs w:val="24"/>
        </w:rPr>
        <w:t>downr</w:t>
      </w:r>
      <w:proofErr w:type="spellEnd"/>
      <w:r>
        <w:rPr>
          <w:rFonts w:ascii="Times New Roman" w:hAnsi="Times New Roman" w:cs="Times New Roman"/>
          <w:sz w:val="24"/>
          <w:szCs w:val="24"/>
        </w:rPr>
        <w:t xml:space="preserve"> amp is allowed at French Meadows Reservoir because there are no FYLF present downstream until the Middle Fork </w:t>
      </w:r>
      <w:proofErr w:type="spellStart"/>
      <w:r>
        <w:rPr>
          <w:rFonts w:ascii="Times New Roman" w:hAnsi="Times New Roman" w:cs="Times New Roman"/>
          <w:sz w:val="24"/>
          <w:szCs w:val="24"/>
        </w:rPr>
        <w:t>Interbay</w:t>
      </w:r>
      <w:proofErr w:type="spellEnd"/>
      <w:r>
        <w:rPr>
          <w:rFonts w:ascii="Times New Roman" w:hAnsi="Times New Roman" w:cs="Times New Roman"/>
          <w:sz w:val="24"/>
          <w:szCs w:val="24"/>
        </w:rPr>
        <w:t xml:space="preserve">.  However, this argument precludes improved habitat downstream of French Meadows Reservoir where FYLF could exist in the future with improved e-flows.  </w:t>
      </w:r>
    </w:p>
    <w:p w:rsidR="008B2ECB" w:rsidRDefault="008B2ECB" w:rsidP="008B2ECB">
      <w:pPr>
        <w:autoSpaceDE w:val="0"/>
        <w:autoSpaceDN w:val="0"/>
        <w:adjustRightInd w:val="0"/>
        <w:spacing w:after="0" w:line="240" w:lineRule="auto"/>
        <w:rPr>
          <w:rFonts w:ascii="Times New Roman" w:hAnsi="Times New Roman" w:cs="Times New Roman"/>
          <w:sz w:val="24"/>
          <w:szCs w:val="24"/>
        </w:rPr>
      </w:pPr>
    </w:p>
    <w:p w:rsidR="008B2ECB" w:rsidRDefault="008B2ECB" w:rsidP="008B2EC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US Forest Service asked for ±10% of the pulse flows “to reduce the possibility of stranding aquatic biota if PCWA were to release substantially more flow than the minimum standard and then rapidly scale back the flow, resulting in possible stranding.” (EIS p. 97)</w:t>
      </w:r>
    </w:p>
    <w:p w:rsidR="004B03B7" w:rsidRDefault="004B03B7" w:rsidP="00E86ED9">
      <w:pPr>
        <w:autoSpaceDE w:val="0"/>
        <w:autoSpaceDN w:val="0"/>
        <w:adjustRightInd w:val="0"/>
        <w:spacing w:after="0" w:line="240" w:lineRule="auto"/>
        <w:rPr>
          <w:rFonts w:ascii="Times New Roman" w:hAnsi="Times New Roman" w:cs="Times New Roman"/>
          <w:sz w:val="24"/>
          <w:szCs w:val="24"/>
        </w:rPr>
      </w:pPr>
    </w:p>
    <w:p w:rsidR="004B03B7" w:rsidRPr="0096756B" w:rsidRDefault="004B03B7" w:rsidP="0096756B">
      <w:pPr>
        <w:autoSpaceDE w:val="0"/>
        <w:autoSpaceDN w:val="0"/>
        <w:adjustRightInd w:val="0"/>
        <w:spacing w:after="0" w:line="240" w:lineRule="auto"/>
        <w:rPr>
          <w:rFonts w:ascii="Times New Roman" w:hAnsi="Times New Roman" w:cs="Times New Roman"/>
          <w:sz w:val="24"/>
          <w:szCs w:val="24"/>
        </w:rPr>
      </w:pPr>
      <w:r w:rsidRPr="0096756B">
        <w:rPr>
          <w:rFonts w:ascii="Times New Roman" w:hAnsi="Times New Roman" w:cs="Times New Roman"/>
          <w:b/>
          <w:sz w:val="24"/>
          <w:szCs w:val="24"/>
        </w:rPr>
        <w:t>Pulse flows</w:t>
      </w:r>
      <w:r w:rsidRPr="0096756B">
        <w:rPr>
          <w:rFonts w:ascii="Times New Roman" w:hAnsi="Times New Roman" w:cs="Times New Roman"/>
          <w:sz w:val="24"/>
          <w:szCs w:val="24"/>
        </w:rPr>
        <w:t xml:space="preserve"> – In </w:t>
      </w:r>
      <w:r w:rsidR="0011116D" w:rsidRPr="0096756B">
        <w:rPr>
          <w:rFonts w:ascii="Times New Roman" w:hAnsi="Times New Roman" w:cs="Times New Roman"/>
          <w:sz w:val="24"/>
          <w:szCs w:val="24"/>
        </w:rPr>
        <w:t>Above Normal</w:t>
      </w:r>
      <w:r w:rsidRPr="0096756B">
        <w:rPr>
          <w:rFonts w:ascii="Times New Roman" w:hAnsi="Times New Roman" w:cs="Times New Roman"/>
          <w:sz w:val="24"/>
          <w:szCs w:val="24"/>
        </w:rPr>
        <w:t xml:space="preserve"> and Wet years increase the peak by 10%, a</w:t>
      </w:r>
      <w:r w:rsidR="0011116D" w:rsidRPr="0096756B">
        <w:rPr>
          <w:rFonts w:ascii="Times New Roman" w:hAnsi="Times New Roman" w:cs="Times New Roman"/>
          <w:sz w:val="24"/>
          <w:szCs w:val="24"/>
        </w:rPr>
        <w:t>nd extend the recession limb by</w:t>
      </w:r>
      <w:r w:rsidRPr="0096756B">
        <w:rPr>
          <w:rFonts w:ascii="Times New Roman" w:hAnsi="Times New Roman" w:cs="Times New Roman"/>
          <w:sz w:val="24"/>
          <w:szCs w:val="24"/>
        </w:rPr>
        <w:t xml:space="preserve"> one day for each time step, plus adjust the ramping rate between time steps so that it does not exceed a 20% decrease in flow.  This applies to both Hell Hole and French Meadows Reservoirs.</w:t>
      </w:r>
      <w:r w:rsidR="0011116D" w:rsidRPr="0096756B">
        <w:rPr>
          <w:rFonts w:ascii="Times New Roman" w:hAnsi="Times New Roman" w:cs="Times New Roman"/>
          <w:sz w:val="24"/>
          <w:szCs w:val="24"/>
        </w:rPr>
        <w:t xml:space="preserve">  The total increase in the duration of the pulse flows is 4 days for each reservoir, matching the proposed license terms.  The increase in water for this scenario compared to the table of flows in the FERC license is </w:t>
      </w:r>
      <w:r w:rsidR="004F4B0A" w:rsidRPr="0096756B">
        <w:rPr>
          <w:rFonts w:ascii="Times New Roman" w:hAnsi="Times New Roman" w:cs="Times New Roman"/>
          <w:sz w:val="24"/>
          <w:szCs w:val="24"/>
        </w:rPr>
        <w:t xml:space="preserve">1,463 </w:t>
      </w:r>
      <w:proofErr w:type="spellStart"/>
      <w:r w:rsidR="004F4B0A" w:rsidRPr="0096756B">
        <w:rPr>
          <w:rFonts w:ascii="Times New Roman" w:hAnsi="Times New Roman" w:cs="Times New Roman"/>
          <w:sz w:val="24"/>
          <w:szCs w:val="24"/>
        </w:rPr>
        <w:t>cfs</w:t>
      </w:r>
      <w:proofErr w:type="spellEnd"/>
      <w:r w:rsidR="004F4B0A" w:rsidRPr="0096756B">
        <w:rPr>
          <w:rFonts w:ascii="Times New Roman" w:hAnsi="Times New Roman" w:cs="Times New Roman"/>
          <w:sz w:val="24"/>
          <w:szCs w:val="24"/>
        </w:rPr>
        <w:t xml:space="preserve"> and 1,025 </w:t>
      </w:r>
      <w:proofErr w:type="spellStart"/>
      <w:r w:rsidR="004F4B0A" w:rsidRPr="0096756B">
        <w:rPr>
          <w:rFonts w:ascii="Times New Roman" w:hAnsi="Times New Roman" w:cs="Times New Roman"/>
          <w:sz w:val="24"/>
          <w:szCs w:val="24"/>
        </w:rPr>
        <w:t>cfs</w:t>
      </w:r>
      <w:proofErr w:type="spellEnd"/>
      <w:r w:rsidR="004F4B0A" w:rsidRPr="0096756B">
        <w:rPr>
          <w:rFonts w:ascii="Times New Roman" w:hAnsi="Times New Roman" w:cs="Times New Roman"/>
          <w:sz w:val="24"/>
          <w:szCs w:val="24"/>
        </w:rPr>
        <w:t xml:space="preserve"> for French Meadows and Hell Hole during wet years and 1,223 and 705 </w:t>
      </w:r>
      <w:proofErr w:type="spellStart"/>
      <w:r w:rsidR="004F4B0A" w:rsidRPr="0096756B">
        <w:rPr>
          <w:rFonts w:ascii="Times New Roman" w:hAnsi="Times New Roman" w:cs="Times New Roman"/>
          <w:sz w:val="24"/>
          <w:szCs w:val="24"/>
        </w:rPr>
        <w:t>cfs</w:t>
      </w:r>
      <w:proofErr w:type="spellEnd"/>
      <w:r w:rsidR="004F4B0A" w:rsidRPr="0096756B">
        <w:rPr>
          <w:rFonts w:ascii="Times New Roman" w:hAnsi="Times New Roman" w:cs="Times New Roman"/>
          <w:sz w:val="24"/>
          <w:szCs w:val="24"/>
        </w:rPr>
        <w:t xml:space="preserve"> in an above normal year.</w:t>
      </w:r>
    </w:p>
    <w:p w:rsidR="004B03B7" w:rsidRDefault="004B03B7" w:rsidP="00E86ED9">
      <w:pPr>
        <w:autoSpaceDE w:val="0"/>
        <w:autoSpaceDN w:val="0"/>
        <w:adjustRightInd w:val="0"/>
        <w:spacing w:after="0" w:line="240" w:lineRule="auto"/>
        <w:rPr>
          <w:rFonts w:ascii="Times New Roman" w:hAnsi="Times New Roman" w:cs="Times New Roman"/>
          <w:sz w:val="24"/>
          <w:szCs w:val="24"/>
        </w:rPr>
      </w:pPr>
    </w:p>
    <w:p w:rsidR="009B4F9F" w:rsidRDefault="009B4F9F" w:rsidP="009B4F9F">
      <w:pPr>
        <w:pStyle w:val="ListParagraph"/>
        <w:autoSpaceDE w:val="0"/>
        <w:autoSpaceDN w:val="0"/>
        <w:adjustRightInd w:val="0"/>
        <w:spacing w:after="0" w:line="240" w:lineRule="auto"/>
        <w:ind w:left="1440"/>
        <w:rPr>
          <w:rFonts w:ascii="Times New Roman" w:hAnsi="Times New Roman" w:cs="Times New Roman"/>
          <w:b/>
          <w:sz w:val="24"/>
          <w:szCs w:val="24"/>
        </w:rPr>
      </w:pPr>
      <w:r>
        <w:rPr>
          <w:rFonts w:ascii="Times New Roman" w:hAnsi="Times New Roman" w:cs="Times New Roman"/>
          <w:b/>
          <w:sz w:val="24"/>
          <w:szCs w:val="24"/>
        </w:rPr>
        <w:t>Increase in</w:t>
      </w:r>
      <w:r>
        <w:rPr>
          <w:rFonts w:ascii="Times New Roman" w:hAnsi="Times New Roman" w:cs="Times New Roman"/>
          <w:b/>
          <w:sz w:val="24"/>
          <w:szCs w:val="24"/>
        </w:rPr>
        <w:t xml:space="preserve"> flow (</w:t>
      </w:r>
      <w:proofErr w:type="spellStart"/>
      <w:r>
        <w:rPr>
          <w:rFonts w:ascii="Times New Roman" w:hAnsi="Times New Roman" w:cs="Times New Roman"/>
          <w:b/>
          <w:sz w:val="24"/>
          <w:szCs w:val="24"/>
        </w:rPr>
        <w:t>cfs</w:t>
      </w:r>
      <w:proofErr w:type="spellEnd"/>
      <w:r>
        <w:rPr>
          <w:rFonts w:ascii="Times New Roman" w:hAnsi="Times New Roman" w:cs="Times New Roman"/>
          <w:b/>
          <w:sz w:val="24"/>
          <w:szCs w:val="24"/>
        </w:rPr>
        <w:t xml:space="preserve">) in </w:t>
      </w:r>
      <w:r>
        <w:rPr>
          <w:rFonts w:ascii="Times New Roman" w:hAnsi="Times New Roman" w:cs="Times New Roman"/>
          <w:b/>
          <w:sz w:val="24"/>
          <w:szCs w:val="24"/>
        </w:rPr>
        <w:t>improved pulse flows</w:t>
      </w:r>
    </w:p>
    <w:tbl>
      <w:tblPr>
        <w:tblStyle w:val="TableGrid"/>
        <w:tblW w:w="0" w:type="auto"/>
        <w:tblInd w:w="1440" w:type="dxa"/>
        <w:tblLook w:val="04A0" w:firstRow="1" w:lastRow="0" w:firstColumn="1" w:lastColumn="0" w:noHBand="0" w:noVBand="1"/>
      </w:tblPr>
      <w:tblGrid>
        <w:gridCol w:w="1975"/>
        <w:gridCol w:w="1620"/>
        <w:gridCol w:w="2430"/>
      </w:tblGrid>
      <w:tr w:rsidR="009B4F9F" w:rsidTr="00272F00">
        <w:tc>
          <w:tcPr>
            <w:tcW w:w="1975" w:type="dxa"/>
          </w:tcPr>
          <w:p w:rsidR="009B4F9F" w:rsidRPr="009B4F9F" w:rsidRDefault="009B4F9F" w:rsidP="00272F00">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Reservoir</w:t>
            </w:r>
          </w:p>
        </w:tc>
        <w:tc>
          <w:tcPr>
            <w:tcW w:w="1620" w:type="dxa"/>
          </w:tcPr>
          <w:p w:rsidR="009B4F9F" w:rsidRPr="009B4F9F" w:rsidRDefault="009B4F9F" w:rsidP="00272F00">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Wet year</w:t>
            </w:r>
          </w:p>
        </w:tc>
        <w:tc>
          <w:tcPr>
            <w:tcW w:w="2430" w:type="dxa"/>
          </w:tcPr>
          <w:p w:rsidR="009B4F9F" w:rsidRPr="009B4F9F" w:rsidRDefault="009B4F9F" w:rsidP="00272F00">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Above Normal year</w:t>
            </w:r>
          </w:p>
        </w:tc>
      </w:tr>
      <w:tr w:rsidR="009B4F9F" w:rsidTr="00272F00">
        <w:tc>
          <w:tcPr>
            <w:tcW w:w="1975" w:type="dxa"/>
          </w:tcPr>
          <w:p w:rsidR="009B4F9F" w:rsidRPr="009B4F9F" w:rsidRDefault="009B4F9F" w:rsidP="00272F00">
            <w:pPr>
              <w:pStyle w:val="ListParagraph"/>
              <w:autoSpaceDE w:val="0"/>
              <w:autoSpaceDN w:val="0"/>
              <w:adjustRightInd w:val="0"/>
              <w:ind w:left="0"/>
              <w:rPr>
                <w:rFonts w:ascii="Times New Roman" w:hAnsi="Times New Roman" w:cs="Times New Roman"/>
                <w:sz w:val="24"/>
                <w:szCs w:val="24"/>
              </w:rPr>
            </w:pPr>
            <w:r w:rsidRPr="009B4F9F">
              <w:rPr>
                <w:rFonts w:ascii="Times New Roman" w:hAnsi="Times New Roman" w:cs="Times New Roman"/>
                <w:sz w:val="24"/>
                <w:szCs w:val="24"/>
              </w:rPr>
              <w:lastRenderedPageBreak/>
              <w:t>French Meadows</w:t>
            </w:r>
          </w:p>
        </w:tc>
        <w:tc>
          <w:tcPr>
            <w:tcW w:w="1620" w:type="dxa"/>
          </w:tcPr>
          <w:p w:rsidR="009B4F9F" w:rsidRPr="009B4F9F" w:rsidRDefault="009B4F9F" w:rsidP="00272F00">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1,463</w:t>
            </w:r>
          </w:p>
        </w:tc>
        <w:tc>
          <w:tcPr>
            <w:tcW w:w="2430" w:type="dxa"/>
          </w:tcPr>
          <w:p w:rsidR="009B4F9F" w:rsidRPr="009B4F9F" w:rsidRDefault="009B4F9F" w:rsidP="00272F00">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1,223</w:t>
            </w:r>
          </w:p>
        </w:tc>
      </w:tr>
      <w:tr w:rsidR="009B4F9F" w:rsidTr="00272F00">
        <w:tc>
          <w:tcPr>
            <w:tcW w:w="1975" w:type="dxa"/>
          </w:tcPr>
          <w:p w:rsidR="009B4F9F" w:rsidRPr="009B4F9F" w:rsidRDefault="009B4F9F" w:rsidP="00272F00">
            <w:pPr>
              <w:pStyle w:val="ListParagraph"/>
              <w:autoSpaceDE w:val="0"/>
              <w:autoSpaceDN w:val="0"/>
              <w:adjustRightInd w:val="0"/>
              <w:ind w:left="0"/>
              <w:rPr>
                <w:rFonts w:ascii="Times New Roman" w:hAnsi="Times New Roman" w:cs="Times New Roman"/>
                <w:sz w:val="24"/>
                <w:szCs w:val="24"/>
              </w:rPr>
            </w:pPr>
            <w:proofErr w:type="gramStart"/>
            <w:r w:rsidRPr="009B4F9F">
              <w:rPr>
                <w:rFonts w:ascii="Times New Roman" w:hAnsi="Times New Roman" w:cs="Times New Roman"/>
                <w:sz w:val="24"/>
                <w:szCs w:val="24"/>
              </w:rPr>
              <w:t>Hell</w:t>
            </w:r>
            <w:proofErr w:type="gramEnd"/>
            <w:r w:rsidRPr="009B4F9F">
              <w:rPr>
                <w:rFonts w:ascii="Times New Roman" w:hAnsi="Times New Roman" w:cs="Times New Roman"/>
                <w:sz w:val="24"/>
                <w:szCs w:val="24"/>
              </w:rPr>
              <w:t xml:space="preserve"> Hole</w:t>
            </w:r>
          </w:p>
        </w:tc>
        <w:tc>
          <w:tcPr>
            <w:tcW w:w="1620" w:type="dxa"/>
          </w:tcPr>
          <w:p w:rsidR="009B4F9F" w:rsidRPr="009B4F9F" w:rsidRDefault="009B4F9F" w:rsidP="00272F00">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1,025</w:t>
            </w:r>
          </w:p>
        </w:tc>
        <w:tc>
          <w:tcPr>
            <w:tcW w:w="2430" w:type="dxa"/>
          </w:tcPr>
          <w:p w:rsidR="009B4F9F" w:rsidRPr="009B4F9F" w:rsidRDefault="009B4F9F" w:rsidP="00272F00">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705</w:t>
            </w:r>
          </w:p>
        </w:tc>
      </w:tr>
    </w:tbl>
    <w:p w:rsidR="009B4F9F" w:rsidRDefault="009B4F9F" w:rsidP="00E86ED9">
      <w:pPr>
        <w:autoSpaceDE w:val="0"/>
        <w:autoSpaceDN w:val="0"/>
        <w:adjustRightInd w:val="0"/>
        <w:spacing w:after="0" w:line="240" w:lineRule="auto"/>
        <w:rPr>
          <w:rFonts w:ascii="Times New Roman" w:hAnsi="Times New Roman" w:cs="Times New Roman"/>
          <w:sz w:val="24"/>
          <w:szCs w:val="24"/>
        </w:rPr>
      </w:pPr>
    </w:p>
    <w:p w:rsidR="004B03B7" w:rsidRDefault="004B03B7" w:rsidP="00E86ED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2CAE99">
            <wp:extent cx="5173862" cy="375940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83610" cy="3766484"/>
                    </a:xfrm>
                    <a:prstGeom prst="rect">
                      <a:avLst/>
                    </a:prstGeom>
                    <a:noFill/>
                  </pic:spPr>
                </pic:pic>
              </a:graphicData>
            </a:graphic>
          </wp:inline>
        </w:drawing>
      </w:r>
    </w:p>
    <w:p w:rsidR="004B03B7" w:rsidRDefault="004B03B7" w:rsidP="00E86ED9">
      <w:pPr>
        <w:autoSpaceDE w:val="0"/>
        <w:autoSpaceDN w:val="0"/>
        <w:adjustRightInd w:val="0"/>
        <w:spacing w:after="0" w:line="240" w:lineRule="auto"/>
        <w:rPr>
          <w:rFonts w:ascii="Times New Roman" w:hAnsi="Times New Roman" w:cs="Times New Roman"/>
          <w:sz w:val="24"/>
          <w:szCs w:val="24"/>
        </w:rPr>
      </w:pPr>
    </w:p>
    <w:p w:rsidR="004B03B7" w:rsidRDefault="004B03B7" w:rsidP="00E86ED9">
      <w:pPr>
        <w:autoSpaceDE w:val="0"/>
        <w:autoSpaceDN w:val="0"/>
        <w:adjustRightInd w:val="0"/>
        <w:spacing w:after="0" w:line="240" w:lineRule="auto"/>
        <w:rPr>
          <w:rFonts w:ascii="Times New Roman" w:hAnsi="Times New Roman" w:cs="Times New Roman"/>
          <w:sz w:val="24"/>
          <w:szCs w:val="24"/>
        </w:rPr>
      </w:pPr>
    </w:p>
    <w:p w:rsidR="004B03B7" w:rsidRDefault="004B03B7" w:rsidP="00E86ED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75B309">
            <wp:extent cx="5218771" cy="379203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6355" cy="3804809"/>
                    </a:xfrm>
                    <a:prstGeom prst="rect">
                      <a:avLst/>
                    </a:prstGeom>
                    <a:noFill/>
                  </pic:spPr>
                </pic:pic>
              </a:graphicData>
            </a:graphic>
          </wp:inline>
        </w:drawing>
      </w:r>
    </w:p>
    <w:p w:rsidR="004B03B7" w:rsidRPr="0096756B" w:rsidRDefault="004B03B7" w:rsidP="0096756B">
      <w:pPr>
        <w:autoSpaceDE w:val="0"/>
        <w:autoSpaceDN w:val="0"/>
        <w:adjustRightInd w:val="0"/>
        <w:spacing w:after="0" w:line="240" w:lineRule="auto"/>
        <w:rPr>
          <w:rFonts w:ascii="Times New Roman" w:hAnsi="Times New Roman" w:cs="Times New Roman"/>
          <w:sz w:val="24"/>
          <w:szCs w:val="24"/>
        </w:rPr>
      </w:pPr>
      <w:r w:rsidRPr="0096756B">
        <w:rPr>
          <w:rFonts w:ascii="Times New Roman" w:hAnsi="Times New Roman" w:cs="Times New Roman"/>
          <w:b/>
          <w:sz w:val="24"/>
          <w:szCs w:val="24"/>
        </w:rPr>
        <w:t>Spill flows</w:t>
      </w:r>
      <w:r w:rsidRPr="0096756B">
        <w:rPr>
          <w:rFonts w:ascii="Times New Roman" w:hAnsi="Times New Roman" w:cs="Times New Roman"/>
          <w:sz w:val="24"/>
          <w:szCs w:val="24"/>
        </w:rPr>
        <w:t xml:space="preserve"> – In all water years, guarantee the down</w:t>
      </w:r>
      <w:r w:rsidR="004F4B0A" w:rsidRPr="0096756B">
        <w:rPr>
          <w:rFonts w:ascii="Times New Roman" w:hAnsi="Times New Roman" w:cs="Times New Roman"/>
          <w:sz w:val="24"/>
          <w:szCs w:val="24"/>
        </w:rPr>
        <w:t xml:space="preserve"> </w:t>
      </w:r>
      <w:r w:rsidRPr="0096756B">
        <w:rPr>
          <w:rFonts w:ascii="Times New Roman" w:hAnsi="Times New Roman" w:cs="Times New Roman"/>
          <w:sz w:val="24"/>
          <w:szCs w:val="24"/>
        </w:rPr>
        <w:t>ramp</w:t>
      </w:r>
      <w:r w:rsidR="004F4B0A" w:rsidRPr="0096756B">
        <w:rPr>
          <w:rFonts w:ascii="Times New Roman" w:hAnsi="Times New Roman" w:cs="Times New Roman"/>
          <w:sz w:val="24"/>
          <w:szCs w:val="24"/>
        </w:rPr>
        <w:t>ing</w:t>
      </w:r>
      <w:r w:rsidRPr="0096756B">
        <w:rPr>
          <w:rFonts w:ascii="Times New Roman" w:hAnsi="Times New Roman" w:cs="Times New Roman"/>
          <w:sz w:val="24"/>
          <w:szCs w:val="24"/>
        </w:rPr>
        <w:t xml:space="preserve"> rate of the spill does not exceed a 20% decrease in flow for each time step.  </w:t>
      </w:r>
      <w:r w:rsidR="004F4B0A" w:rsidRPr="0096756B">
        <w:rPr>
          <w:rFonts w:ascii="Times New Roman" w:hAnsi="Times New Roman" w:cs="Times New Roman"/>
          <w:sz w:val="24"/>
          <w:szCs w:val="24"/>
        </w:rPr>
        <w:t xml:space="preserve">This adds four days to the total spill down ramp duration.  For French Meadows </w:t>
      </w:r>
      <w:proofErr w:type="gramStart"/>
      <w:r w:rsidR="004F4B0A" w:rsidRPr="0096756B">
        <w:rPr>
          <w:rFonts w:ascii="Times New Roman" w:hAnsi="Times New Roman" w:cs="Times New Roman"/>
          <w:sz w:val="24"/>
          <w:szCs w:val="24"/>
        </w:rPr>
        <w:t>Reservoir</w:t>
      </w:r>
      <w:proofErr w:type="gramEnd"/>
      <w:r w:rsidR="004F4B0A" w:rsidRPr="0096756B">
        <w:rPr>
          <w:rFonts w:ascii="Times New Roman" w:hAnsi="Times New Roman" w:cs="Times New Roman"/>
          <w:sz w:val="24"/>
          <w:szCs w:val="24"/>
        </w:rPr>
        <w:t xml:space="preserve"> this equates to and additional 687 </w:t>
      </w:r>
      <w:proofErr w:type="spellStart"/>
      <w:r w:rsidR="004F4B0A" w:rsidRPr="0096756B">
        <w:rPr>
          <w:rFonts w:ascii="Times New Roman" w:hAnsi="Times New Roman" w:cs="Times New Roman"/>
          <w:sz w:val="24"/>
          <w:szCs w:val="24"/>
        </w:rPr>
        <w:t>cfs</w:t>
      </w:r>
      <w:proofErr w:type="spellEnd"/>
      <w:r w:rsidR="004F4B0A" w:rsidRPr="0096756B">
        <w:rPr>
          <w:rFonts w:ascii="Times New Roman" w:hAnsi="Times New Roman" w:cs="Times New Roman"/>
          <w:sz w:val="24"/>
          <w:szCs w:val="24"/>
        </w:rPr>
        <w:t xml:space="preserve"> and for Hell Hole 1,075 </w:t>
      </w:r>
      <w:proofErr w:type="spellStart"/>
      <w:r w:rsidR="004F4B0A" w:rsidRPr="0096756B">
        <w:rPr>
          <w:rFonts w:ascii="Times New Roman" w:hAnsi="Times New Roman" w:cs="Times New Roman"/>
          <w:sz w:val="24"/>
          <w:szCs w:val="24"/>
        </w:rPr>
        <w:t>cfs</w:t>
      </w:r>
      <w:proofErr w:type="spellEnd"/>
      <w:r w:rsidR="004F4B0A" w:rsidRPr="0096756B">
        <w:rPr>
          <w:rFonts w:ascii="Times New Roman" w:hAnsi="Times New Roman" w:cs="Times New Roman"/>
          <w:sz w:val="24"/>
          <w:szCs w:val="24"/>
        </w:rPr>
        <w:t>.</w:t>
      </w:r>
    </w:p>
    <w:p w:rsidR="004B03B7" w:rsidRDefault="004B03B7" w:rsidP="00E86ED9">
      <w:pPr>
        <w:autoSpaceDE w:val="0"/>
        <w:autoSpaceDN w:val="0"/>
        <w:adjustRightInd w:val="0"/>
        <w:spacing w:after="0" w:line="240" w:lineRule="auto"/>
        <w:rPr>
          <w:rFonts w:ascii="Times New Roman" w:hAnsi="Times New Roman" w:cs="Times New Roman"/>
          <w:sz w:val="24"/>
          <w:szCs w:val="24"/>
        </w:rPr>
      </w:pPr>
    </w:p>
    <w:p w:rsidR="004B03B7" w:rsidRDefault="004B03B7" w:rsidP="00E86ED9">
      <w:pPr>
        <w:autoSpaceDE w:val="0"/>
        <w:autoSpaceDN w:val="0"/>
        <w:adjustRightInd w:val="0"/>
        <w:spacing w:after="0" w:line="240" w:lineRule="auto"/>
        <w:rPr>
          <w:rFonts w:ascii="Times New Roman" w:hAnsi="Times New Roman" w:cs="Times New Roman"/>
          <w:sz w:val="24"/>
          <w:szCs w:val="24"/>
        </w:rPr>
      </w:pPr>
    </w:p>
    <w:p w:rsidR="00F305FF" w:rsidRDefault="004B03B7" w:rsidP="00E86ED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538D29">
            <wp:extent cx="5374888" cy="3905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5716" cy="3920603"/>
                    </a:xfrm>
                    <a:prstGeom prst="rect">
                      <a:avLst/>
                    </a:prstGeom>
                    <a:noFill/>
                  </pic:spPr>
                </pic:pic>
              </a:graphicData>
            </a:graphic>
          </wp:inline>
        </w:drawing>
      </w:r>
    </w:p>
    <w:p w:rsidR="004B03B7" w:rsidRDefault="004B03B7" w:rsidP="00E86ED9">
      <w:pPr>
        <w:autoSpaceDE w:val="0"/>
        <w:autoSpaceDN w:val="0"/>
        <w:adjustRightInd w:val="0"/>
        <w:spacing w:after="0" w:line="240" w:lineRule="auto"/>
        <w:rPr>
          <w:rFonts w:ascii="Times New Roman" w:hAnsi="Times New Roman" w:cs="Times New Roman"/>
          <w:sz w:val="24"/>
          <w:szCs w:val="24"/>
        </w:rPr>
      </w:pPr>
    </w:p>
    <w:p w:rsidR="004B03B7" w:rsidRDefault="004B03B7" w:rsidP="00E86ED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93268A">
            <wp:extent cx="5575610" cy="405131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6952" cy="4059558"/>
                    </a:xfrm>
                    <a:prstGeom prst="rect">
                      <a:avLst/>
                    </a:prstGeom>
                    <a:noFill/>
                  </pic:spPr>
                </pic:pic>
              </a:graphicData>
            </a:graphic>
          </wp:inline>
        </w:drawing>
      </w:r>
    </w:p>
    <w:p w:rsidR="00F305FF" w:rsidRDefault="00F305FF" w:rsidP="00E86ED9">
      <w:pPr>
        <w:autoSpaceDE w:val="0"/>
        <w:autoSpaceDN w:val="0"/>
        <w:adjustRightInd w:val="0"/>
        <w:spacing w:after="0" w:line="240" w:lineRule="auto"/>
        <w:rPr>
          <w:rFonts w:ascii="Times New Roman" w:hAnsi="Times New Roman" w:cs="Times New Roman"/>
          <w:sz w:val="24"/>
          <w:szCs w:val="24"/>
        </w:rPr>
      </w:pPr>
    </w:p>
    <w:p w:rsidR="009936C0" w:rsidRDefault="009936C0" w:rsidP="00E86ED9">
      <w:pPr>
        <w:autoSpaceDE w:val="0"/>
        <w:autoSpaceDN w:val="0"/>
        <w:adjustRightInd w:val="0"/>
        <w:spacing w:after="0" w:line="240" w:lineRule="auto"/>
        <w:rPr>
          <w:rFonts w:ascii="Times New Roman" w:hAnsi="Times New Roman" w:cs="Times New Roman"/>
          <w:sz w:val="24"/>
          <w:szCs w:val="24"/>
        </w:rPr>
      </w:pPr>
    </w:p>
    <w:p w:rsidR="009936C0" w:rsidRPr="0096756B" w:rsidRDefault="009936C0" w:rsidP="0096756B">
      <w:pPr>
        <w:autoSpaceDE w:val="0"/>
        <w:autoSpaceDN w:val="0"/>
        <w:adjustRightInd w:val="0"/>
        <w:spacing w:after="0" w:line="240" w:lineRule="auto"/>
        <w:rPr>
          <w:rFonts w:ascii="Times New Roman" w:hAnsi="Times New Roman" w:cs="Times New Roman"/>
          <w:b/>
          <w:sz w:val="24"/>
          <w:szCs w:val="24"/>
        </w:rPr>
      </w:pPr>
      <w:r w:rsidRPr="0096756B">
        <w:rPr>
          <w:rFonts w:ascii="Times New Roman" w:hAnsi="Times New Roman" w:cs="Times New Roman"/>
          <w:b/>
          <w:sz w:val="24"/>
          <w:szCs w:val="24"/>
        </w:rPr>
        <w:t>Pulse flows in additional water year types</w:t>
      </w:r>
      <w:r w:rsidRPr="0096756B">
        <w:rPr>
          <w:rFonts w:ascii="Times New Roman" w:hAnsi="Times New Roman" w:cs="Times New Roman"/>
          <w:sz w:val="24"/>
          <w:szCs w:val="24"/>
        </w:rPr>
        <w:t xml:space="preserve"> – this idea can be described largely qualitatively and doesn’t need to be included in the model, as it</w:t>
      </w:r>
      <w:r w:rsidR="00CC2336" w:rsidRPr="0096756B">
        <w:rPr>
          <w:rFonts w:ascii="Times New Roman" w:hAnsi="Times New Roman" w:cs="Times New Roman"/>
          <w:sz w:val="24"/>
          <w:szCs w:val="24"/>
        </w:rPr>
        <w:t>’</w:t>
      </w:r>
      <w:r w:rsidRPr="0096756B">
        <w:rPr>
          <w:rFonts w:ascii="Times New Roman" w:hAnsi="Times New Roman" w:cs="Times New Roman"/>
          <w:sz w:val="24"/>
          <w:szCs w:val="24"/>
        </w:rPr>
        <w:t xml:space="preserve">s not currently considered in the proposed license terms.  Basically, would additional water from planned forest treatments or wildfire provide enough additional water in a Normal, Below Normal, Critical, Or Critical Dry year for a pulse flow?  </w:t>
      </w:r>
    </w:p>
    <w:p w:rsidR="009B4F9F" w:rsidRDefault="009B4F9F" w:rsidP="00CC2336">
      <w:pPr>
        <w:pStyle w:val="ListParagraph"/>
        <w:autoSpaceDE w:val="0"/>
        <w:autoSpaceDN w:val="0"/>
        <w:adjustRightInd w:val="0"/>
        <w:spacing w:after="0" w:line="240" w:lineRule="auto"/>
        <w:ind w:left="1440"/>
        <w:rPr>
          <w:rFonts w:ascii="Times New Roman" w:hAnsi="Times New Roman" w:cs="Times New Roman"/>
          <w:b/>
          <w:sz w:val="24"/>
          <w:szCs w:val="24"/>
        </w:rPr>
      </w:pPr>
    </w:p>
    <w:p w:rsidR="00CC2336" w:rsidRDefault="00CC2336" w:rsidP="00CC2336">
      <w:pPr>
        <w:pStyle w:val="ListParagraph"/>
        <w:autoSpaceDE w:val="0"/>
        <w:autoSpaceDN w:val="0"/>
        <w:adjustRightInd w:val="0"/>
        <w:spacing w:after="0" w:line="240" w:lineRule="auto"/>
        <w:ind w:left="1440"/>
        <w:rPr>
          <w:rFonts w:ascii="Times New Roman" w:hAnsi="Times New Roman" w:cs="Times New Roman"/>
          <w:b/>
          <w:sz w:val="24"/>
          <w:szCs w:val="24"/>
        </w:rPr>
      </w:pPr>
      <w:r>
        <w:rPr>
          <w:rFonts w:ascii="Times New Roman" w:hAnsi="Times New Roman" w:cs="Times New Roman"/>
          <w:b/>
          <w:sz w:val="24"/>
          <w:szCs w:val="24"/>
        </w:rPr>
        <w:t>Total flow</w:t>
      </w:r>
      <w:r w:rsidR="009B4F9F">
        <w:rPr>
          <w:rFonts w:ascii="Times New Roman" w:hAnsi="Times New Roman" w:cs="Times New Roman"/>
          <w:b/>
          <w:sz w:val="24"/>
          <w:szCs w:val="24"/>
        </w:rPr>
        <w:t xml:space="preserve"> (</w:t>
      </w:r>
      <w:proofErr w:type="spellStart"/>
      <w:r w:rsidR="009B4F9F">
        <w:rPr>
          <w:rFonts w:ascii="Times New Roman" w:hAnsi="Times New Roman" w:cs="Times New Roman"/>
          <w:b/>
          <w:sz w:val="24"/>
          <w:szCs w:val="24"/>
        </w:rPr>
        <w:t>cfs</w:t>
      </w:r>
      <w:proofErr w:type="spellEnd"/>
      <w:r w:rsidR="009B4F9F">
        <w:rPr>
          <w:rFonts w:ascii="Times New Roman" w:hAnsi="Times New Roman" w:cs="Times New Roman"/>
          <w:b/>
          <w:sz w:val="24"/>
          <w:szCs w:val="24"/>
        </w:rPr>
        <w:t>)</w:t>
      </w:r>
      <w:r>
        <w:rPr>
          <w:rFonts w:ascii="Times New Roman" w:hAnsi="Times New Roman" w:cs="Times New Roman"/>
          <w:b/>
          <w:sz w:val="24"/>
          <w:szCs w:val="24"/>
        </w:rPr>
        <w:t xml:space="preserve"> in pulses</w:t>
      </w:r>
    </w:p>
    <w:tbl>
      <w:tblPr>
        <w:tblStyle w:val="TableGrid"/>
        <w:tblW w:w="0" w:type="auto"/>
        <w:tblInd w:w="1440" w:type="dxa"/>
        <w:tblLook w:val="04A0" w:firstRow="1" w:lastRow="0" w:firstColumn="1" w:lastColumn="0" w:noHBand="0" w:noVBand="1"/>
      </w:tblPr>
      <w:tblGrid>
        <w:gridCol w:w="1651"/>
        <w:gridCol w:w="1281"/>
        <w:gridCol w:w="1850"/>
        <w:gridCol w:w="1564"/>
        <w:gridCol w:w="1564"/>
      </w:tblGrid>
      <w:tr w:rsidR="00363B26" w:rsidTr="00363B26">
        <w:tc>
          <w:tcPr>
            <w:tcW w:w="1651" w:type="dxa"/>
          </w:tcPr>
          <w:p w:rsidR="00363B26" w:rsidRPr="009B4F9F" w:rsidRDefault="00363B26" w:rsidP="00CC2336">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Reservoir</w:t>
            </w:r>
          </w:p>
        </w:tc>
        <w:tc>
          <w:tcPr>
            <w:tcW w:w="1281" w:type="dxa"/>
          </w:tcPr>
          <w:p w:rsidR="00363B26" w:rsidRPr="009B4F9F" w:rsidRDefault="00363B26" w:rsidP="00CC2336">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Wet year</w:t>
            </w:r>
          </w:p>
        </w:tc>
        <w:tc>
          <w:tcPr>
            <w:tcW w:w="1850" w:type="dxa"/>
          </w:tcPr>
          <w:p w:rsidR="00363B26" w:rsidRPr="009B4F9F" w:rsidRDefault="00363B26" w:rsidP="00CC2336">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Above Normal year</w:t>
            </w:r>
          </w:p>
        </w:tc>
        <w:tc>
          <w:tcPr>
            <w:tcW w:w="1564" w:type="dxa"/>
          </w:tcPr>
          <w:p w:rsidR="00363B26" w:rsidRDefault="00363B26" w:rsidP="00CC2336">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Normal</w:t>
            </w:r>
          </w:p>
        </w:tc>
        <w:tc>
          <w:tcPr>
            <w:tcW w:w="1564" w:type="dxa"/>
          </w:tcPr>
          <w:p w:rsidR="00363B26" w:rsidRDefault="00363B26" w:rsidP="00CC2336">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Below Normal</w:t>
            </w:r>
          </w:p>
        </w:tc>
      </w:tr>
      <w:tr w:rsidR="00363B26" w:rsidTr="00363B26">
        <w:tc>
          <w:tcPr>
            <w:tcW w:w="1651" w:type="dxa"/>
          </w:tcPr>
          <w:p w:rsidR="00363B26" w:rsidRPr="009B4F9F" w:rsidRDefault="00363B26" w:rsidP="00CC2336">
            <w:pPr>
              <w:pStyle w:val="ListParagraph"/>
              <w:autoSpaceDE w:val="0"/>
              <w:autoSpaceDN w:val="0"/>
              <w:adjustRightInd w:val="0"/>
              <w:ind w:left="0"/>
              <w:rPr>
                <w:rFonts w:ascii="Times New Roman" w:hAnsi="Times New Roman" w:cs="Times New Roman"/>
                <w:sz w:val="24"/>
                <w:szCs w:val="24"/>
              </w:rPr>
            </w:pPr>
            <w:r w:rsidRPr="009B4F9F">
              <w:rPr>
                <w:rFonts w:ascii="Times New Roman" w:hAnsi="Times New Roman" w:cs="Times New Roman"/>
                <w:sz w:val="24"/>
                <w:szCs w:val="24"/>
              </w:rPr>
              <w:t>French Meadows</w:t>
            </w:r>
          </w:p>
        </w:tc>
        <w:tc>
          <w:tcPr>
            <w:tcW w:w="1281" w:type="dxa"/>
          </w:tcPr>
          <w:p w:rsidR="00363B26" w:rsidRPr="009B4F9F" w:rsidRDefault="00363B26" w:rsidP="00CC2336">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5,125</w:t>
            </w:r>
          </w:p>
        </w:tc>
        <w:tc>
          <w:tcPr>
            <w:tcW w:w="1850" w:type="dxa"/>
          </w:tcPr>
          <w:p w:rsidR="00363B26" w:rsidRPr="009B4F9F" w:rsidRDefault="00363B26" w:rsidP="00CC2336">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2,725</w:t>
            </w:r>
          </w:p>
        </w:tc>
        <w:tc>
          <w:tcPr>
            <w:tcW w:w="1564" w:type="dxa"/>
          </w:tcPr>
          <w:p w:rsidR="00363B26" w:rsidRDefault="00363B26" w:rsidP="00CC2336">
            <w:pPr>
              <w:pStyle w:val="ListParagraph"/>
              <w:autoSpaceDE w:val="0"/>
              <w:autoSpaceDN w:val="0"/>
              <w:adjustRightInd w:val="0"/>
              <w:ind w:left="0"/>
              <w:rPr>
                <w:rFonts w:ascii="Times New Roman" w:hAnsi="Times New Roman" w:cs="Times New Roman"/>
                <w:sz w:val="24"/>
                <w:szCs w:val="24"/>
              </w:rPr>
            </w:pPr>
            <w:proofErr w:type="spellStart"/>
            <w:proofErr w:type="gramStart"/>
            <w:r>
              <w:rPr>
                <w:rFonts w:ascii="Times New Roman" w:hAnsi="Times New Roman" w:cs="Times New Roman"/>
                <w:sz w:val="24"/>
                <w:szCs w:val="24"/>
              </w:rPr>
              <w:t>X,xxx</w:t>
            </w:r>
            <w:proofErr w:type="spellEnd"/>
            <w:proofErr w:type="gramEnd"/>
          </w:p>
        </w:tc>
        <w:tc>
          <w:tcPr>
            <w:tcW w:w="1564" w:type="dxa"/>
          </w:tcPr>
          <w:p w:rsidR="00363B26" w:rsidRDefault="00363B26" w:rsidP="00CC2336">
            <w:pPr>
              <w:pStyle w:val="ListParagraph"/>
              <w:autoSpaceDE w:val="0"/>
              <w:autoSpaceDN w:val="0"/>
              <w:adjustRightInd w:val="0"/>
              <w:ind w:left="0"/>
              <w:rPr>
                <w:rFonts w:ascii="Times New Roman" w:hAnsi="Times New Roman" w:cs="Times New Roman"/>
                <w:sz w:val="24"/>
                <w:szCs w:val="24"/>
              </w:rPr>
            </w:pPr>
            <w:proofErr w:type="spellStart"/>
            <w:proofErr w:type="gramStart"/>
            <w:r>
              <w:rPr>
                <w:rFonts w:ascii="Times New Roman" w:hAnsi="Times New Roman" w:cs="Times New Roman"/>
                <w:sz w:val="24"/>
                <w:szCs w:val="24"/>
              </w:rPr>
              <w:t>Y,yyy</w:t>
            </w:r>
            <w:proofErr w:type="spellEnd"/>
            <w:proofErr w:type="gramEnd"/>
          </w:p>
        </w:tc>
      </w:tr>
      <w:tr w:rsidR="00363B26" w:rsidTr="00363B26">
        <w:tc>
          <w:tcPr>
            <w:tcW w:w="1651" w:type="dxa"/>
          </w:tcPr>
          <w:p w:rsidR="00363B26" w:rsidRPr="009B4F9F" w:rsidRDefault="00363B26" w:rsidP="00CC2336">
            <w:pPr>
              <w:pStyle w:val="ListParagraph"/>
              <w:autoSpaceDE w:val="0"/>
              <w:autoSpaceDN w:val="0"/>
              <w:adjustRightInd w:val="0"/>
              <w:ind w:left="0"/>
              <w:rPr>
                <w:rFonts w:ascii="Times New Roman" w:hAnsi="Times New Roman" w:cs="Times New Roman"/>
                <w:sz w:val="24"/>
                <w:szCs w:val="24"/>
              </w:rPr>
            </w:pPr>
            <w:proofErr w:type="gramStart"/>
            <w:r w:rsidRPr="009B4F9F">
              <w:rPr>
                <w:rFonts w:ascii="Times New Roman" w:hAnsi="Times New Roman" w:cs="Times New Roman"/>
                <w:sz w:val="24"/>
                <w:szCs w:val="24"/>
              </w:rPr>
              <w:t>Hell</w:t>
            </w:r>
            <w:proofErr w:type="gramEnd"/>
            <w:r w:rsidRPr="009B4F9F">
              <w:rPr>
                <w:rFonts w:ascii="Times New Roman" w:hAnsi="Times New Roman" w:cs="Times New Roman"/>
                <w:sz w:val="24"/>
                <w:szCs w:val="24"/>
              </w:rPr>
              <w:t xml:space="preserve"> Hole</w:t>
            </w:r>
          </w:p>
        </w:tc>
        <w:tc>
          <w:tcPr>
            <w:tcW w:w="1281" w:type="dxa"/>
          </w:tcPr>
          <w:p w:rsidR="00363B26" w:rsidRPr="009B4F9F" w:rsidRDefault="00363B26" w:rsidP="00CC2336">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4,570</w:t>
            </w:r>
          </w:p>
        </w:tc>
        <w:tc>
          <w:tcPr>
            <w:tcW w:w="1850" w:type="dxa"/>
          </w:tcPr>
          <w:p w:rsidR="00363B26" w:rsidRPr="009B4F9F" w:rsidRDefault="00363B26" w:rsidP="00CC2336">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3,570</w:t>
            </w:r>
          </w:p>
        </w:tc>
        <w:tc>
          <w:tcPr>
            <w:tcW w:w="1564" w:type="dxa"/>
          </w:tcPr>
          <w:p w:rsidR="00363B26" w:rsidRDefault="00363B26" w:rsidP="00CC2336">
            <w:pPr>
              <w:pStyle w:val="ListParagraph"/>
              <w:autoSpaceDE w:val="0"/>
              <w:autoSpaceDN w:val="0"/>
              <w:adjustRightInd w:val="0"/>
              <w:ind w:left="0"/>
              <w:rPr>
                <w:rFonts w:ascii="Times New Roman" w:hAnsi="Times New Roman" w:cs="Times New Roman"/>
                <w:sz w:val="24"/>
                <w:szCs w:val="24"/>
              </w:rPr>
            </w:pPr>
            <w:proofErr w:type="spellStart"/>
            <w:proofErr w:type="gramStart"/>
            <w:r>
              <w:rPr>
                <w:rFonts w:ascii="Times New Roman" w:hAnsi="Times New Roman" w:cs="Times New Roman"/>
                <w:sz w:val="24"/>
                <w:szCs w:val="24"/>
              </w:rPr>
              <w:t>X,xxx</w:t>
            </w:r>
            <w:proofErr w:type="spellEnd"/>
            <w:proofErr w:type="gramEnd"/>
          </w:p>
        </w:tc>
        <w:tc>
          <w:tcPr>
            <w:tcW w:w="1564" w:type="dxa"/>
          </w:tcPr>
          <w:p w:rsidR="00363B26" w:rsidRDefault="00363B26" w:rsidP="00CC2336">
            <w:pPr>
              <w:pStyle w:val="ListParagraph"/>
              <w:autoSpaceDE w:val="0"/>
              <w:autoSpaceDN w:val="0"/>
              <w:adjustRightInd w:val="0"/>
              <w:ind w:left="0"/>
              <w:rPr>
                <w:rFonts w:ascii="Times New Roman" w:hAnsi="Times New Roman" w:cs="Times New Roman"/>
                <w:sz w:val="24"/>
                <w:szCs w:val="24"/>
              </w:rPr>
            </w:pPr>
            <w:proofErr w:type="spellStart"/>
            <w:proofErr w:type="gramStart"/>
            <w:r>
              <w:rPr>
                <w:rFonts w:ascii="Times New Roman" w:hAnsi="Times New Roman" w:cs="Times New Roman"/>
                <w:sz w:val="24"/>
                <w:szCs w:val="24"/>
              </w:rPr>
              <w:t>Y,yyy</w:t>
            </w:r>
            <w:proofErr w:type="spellEnd"/>
            <w:proofErr w:type="gramEnd"/>
          </w:p>
        </w:tc>
      </w:tr>
    </w:tbl>
    <w:p w:rsidR="00CC2336" w:rsidRDefault="00CC2336" w:rsidP="00CC2336">
      <w:pPr>
        <w:pStyle w:val="ListParagraph"/>
        <w:autoSpaceDE w:val="0"/>
        <w:autoSpaceDN w:val="0"/>
        <w:adjustRightInd w:val="0"/>
        <w:spacing w:after="0" w:line="240" w:lineRule="auto"/>
        <w:ind w:left="1440"/>
        <w:rPr>
          <w:rFonts w:ascii="Times New Roman" w:hAnsi="Times New Roman" w:cs="Times New Roman"/>
          <w:b/>
          <w:sz w:val="24"/>
          <w:szCs w:val="24"/>
        </w:rPr>
      </w:pPr>
    </w:p>
    <w:p w:rsidR="00CC2336" w:rsidRPr="009936C0" w:rsidRDefault="00CC2336" w:rsidP="00CC2336">
      <w:pPr>
        <w:pStyle w:val="ListParagraph"/>
        <w:autoSpaceDE w:val="0"/>
        <w:autoSpaceDN w:val="0"/>
        <w:adjustRightInd w:val="0"/>
        <w:spacing w:after="0" w:line="240" w:lineRule="auto"/>
        <w:ind w:left="1440"/>
        <w:rPr>
          <w:rFonts w:ascii="Times New Roman" w:hAnsi="Times New Roman" w:cs="Times New Roman"/>
          <w:b/>
          <w:sz w:val="24"/>
          <w:szCs w:val="24"/>
        </w:rPr>
      </w:pPr>
    </w:p>
    <w:p w:rsidR="009936C0" w:rsidRDefault="009936C0" w:rsidP="009936C0">
      <w:pPr>
        <w:autoSpaceDE w:val="0"/>
        <w:autoSpaceDN w:val="0"/>
        <w:adjustRightInd w:val="0"/>
        <w:spacing w:after="0" w:line="240" w:lineRule="auto"/>
        <w:rPr>
          <w:rFonts w:ascii="Times New Roman" w:hAnsi="Times New Roman" w:cs="Times New Roman"/>
          <w:b/>
          <w:sz w:val="24"/>
          <w:szCs w:val="24"/>
        </w:rPr>
      </w:pPr>
    </w:p>
    <w:p w:rsidR="009936C0" w:rsidRDefault="009936C0" w:rsidP="009936C0">
      <w:pPr>
        <w:autoSpaceDE w:val="0"/>
        <w:autoSpaceDN w:val="0"/>
        <w:adjustRightInd w:val="0"/>
        <w:spacing w:after="0" w:line="240" w:lineRule="auto"/>
        <w:rPr>
          <w:rFonts w:ascii="Times New Roman" w:hAnsi="Times New Roman" w:cs="Times New Roman"/>
          <w:b/>
          <w:sz w:val="24"/>
          <w:szCs w:val="24"/>
        </w:rPr>
      </w:pPr>
    </w:p>
    <w:p w:rsidR="009936C0" w:rsidRPr="009936C0" w:rsidRDefault="009936C0" w:rsidP="009936C0">
      <w:pPr>
        <w:autoSpaceDE w:val="0"/>
        <w:autoSpaceDN w:val="0"/>
        <w:adjustRightInd w:val="0"/>
        <w:spacing w:after="0" w:line="240" w:lineRule="auto"/>
        <w:rPr>
          <w:rFonts w:ascii="Times New Roman" w:hAnsi="Times New Roman" w:cs="Times New Roman"/>
          <w:b/>
          <w:sz w:val="24"/>
          <w:szCs w:val="24"/>
        </w:rPr>
      </w:pPr>
    </w:p>
    <w:p w:rsidR="00F305FF" w:rsidRDefault="00F305FF" w:rsidP="00E86ED9">
      <w:pPr>
        <w:autoSpaceDE w:val="0"/>
        <w:autoSpaceDN w:val="0"/>
        <w:adjustRightInd w:val="0"/>
        <w:spacing w:after="0" w:line="240" w:lineRule="auto"/>
        <w:rPr>
          <w:rFonts w:ascii="Times New Roman" w:hAnsi="Times New Roman" w:cs="Times New Roman"/>
          <w:sz w:val="24"/>
          <w:szCs w:val="24"/>
        </w:rPr>
      </w:pPr>
    </w:p>
    <w:p w:rsidR="00363B26" w:rsidRDefault="00363B26">
      <w:pPr>
        <w:rPr>
          <w:rFonts w:ascii="Times New Roman" w:hAnsi="Times New Roman" w:cs="Times New Roman"/>
          <w:b/>
          <w:sz w:val="24"/>
          <w:szCs w:val="24"/>
        </w:rPr>
      </w:pPr>
      <w:r>
        <w:rPr>
          <w:rFonts w:ascii="Times New Roman" w:hAnsi="Times New Roman" w:cs="Times New Roman"/>
          <w:b/>
          <w:sz w:val="24"/>
          <w:szCs w:val="24"/>
        </w:rPr>
        <w:br w:type="page"/>
      </w:r>
    </w:p>
    <w:p w:rsidR="00F305FF" w:rsidRPr="00D96D46" w:rsidRDefault="008476FE" w:rsidP="00E86ED9">
      <w:pPr>
        <w:autoSpaceDE w:val="0"/>
        <w:autoSpaceDN w:val="0"/>
        <w:adjustRightInd w:val="0"/>
        <w:spacing w:after="0" w:line="240" w:lineRule="auto"/>
        <w:rPr>
          <w:rFonts w:ascii="Times New Roman" w:hAnsi="Times New Roman" w:cs="Times New Roman"/>
          <w:b/>
          <w:sz w:val="24"/>
          <w:szCs w:val="24"/>
        </w:rPr>
      </w:pPr>
      <w:r w:rsidRPr="00D96D46">
        <w:rPr>
          <w:rFonts w:ascii="Times New Roman" w:hAnsi="Times New Roman" w:cs="Times New Roman"/>
          <w:b/>
          <w:sz w:val="24"/>
          <w:szCs w:val="24"/>
        </w:rPr>
        <w:lastRenderedPageBreak/>
        <w:t>Sources</w:t>
      </w:r>
    </w:p>
    <w:p w:rsidR="008476FE" w:rsidRPr="00D96D46" w:rsidRDefault="008476FE" w:rsidP="00E86ED9">
      <w:pPr>
        <w:autoSpaceDE w:val="0"/>
        <w:autoSpaceDN w:val="0"/>
        <w:adjustRightInd w:val="0"/>
        <w:spacing w:after="0" w:line="240" w:lineRule="auto"/>
        <w:rPr>
          <w:rFonts w:ascii="Times New Roman" w:hAnsi="Times New Roman" w:cs="Times New Roman"/>
          <w:sz w:val="24"/>
          <w:szCs w:val="24"/>
        </w:rPr>
      </w:pPr>
    </w:p>
    <w:p w:rsidR="008476FE" w:rsidRPr="00D96D46" w:rsidRDefault="008476FE" w:rsidP="00E86ED9">
      <w:pPr>
        <w:autoSpaceDE w:val="0"/>
        <w:autoSpaceDN w:val="0"/>
        <w:adjustRightInd w:val="0"/>
        <w:spacing w:after="0" w:line="240" w:lineRule="auto"/>
        <w:rPr>
          <w:rFonts w:ascii="Times New Roman" w:hAnsi="Times New Roman" w:cs="Times New Roman"/>
          <w:sz w:val="24"/>
          <w:szCs w:val="24"/>
        </w:rPr>
      </w:pPr>
      <w:r w:rsidRPr="00D96D46">
        <w:rPr>
          <w:rFonts w:ascii="Times New Roman" w:hAnsi="Times New Roman" w:cs="Times New Roman"/>
          <w:sz w:val="24"/>
          <w:szCs w:val="24"/>
          <w:shd w:val="clear" w:color="auto" w:fill="FFFFFF"/>
        </w:rPr>
        <w:t>Hayes, M.P., Wheeler, C.A., Lind, A.J., Green, G.A. and Macfarlane, D.C., 2016. Foothill yellow-legged frog conservation assessment in California.</w:t>
      </w:r>
    </w:p>
    <w:p w:rsidR="00F305FF" w:rsidRPr="00D96D46" w:rsidRDefault="00F305FF" w:rsidP="00E86ED9">
      <w:pPr>
        <w:autoSpaceDE w:val="0"/>
        <w:autoSpaceDN w:val="0"/>
        <w:adjustRightInd w:val="0"/>
        <w:spacing w:after="0" w:line="240" w:lineRule="auto"/>
        <w:rPr>
          <w:rFonts w:ascii="Times New Roman" w:hAnsi="Times New Roman" w:cs="Times New Roman"/>
          <w:sz w:val="24"/>
          <w:szCs w:val="24"/>
        </w:rPr>
      </w:pPr>
    </w:p>
    <w:p w:rsidR="00F305FF" w:rsidRPr="00D96D46" w:rsidRDefault="00AA51D8" w:rsidP="00E86ED9">
      <w:pPr>
        <w:autoSpaceDE w:val="0"/>
        <w:autoSpaceDN w:val="0"/>
        <w:adjustRightInd w:val="0"/>
        <w:spacing w:after="0" w:line="240" w:lineRule="auto"/>
        <w:rPr>
          <w:rFonts w:ascii="Times New Roman" w:hAnsi="Times New Roman" w:cs="Times New Roman"/>
          <w:sz w:val="24"/>
          <w:szCs w:val="24"/>
        </w:rPr>
      </w:pPr>
      <w:r w:rsidRPr="00D96D46">
        <w:rPr>
          <w:rFonts w:ascii="Times New Roman" w:hAnsi="Times New Roman" w:cs="Times New Roman"/>
          <w:sz w:val="24"/>
          <w:szCs w:val="24"/>
        </w:rPr>
        <w:t xml:space="preserve">Lind, A.J. 2005. Reintroduction of a declining amphibian: determining an ecologically feasible approach for the foothill yellow-legged frog (Rana </w:t>
      </w:r>
      <w:proofErr w:type="spellStart"/>
      <w:r w:rsidRPr="00D96D46">
        <w:rPr>
          <w:rFonts w:ascii="Times New Roman" w:hAnsi="Times New Roman" w:cs="Times New Roman"/>
          <w:sz w:val="24"/>
          <w:szCs w:val="24"/>
        </w:rPr>
        <w:t>boylii</w:t>
      </w:r>
      <w:proofErr w:type="spellEnd"/>
      <w:r w:rsidRPr="00D96D46">
        <w:rPr>
          <w:rFonts w:ascii="Times New Roman" w:hAnsi="Times New Roman" w:cs="Times New Roman"/>
          <w:sz w:val="24"/>
          <w:szCs w:val="24"/>
        </w:rPr>
        <w:t xml:space="preserve">) through analysis of decline factors, genetic structure, and habitat associations. Davis, CA: University of California. 169 p. Ph.D. </w:t>
      </w:r>
      <w:proofErr w:type="gramStart"/>
      <w:r w:rsidRPr="00D96D46">
        <w:rPr>
          <w:rFonts w:ascii="Times New Roman" w:hAnsi="Times New Roman" w:cs="Times New Roman"/>
          <w:sz w:val="24"/>
          <w:szCs w:val="24"/>
        </w:rPr>
        <w:t>dissertation</w:t>
      </w:r>
      <w:proofErr w:type="gramEnd"/>
      <w:r w:rsidRPr="00D96D46">
        <w:rPr>
          <w:rFonts w:ascii="Times New Roman" w:hAnsi="Times New Roman" w:cs="Times New Roman"/>
          <w:sz w:val="24"/>
          <w:szCs w:val="24"/>
        </w:rPr>
        <w:t>.</w:t>
      </w:r>
    </w:p>
    <w:p w:rsidR="00AA51D8" w:rsidRPr="00D96D46" w:rsidRDefault="00AA51D8" w:rsidP="00E86ED9">
      <w:pPr>
        <w:autoSpaceDE w:val="0"/>
        <w:autoSpaceDN w:val="0"/>
        <w:adjustRightInd w:val="0"/>
        <w:spacing w:after="0" w:line="240" w:lineRule="auto"/>
        <w:rPr>
          <w:rFonts w:ascii="Times New Roman" w:hAnsi="Times New Roman" w:cs="Times New Roman"/>
          <w:sz w:val="24"/>
          <w:szCs w:val="24"/>
        </w:rPr>
      </w:pPr>
    </w:p>
    <w:p w:rsidR="0096756B" w:rsidRPr="00D96D46" w:rsidRDefault="0096756B" w:rsidP="0096756B">
      <w:pPr>
        <w:autoSpaceDE w:val="0"/>
        <w:autoSpaceDN w:val="0"/>
        <w:adjustRightInd w:val="0"/>
        <w:spacing w:after="0" w:line="240" w:lineRule="auto"/>
        <w:rPr>
          <w:rFonts w:ascii="Times New Roman" w:hAnsi="Times New Roman" w:cs="Times New Roman"/>
          <w:sz w:val="24"/>
          <w:szCs w:val="24"/>
        </w:rPr>
      </w:pPr>
      <w:r w:rsidRPr="00D96D46">
        <w:rPr>
          <w:rFonts w:ascii="Times New Roman" w:hAnsi="Times New Roman" w:cs="Times New Roman"/>
          <w:sz w:val="24"/>
          <w:szCs w:val="24"/>
        </w:rPr>
        <w:t>Placer County Water Agency. Draft. Application for New License, Middle Fork American River Project (FERC Project No. 2079), Biological Assessment/Biological Evaluation.  Link provided by Marie Davis with PCWA</w:t>
      </w:r>
    </w:p>
    <w:p w:rsidR="0096756B" w:rsidRPr="00D96D46" w:rsidRDefault="0096756B" w:rsidP="00E86ED9">
      <w:pPr>
        <w:autoSpaceDE w:val="0"/>
        <w:autoSpaceDN w:val="0"/>
        <w:adjustRightInd w:val="0"/>
        <w:spacing w:after="0" w:line="240" w:lineRule="auto"/>
        <w:rPr>
          <w:rFonts w:ascii="Times New Roman" w:hAnsi="Times New Roman" w:cs="Times New Roman"/>
          <w:sz w:val="24"/>
          <w:szCs w:val="24"/>
        </w:rPr>
      </w:pPr>
    </w:p>
    <w:p w:rsidR="004B03B7" w:rsidRPr="00D96D46" w:rsidRDefault="009936C0" w:rsidP="00E86ED9">
      <w:pPr>
        <w:autoSpaceDE w:val="0"/>
        <w:autoSpaceDN w:val="0"/>
        <w:adjustRightInd w:val="0"/>
        <w:spacing w:after="0" w:line="240" w:lineRule="auto"/>
        <w:rPr>
          <w:rFonts w:ascii="Times New Roman" w:hAnsi="Times New Roman" w:cs="Times New Roman"/>
          <w:sz w:val="24"/>
          <w:szCs w:val="24"/>
        </w:rPr>
      </w:pPr>
      <w:r w:rsidRPr="00D96D46">
        <w:rPr>
          <w:rFonts w:ascii="Times New Roman" w:hAnsi="Times New Roman" w:cs="Times New Roman"/>
          <w:sz w:val="24"/>
          <w:szCs w:val="24"/>
        </w:rPr>
        <w:t xml:space="preserve">Podolak and </w:t>
      </w:r>
      <w:proofErr w:type="spellStart"/>
      <w:r w:rsidRPr="00D96D46">
        <w:rPr>
          <w:rFonts w:ascii="Times New Roman" w:hAnsi="Times New Roman" w:cs="Times New Roman"/>
          <w:sz w:val="24"/>
          <w:szCs w:val="24"/>
        </w:rPr>
        <w:t>Yarnell</w:t>
      </w:r>
      <w:proofErr w:type="spellEnd"/>
      <w:r w:rsidRPr="00D96D46">
        <w:rPr>
          <w:rFonts w:ascii="Times New Roman" w:hAnsi="Times New Roman" w:cs="Times New Roman"/>
          <w:sz w:val="24"/>
          <w:szCs w:val="24"/>
        </w:rPr>
        <w:t xml:space="preserve">, 2015. </w:t>
      </w:r>
      <w:r w:rsidRPr="00D96D46">
        <w:rPr>
          <w:rFonts w:ascii="Times New Roman" w:hAnsi="Times New Roman" w:cs="Times New Roman"/>
          <w:sz w:val="24"/>
          <w:szCs w:val="24"/>
          <w:shd w:val="clear" w:color="auto" w:fill="FFFFFF"/>
        </w:rPr>
        <w:t xml:space="preserve">Adaptive management in Federal Energy Regulatory Commission relicensing: The North Fork </w:t>
      </w:r>
      <w:proofErr w:type="spellStart"/>
      <w:r w:rsidRPr="00D96D46">
        <w:rPr>
          <w:rFonts w:ascii="Times New Roman" w:hAnsi="Times New Roman" w:cs="Times New Roman"/>
          <w:sz w:val="24"/>
          <w:szCs w:val="24"/>
          <w:shd w:val="clear" w:color="auto" w:fill="FFFFFF"/>
        </w:rPr>
        <w:t>Mokelumne</w:t>
      </w:r>
      <w:proofErr w:type="spellEnd"/>
      <w:r w:rsidRPr="00D96D46">
        <w:rPr>
          <w:rFonts w:ascii="Times New Roman" w:hAnsi="Times New Roman" w:cs="Times New Roman"/>
          <w:sz w:val="24"/>
          <w:szCs w:val="24"/>
          <w:shd w:val="clear" w:color="auto" w:fill="FFFFFF"/>
        </w:rPr>
        <w:t xml:space="preserve"> and North Fork Feather Rivers, Sierra Nevada, California.</w:t>
      </w:r>
      <w:r w:rsidRPr="00D96D46">
        <w:rPr>
          <w:rFonts w:ascii="Times New Roman" w:hAnsi="Times New Roman" w:cs="Times New Roman"/>
          <w:sz w:val="24"/>
          <w:szCs w:val="24"/>
          <w:shd w:val="clear" w:color="auto" w:fill="FFFFFF"/>
        </w:rPr>
        <w:t xml:space="preserve"> </w:t>
      </w:r>
      <w:r w:rsidRPr="00D96D46">
        <w:rPr>
          <w:rFonts w:ascii="Times New Roman" w:hAnsi="Times New Roman" w:cs="Times New Roman"/>
          <w:sz w:val="24"/>
          <w:szCs w:val="24"/>
        </w:rPr>
        <w:t xml:space="preserve">in </w:t>
      </w:r>
      <w:r w:rsidRPr="00D96D46">
        <w:rPr>
          <w:rFonts w:ascii="Times New Roman" w:hAnsi="Times New Roman" w:cs="Times New Roman"/>
          <w:sz w:val="24"/>
          <w:szCs w:val="24"/>
          <w:shd w:val="clear" w:color="auto" w:fill="FFFFFF"/>
        </w:rPr>
        <w:t>Lassiter, A. ed., 2015.</w:t>
      </w:r>
      <w:r w:rsidRPr="00D96D46">
        <w:rPr>
          <w:rStyle w:val="apple-converted-space"/>
          <w:rFonts w:ascii="Times New Roman" w:hAnsi="Times New Roman" w:cs="Times New Roman"/>
          <w:sz w:val="24"/>
          <w:szCs w:val="24"/>
          <w:shd w:val="clear" w:color="auto" w:fill="FFFFFF"/>
        </w:rPr>
        <w:t> </w:t>
      </w:r>
      <w:r w:rsidRPr="00D96D46">
        <w:rPr>
          <w:rFonts w:ascii="Times New Roman" w:hAnsi="Times New Roman" w:cs="Times New Roman"/>
          <w:i/>
          <w:iCs/>
          <w:sz w:val="24"/>
          <w:szCs w:val="24"/>
          <w:shd w:val="clear" w:color="auto" w:fill="FFFFFF"/>
        </w:rPr>
        <w:t>Sustainable Water: Challenges and Solutions from California</w:t>
      </w:r>
      <w:r w:rsidRPr="00D96D46">
        <w:rPr>
          <w:rFonts w:ascii="Times New Roman" w:hAnsi="Times New Roman" w:cs="Times New Roman"/>
          <w:sz w:val="24"/>
          <w:szCs w:val="24"/>
          <w:shd w:val="clear" w:color="auto" w:fill="FFFFFF"/>
        </w:rPr>
        <w:t xml:space="preserve">. </w:t>
      </w:r>
      <w:proofErr w:type="spellStart"/>
      <w:r w:rsidRPr="00D96D46">
        <w:rPr>
          <w:rFonts w:ascii="Times New Roman" w:hAnsi="Times New Roman" w:cs="Times New Roman"/>
          <w:sz w:val="24"/>
          <w:szCs w:val="24"/>
          <w:shd w:val="clear" w:color="auto" w:fill="FFFFFF"/>
        </w:rPr>
        <w:t>Univ</w:t>
      </w:r>
      <w:proofErr w:type="spellEnd"/>
      <w:r w:rsidRPr="00D96D46">
        <w:rPr>
          <w:rFonts w:ascii="Times New Roman" w:hAnsi="Times New Roman" w:cs="Times New Roman"/>
          <w:sz w:val="24"/>
          <w:szCs w:val="24"/>
          <w:shd w:val="clear" w:color="auto" w:fill="FFFFFF"/>
        </w:rPr>
        <w:t xml:space="preserve"> of California Press.</w:t>
      </w:r>
    </w:p>
    <w:p w:rsidR="004B03B7" w:rsidRPr="00D96D46" w:rsidRDefault="004B03B7" w:rsidP="00E86ED9">
      <w:pPr>
        <w:autoSpaceDE w:val="0"/>
        <w:autoSpaceDN w:val="0"/>
        <w:adjustRightInd w:val="0"/>
        <w:spacing w:after="0" w:line="240" w:lineRule="auto"/>
        <w:rPr>
          <w:rFonts w:ascii="Times New Roman" w:hAnsi="Times New Roman" w:cs="Times New Roman"/>
          <w:sz w:val="24"/>
          <w:szCs w:val="24"/>
        </w:rPr>
      </w:pPr>
    </w:p>
    <w:p w:rsidR="0096756B" w:rsidRPr="00D96D46" w:rsidRDefault="0096756B" w:rsidP="0096756B">
      <w:pPr>
        <w:pStyle w:val="Default"/>
        <w:rPr>
          <w:color w:val="auto"/>
        </w:rPr>
      </w:pPr>
      <w:r w:rsidRPr="00D96D46">
        <w:rPr>
          <w:color w:val="auto"/>
        </w:rPr>
        <w:t xml:space="preserve">U.S. Forest Service. Nov. 29, 2012. Forest Service final conditions and recommendations provided </w:t>
      </w:r>
      <w:proofErr w:type="spellStart"/>
      <w:r w:rsidRPr="00D96D46">
        <w:rPr>
          <w:color w:val="auto"/>
        </w:rPr>
        <w:t>un</w:t>
      </w:r>
      <w:r w:rsidRPr="00D96D46">
        <w:rPr>
          <w:bCs/>
          <w:color w:val="auto"/>
        </w:rPr>
        <w:t>nder</w:t>
      </w:r>
      <w:proofErr w:type="spellEnd"/>
      <w:r w:rsidRPr="00D96D46">
        <w:rPr>
          <w:bCs/>
          <w:color w:val="auto"/>
        </w:rPr>
        <w:t xml:space="preserve"> 18 CFR § 4.34 (b)(1) </w:t>
      </w:r>
      <w:proofErr w:type="gramStart"/>
      <w:r w:rsidRPr="00D96D46">
        <w:rPr>
          <w:bCs/>
          <w:color w:val="auto"/>
        </w:rPr>
        <w:t>In Connection with</w:t>
      </w:r>
      <w:proofErr w:type="gramEnd"/>
      <w:r w:rsidRPr="00D96D46">
        <w:rPr>
          <w:bCs/>
          <w:color w:val="auto"/>
        </w:rPr>
        <w:t xml:space="preserve"> the Application for Relicensing for the Middle American River Project (FERC No. 2079). Pdf provided by Ben Ransom with PCWA</w:t>
      </w:r>
    </w:p>
    <w:p w:rsidR="0096756B" w:rsidRPr="00D96D46" w:rsidRDefault="0096756B" w:rsidP="00E86ED9">
      <w:pPr>
        <w:autoSpaceDE w:val="0"/>
        <w:autoSpaceDN w:val="0"/>
        <w:adjustRightInd w:val="0"/>
        <w:spacing w:after="0" w:line="240" w:lineRule="auto"/>
        <w:rPr>
          <w:rFonts w:ascii="Times New Roman" w:hAnsi="Times New Roman" w:cs="Times New Roman"/>
          <w:sz w:val="24"/>
          <w:szCs w:val="24"/>
          <w:shd w:val="clear" w:color="auto" w:fill="FFFFFF"/>
        </w:rPr>
      </w:pPr>
    </w:p>
    <w:p w:rsidR="00F305FF" w:rsidRPr="00D96D46" w:rsidRDefault="009936C0" w:rsidP="00E86ED9">
      <w:pPr>
        <w:autoSpaceDE w:val="0"/>
        <w:autoSpaceDN w:val="0"/>
        <w:adjustRightInd w:val="0"/>
        <w:spacing w:after="0" w:line="240" w:lineRule="auto"/>
        <w:rPr>
          <w:rFonts w:ascii="Times New Roman" w:hAnsi="Times New Roman" w:cs="Times New Roman"/>
          <w:sz w:val="24"/>
          <w:szCs w:val="24"/>
        </w:rPr>
      </w:pPr>
      <w:proofErr w:type="spellStart"/>
      <w:r w:rsidRPr="00D96D46">
        <w:rPr>
          <w:rFonts w:ascii="Times New Roman" w:hAnsi="Times New Roman" w:cs="Times New Roman"/>
          <w:sz w:val="24"/>
          <w:szCs w:val="24"/>
          <w:shd w:val="clear" w:color="auto" w:fill="FFFFFF"/>
        </w:rPr>
        <w:t>Yarnell</w:t>
      </w:r>
      <w:proofErr w:type="spellEnd"/>
      <w:r w:rsidRPr="00D96D46">
        <w:rPr>
          <w:rFonts w:ascii="Times New Roman" w:hAnsi="Times New Roman" w:cs="Times New Roman"/>
          <w:sz w:val="24"/>
          <w:szCs w:val="24"/>
          <w:shd w:val="clear" w:color="auto" w:fill="FFFFFF"/>
        </w:rPr>
        <w:t xml:space="preserve">, S.M., </w:t>
      </w:r>
      <w:proofErr w:type="spellStart"/>
      <w:r w:rsidRPr="00D96D46">
        <w:rPr>
          <w:rFonts w:ascii="Times New Roman" w:hAnsi="Times New Roman" w:cs="Times New Roman"/>
          <w:sz w:val="24"/>
          <w:szCs w:val="24"/>
          <w:shd w:val="clear" w:color="auto" w:fill="FFFFFF"/>
        </w:rPr>
        <w:t>Viers</w:t>
      </w:r>
      <w:proofErr w:type="spellEnd"/>
      <w:r w:rsidRPr="00D96D46">
        <w:rPr>
          <w:rFonts w:ascii="Times New Roman" w:hAnsi="Times New Roman" w:cs="Times New Roman"/>
          <w:sz w:val="24"/>
          <w:szCs w:val="24"/>
          <w:shd w:val="clear" w:color="auto" w:fill="FFFFFF"/>
        </w:rPr>
        <w:t>, J.H. and Mount, J.F., 2010. Ecology and management of the spring snowmelt recession.</w:t>
      </w:r>
      <w:r w:rsidRPr="00D96D46">
        <w:rPr>
          <w:rStyle w:val="apple-converted-space"/>
          <w:rFonts w:ascii="Times New Roman" w:hAnsi="Times New Roman" w:cs="Times New Roman"/>
          <w:sz w:val="24"/>
          <w:szCs w:val="24"/>
          <w:shd w:val="clear" w:color="auto" w:fill="FFFFFF"/>
        </w:rPr>
        <w:t> </w:t>
      </w:r>
      <w:proofErr w:type="spellStart"/>
      <w:r w:rsidRPr="00D96D46">
        <w:rPr>
          <w:rFonts w:ascii="Times New Roman" w:hAnsi="Times New Roman" w:cs="Times New Roman"/>
          <w:i/>
          <w:iCs/>
          <w:sz w:val="24"/>
          <w:szCs w:val="24"/>
          <w:shd w:val="clear" w:color="auto" w:fill="FFFFFF"/>
        </w:rPr>
        <w:t>BioScience</w:t>
      </w:r>
      <w:proofErr w:type="spellEnd"/>
      <w:r w:rsidRPr="00D96D46">
        <w:rPr>
          <w:rFonts w:ascii="Times New Roman" w:hAnsi="Times New Roman" w:cs="Times New Roman"/>
          <w:sz w:val="24"/>
          <w:szCs w:val="24"/>
          <w:shd w:val="clear" w:color="auto" w:fill="FFFFFF"/>
        </w:rPr>
        <w:t>,</w:t>
      </w:r>
      <w:r w:rsidRPr="00D96D46">
        <w:rPr>
          <w:rStyle w:val="apple-converted-space"/>
          <w:rFonts w:ascii="Times New Roman" w:hAnsi="Times New Roman" w:cs="Times New Roman"/>
          <w:sz w:val="24"/>
          <w:szCs w:val="24"/>
          <w:shd w:val="clear" w:color="auto" w:fill="FFFFFF"/>
        </w:rPr>
        <w:t> </w:t>
      </w:r>
      <w:r w:rsidRPr="00D96D46">
        <w:rPr>
          <w:rFonts w:ascii="Times New Roman" w:hAnsi="Times New Roman" w:cs="Times New Roman"/>
          <w:i/>
          <w:iCs/>
          <w:sz w:val="24"/>
          <w:szCs w:val="24"/>
          <w:shd w:val="clear" w:color="auto" w:fill="FFFFFF"/>
        </w:rPr>
        <w:t>60</w:t>
      </w:r>
      <w:r w:rsidRPr="00D96D46">
        <w:rPr>
          <w:rFonts w:ascii="Times New Roman" w:hAnsi="Times New Roman" w:cs="Times New Roman"/>
          <w:sz w:val="24"/>
          <w:szCs w:val="24"/>
          <w:shd w:val="clear" w:color="auto" w:fill="FFFFFF"/>
        </w:rPr>
        <w:t>(2), pp.114-127.</w:t>
      </w:r>
    </w:p>
    <w:p w:rsidR="0096756B" w:rsidRPr="00F305FF" w:rsidRDefault="0096756B" w:rsidP="0096756B">
      <w:pPr>
        <w:autoSpaceDE w:val="0"/>
        <w:autoSpaceDN w:val="0"/>
        <w:adjustRightInd w:val="0"/>
        <w:spacing w:after="0" w:line="240" w:lineRule="auto"/>
        <w:rPr>
          <w:rFonts w:ascii="Times New Roman" w:hAnsi="Times New Roman" w:cs="Times New Roman"/>
          <w:sz w:val="24"/>
          <w:szCs w:val="24"/>
        </w:rPr>
      </w:pPr>
    </w:p>
    <w:p w:rsidR="00042A47" w:rsidRPr="00F305FF" w:rsidRDefault="00042A47" w:rsidP="00A764DD">
      <w:pPr>
        <w:spacing w:after="0" w:line="240" w:lineRule="auto"/>
        <w:rPr>
          <w:rFonts w:ascii="Times New Roman" w:hAnsi="Times New Roman" w:cs="Times New Roman"/>
          <w:sz w:val="24"/>
          <w:szCs w:val="24"/>
        </w:rPr>
      </w:pPr>
    </w:p>
    <w:p w:rsidR="00042A47" w:rsidRPr="00F305FF" w:rsidRDefault="00042A47" w:rsidP="00A764DD">
      <w:pPr>
        <w:spacing w:after="0" w:line="240" w:lineRule="auto"/>
        <w:rPr>
          <w:rFonts w:ascii="Times New Roman" w:hAnsi="Times New Roman" w:cs="Times New Roman"/>
          <w:sz w:val="24"/>
          <w:szCs w:val="24"/>
        </w:rPr>
      </w:pPr>
    </w:p>
    <w:p w:rsidR="00042A47" w:rsidRPr="00F305FF" w:rsidRDefault="00042A47" w:rsidP="00A764DD">
      <w:pPr>
        <w:spacing w:after="0" w:line="240" w:lineRule="auto"/>
        <w:rPr>
          <w:rFonts w:ascii="Times New Roman" w:hAnsi="Times New Roman" w:cs="Times New Roman"/>
          <w:sz w:val="24"/>
          <w:szCs w:val="24"/>
        </w:rPr>
      </w:pPr>
    </w:p>
    <w:p w:rsidR="00042A47" w:rsidRPr="00F305FF" w:rsidRDefault="00042A47" w:rsidP="00A764DD">
      <w:pPr>
        <w:spacing w:after="0" w:line="240" w:lineRule="auto"/>
        <w:rPr>
          <w:rFonts w:ascii="Times New Roman" w:hAnsi="Times New Roman" w:cs="Times New Roman"/>
          <w:sz w:val="24"/>
          <w:szCs w:val="24"/>
        </w:rPr>
      </w:pPr>
    </w:p>
    <w:p w:rsidR="00042A47" w:rsidRPr="00F305FF" w:rsidRDefault="00042A47" w:rsidP="00A764DD">
      <w:pPr>
        <w:spacing w:after="0" w:line="240" w:lineRule="auto"/>
        <w:rPr>
          <w:rFonts w:ascii="Times New Roman" w:hAnsi="Times New Roman" w:cs="Times New Roman"/>
          <w:sz w:val="24"/>
          <w:szCs w:val="24"/>
        </w:rPr>
      </w:pPr>
    </w:p>
    <w:p w:rsidR="00106161" w:rsidRPr="0096756B" w:rsidRDefault="00106161" w:rsidP="0096756B">
      <w:pPr>
        <w:rPr>
          <w:rFonts w:ascii="Times New Roman" w:hAnsi="Times New Roman" w:cs="Times New Roman"/>
          <w:b/>
          <w:sz w:val="24"/>
          <w:szCs w:val="24"/>
        </w:rPr>
      </w:pPr>
    </w:p>
    <w:p w:rsidR="00D96D46" w:rsidRPr="00D96D46" w:rsidRDefault="00D96D46">
      <w:pPr>
        <w:rPr>
          <w:rFonts w:ascii="Times New Roman" w:hAnsi="Times New Roman" w:cs="Times New Roman"/>
          <w:b/>
          <w:sz w:val="24"/>
          <w:szCs w:val="24"/>
        </w:rPr>
      </w:pPr>
    </w:p>
    <w:p w:rsidR="00D96D46" w:rsidRDefault="00D96D46">
      <w:pPr>
        <w:rPr>
          <w:rFonts w:ascii="Times New Roman" w:hAnsi="Times New Roman" w:cs="Times New Roman"/>
          <w:sz w:val="24"/>
          <w:szCs w:val="24"/>
        </w:rPr>
      </w:pPr>
    </w:p>
    <w:p w:rsidR="00D96D46" w:rsidRDefault="00D96D46">
      <w:pPr>
        <w:rPr>
          <w:rFonts w:ascii="Times New Roman" w:hAnsi="Times New Roman" w:cs="Times New Roman"/>
          <w:sz w:val="24"/>
          <w:szCs w:val="24"/>
        </w:rPr>
      </w:pPr>
      <w:r>
        <w:rPr>
          <w:rFonts w:ascii="Times New Roman" w:hAnsi="Times New Roman" w:cs="Times New Roman"/>
          <w:sz w:val="24"/>
          <w:szCs w:val="24"/>
        </w:rPr>
        <w:br w:type="page"/>
      </w:r>
    </w:p>
    <w:p w:rsidR="00D96D46" w:rsidRPr="005F384A" w:rsidRDefault="00D96D46" w:rsidP="00D96D46">
      <w:pPr>
        <w:rPr>
          <w:rFonts w:ascii="Times New Roman" w:hAnsi="Times New Roman" w:cs="Times New Roman"/>
          <w:i/>
          <w:sz w:val="24"/>
          <w:szCs w:val="24"/>
        </w:rPr>
      </w:pPr>
      <w:r>
        <w:rPr>
          <w:rFonts w:ascii="Times New Roman" w:hAnsi="Times New Roman" w:cs="Times New Roman"/>
          <w:sz w:val="24"/>
          <w:szCs w:val="24"/>
        </w:rPr>
        <w:lastRenderedPageBreak/>
        <w:t>Figure</w:t>
      </w:r>
      <w:r w:rsidR="005F384A">
        <w:rPr>
          <w:rFonts w:ascii="Times New Roman" w:hAnsi="Times New Roman" w:cs="Times New Roman"/>
          <w:sz w:val="24"/>
          <w:szCs w:val="24"/>
        </w:rPr>
        <w:t xml:space="preserve"> x. Foothill yellow legged frog habitat and breeding sites within the Middle Fork American Project.  </w:t>
      </w:r>
      <w:r w:rsidR="005F384A">
        <w:rPr>
          <w:rFonts w:ascii="Times New Roman" w:hAnsi="Times New Roman" w:cs="Times New Roman"/>
          <w:i/>
          <w:sz w:val="24"/>
          <w:szCs w:val="24"/>
        </w:rPr>
        <w:t>Maybe remake this map with the area we’re focused on and showing the property ownership and planned forest treatments.</w:t>
      </w:r>
      <w:bookmarkStart w:id="0" w:name="_GoBack"/>
      <w:bookmarkEnd w:id="0"/>
    </w:p>
    <w:p w:rsidR="0067271E" w:rsidRPr="00F305FF" w:rsidRDefault="009543DC" w:rsidP="00D96D46">
      <w:pPr>
        <w:rPr>
          <w:rFonts w:ascii="Times New Roman" w:hAnsi="Times New Roman" w:cs="Times New Roman"/>
          <w:sz w:val="24"/>
          <w:szCs w:val="24"/>
        </w:rPr>
      </w:pPr>
      <w:r w:rsidRPr="00F305FF">
        <w:rPr>
          <w:rFonts w:ascii="Times New Roman" w:hAnsi="Times New Roman" w:cs="Times New Roman"/>
          <w:noProof/>
          <w:sz w:val="24"/>
          <w:szCs w:val="24"/>
        </w:rPr>
        <w:drawing>
          <wp:inline distT="0" distB="0" distL="0" distR="0" wp14:anchorId="1F7696A8" wp14:editId="237E7DAE">
            <wp:extent cx="5858450" cy="3778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8590" cy="3784790"/>
                    </a:xfrm>
                    <a:prstGeom prst="rect">
                      <a:avLst/>
                    </a:prstGeom>
                  </pic:spPr>
                </pic:pic>
              </a:graphicData>
            </a:graphic>
          </wp:inline>
        </w:drawing>
      </w:r>
    </w:p>
    <w:sectPr w:rsidR="0067271E" w:rsidRPr="00F305FF">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6B29" w:rsidRDefault="00656B29" w:rsidP="00E46EDE">
      <w:pPr>
        <w:spacing w:after="0" w:line="240" w:lineRule="auto"/>
      </w:pPr>
      <w:r>
        <w:separator/>
      </w:r>
    </w:p>
  </w:endnote>
  <w:endnote w:type="continuationSeparator" w:id="0">
    <w:p w:rsidR="00656B29" w:rsidRDefault="00656B29" w:rsidP="00E46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4722573"/>
      <w:docPartObj>
        <w:docPartGallery w:val="Page Numbers (Bottom of Page)"/>
        <w:docPartUnique/>
      </w:docPartObj>
    </w:sdtPr>
    <w:sdtEndPr>
      <w:rPr>
        <w:noProof/>
      </w:rPr>
    </w:sdtEndPr>
    <w:sdtContent>
      <w:p w:rsidR="00E46EDE" w:rsidRDefault="00E46EDE">
        <w:pPr>
          <w:pStyle w:val="Footer"/>
          <w:jc w:val="right"/>
        </w:pPr>
        <w:r>
          <w:fldChar w:fldCharType="begin"/>
        </w:r>
        <w:r>
          <w:instrText xml:space="preserve"> PAGE   \* MERGEFORMAT </w:instrText>
        </w:r>
        <w:r>
          <w:fldChar w:fldCharType="separate"/>
        </w:r>
        <w:r w:rsidR="005F384A">
          <w:rPr>
            <w:noProof/>
          </w:rPr>
          <w:t>9</w:t>
        </w:r>
        <w:r>
          <w:rPr>
            <w:noProof/>
          </w:rPr>
          <w:fldChar w:fldCharType="end"/>
        </w:r>
      </w:p>
    </w:sdtContent>
  </w:sdt>
  <w:p w:rsidR="00E46EDE" w:rsidRDefault="00E46E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6B29" w:rsidRDefault="00656B29" w:rsidP="00E46EDE">
      <w:pPr>
        <w:spacing w:after="0" w:line="240" w:lineRule="auto"/>
      </w:pPr>
      <w:r>
        <w:separator/>
      </w:r>
    </w:p>
  </w:footnote>
  <w:footnote w:type="continuationSeparator" w:id="0">
    <w:p w:rsidR="00656B29" w:rsidRDefault="00656B29" w:rsidP="00E46E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0704A"/>
    <w:multiLevelType w:val="hybridMultilevel"/>
    <w:tmpl w:val="DA78C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06E0B"/>
    <w:multiLevelType w:val="hybridMultilevel"/>
    <w:tmpl w:val="BCBAC88E"/>
    <w:lvl w:ilvl="0" w:tplc="D548B0F8">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87729C"/>
    <w:multiLevelType w:val="hybridMultilevel"/>
    <w:tmpl w:val="7430D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07A4F"/>
    <w:multiLevelType w:val="hybridMultilevel"/>
    <w:tmpl w:val="653886EC"/>
    <w:lvl w:ilvl="0" w:tplc="DFA2D9DC">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F64676"/>
    <w:multiLevelType w:val="hybridMultilevel"/>
    <w:tmpl w:val="81564D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B787E1C"/>
    <w:multiLevelType w:val="hybridMultilevel"/>
    <w:tmpl w:val="DA78C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211D25"/>
    <w:multiLevelType w:val="hybridMultilevel"/>
    <w:tmpl w:val="EFCAB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E76B2"/>
    <w:multiLevelType w:val="hybridMultilevel"/>
    <w:tmpl w:val="DA78C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903035"/>
    <w:multiLevelType w:val="hybridMultilevel"/>
    <w:tmpl w:val="DA78C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7C2420"/>
    <w:multiLevelType w:val="hybridMultilevel"/>
    <w:tmpl w:val="42AAD410"/>
    <w:lvl w:ilvl="0" w:tplc="23B098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C219EE"/>
    <w:multiLevelType w:val="hybridMultilevel"/>
    <w:tmpl w:val="DA78C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24239A"/>
    <w:multiLevelType w:val="hybridMultilevel"/>
    <w:tmpl w:val="F55A2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FF362C"/>
    <w:multiLevelType w:val="hybridMultilevel"/>
    <w:tmpl w:val="DA78C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EB722B"/>
    <w:multiLevelType w:val="hybridMultilevel"/>
    <w:tmpl w:val="6AEC3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0F12C1"/>
    <w:multiLevelType w:val="hybridMultilevel"/>
    <w:tmpl w:val="A66CF0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7FB91F52"/>
    <w:multiLevelType w:val="hybridMultilevel"/>
    <w:tmpl w:val="923EF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3"/>
  </w:num>
  <w:num w:numId="4">
    <w:abstractNumId w:val="15"/>
  </w:num>
  <w:num w:numId="5">
    <w:abstractNumId w:val="0"/>
  </w:num>
  <w:num w:numId="6">
    <w:abstractNumId w:val="11"/>
  </w:num>
  <w:num w:numId="7">
    <w:abstractNumId w:val="6"/>
  </w:num>
  <w:num w:numId="8">
    <w:abstractNumId w:val="5"/>
  </w:num>
  <w:num w:numId="9">
    <w:abstractNumId w:val="8"/>
  </w:num>
  <w:num w:numId="10">
    <w:abstractNumId w:val="7"/>
  </w:num>
  <w:num w:numId="11">
    <w:abstractNumId w:val="10"/>
  </w:num>
  <w:num w:numId="12">
    <w:abstractNumId w:val="1"/>
  </w:num>
  <w:num w:numId="13">
    <w:abstractNumId w:val="3"/>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71E"/>
    <w:rsid w:val="00006F0E"/>
    <w:rsid w:val="000114AB"/>
    <w:rsid w:val="00027BA6"/>
    <w:rsid w:val="00035F0D"/>
    <w:rsid w:val="00042A47"/>
    <w:rsid w:val="0005059B"/>
    <w:rsid w:val="00070717"/>
    <w:rsid w:val="00071A94"/>
    <w:rsid w:val="00077F98"/>
    <w:rsid w:val="000C548C"/>
    <w:rsid w:val="000D5A14"/>
    <w:rsid w:val="000F08C9"/>
    <w:rsid w:val="000F5CB3"/>
    <w:rsid w:val="00106161"/>
    <w:rsid w:val="0010622B"/>
    <w:rsid w:val="00107B41"/>
    <w:rsid w:val="0011116D"/>
    <w:rsid w:val="001219A7"/>
    <w:rsid w:val="001536AF"/>
    <w:rsid w:val="00156E8A"/>
    <w:rsid w:val="001623E5"/>
    <w:rsid w:val="0016508E"/>
    <w:rsid w:val="00180EC7"/>
    <w:rsid w:val="00190D47"/>
    <w:rsid w:val="00190FBF"/>
    <w:rsid w:val="001C4E5E"/>
    <w:rsid w:val="001C7EEC"/>
    <w:rsid w:val="001D46FA"/>
    <w:rsid w:val="001E502D"/>
    <w:rsid w:val="001F7F48"/>
    <w:rsid w:val="00215D68"/>
    <w:rsid w:val="00231B6D"/>
    <w:rsid w:val="0024083C"/>
    <w:rsid w:val="00247C00"/>
    <w:rsid w:val="00256B57"/>
    <w:rsid w:val="002601CB"/>
    <w:rsid w:val="0027407F"/>
    <w:rsid w:val="00277497"/>
    <w:rsid w:val="0028041D"/>
    <w:rsid w:val="00292426"/>
    <w:rsid w:val="002B34B5"/>
    <w:rsid w:val="002D1086"/>
    <w:rsid w:val="002D296B"/>
    <w:rsid w:val="002D473E"/>
    <w:rsid w:val="002E4AE9"/>
    <w:rsid w:val="002F47C2"/>
    <w:rsid w:val="00300DC4"/>
    <w:rsid w:val="0032000D"/>
    <w:rsid w:val="003276C6"/>
    <w:rsid w:val="00331C54"/>
    <w:rsid w:val="003344E2"/>
    <w:rsid w:val="00363B26"/>
    <w:rsid w:val="003845EA"/>
    <w:rsid w:val="003A3A11"/>
    <w:rsid w:val="003C4D19"/>
    <w:rsid w:val="003C4E80"/>
    <w:rsid w:val="003E11EC"/>
    <w:rsid w:val="003F11C5"/>
    <w:rsid w:val="00401387"/>
    <w:rsid w:val="004106C4"/>
    <w:rsid w:val="0049071A"/>
    <w:rsid w:val="0049128C"/>
    <w:rsid w:val="004947EB"/>
    <w:rsid w:val="004A5677"/>
    <w:rsid w:val="004B03B7"/>
    <w:rsid w:val="004C6415"/>
    <w:rsid w:val="004F4B0A"/>
    <w:rsid w:val="00523384"/>
    <w:rsid w:val="00534E3F"/>
    <w:rsid w:val="00554E10"/>
    <w:rsid w:val="005A4406"/>
    <w:rsid w:val="005B3E91"/>
    <w:rsid w:val="005D789F"/>
    <w:rsid w:val="005E355A"/>
    <w:rsid w:val="005F384A"/>
    <w:rsid w:val="00643C26"/>
    <w:rsid w:val="006528C1"/>
    <w:rsid w:val="0065430A"/>
    <w:rsid w:val="00656B29"/>
    <w:rsid w:val="00667A39"/>
    <w:rsid w:val="0067271E"/>
    <w:rsid w:val="00680EC3"/>
    <w:rsid w:val="0069418C"/>
    <w:rsid w:val="006A7A03"/>
    <w:rsid w:val="006B18D6"/>
    <w:rsid w:val="007001AB"/>
    <w:rsid w:val="00701436"/>
    <w:rsid w:val="00732829"/>
    <w:rsid w:val="0074164D"/>
    <w:rsid w:val="007454FF"/>
    <w:rsid w:val="00761420"/>
    <w:rsid w:val="007714C4"/>
    <w:rsid w:val="007A1ABB"/>
    <w:rsid w:val="007B28E4"/>
    <w:rsid w:val="007D5914"/>
    <w:rsid w:val="00804A6E"/>
    <w:rsid w:val="00824E51"/>
    <w:rsid w:val="00826A7C"/>
    <w:rsid w:val="00844C3C"/>
    <w:rsid w:val="008476FE"/>
    <w:rsid w:val="00890AAD"/>
    <w:rsid w:val="008B2705"/>
    <w:rsid w:val="008B2ECB"/>
    <w:rsid w:val="008D1DC5"/>
    <w:rsid w:val="008F1A67"/>
    <w:rsid w:val="008F42DF"/>
    <w:rsid w:val="0092365C"/>
    <w:rsid w:val="009543DC"/>
    <w:rsid w:val="00957CF0"/>
    <w:rsid w:val="00964578"/>
    <w:rsid w:val="0096756B"/>
    <w:rsid w:val="009936C0"/>
    <w:rsid w:val="009A3A86"/>
    <w:rsid w:val="009A559D"/>
    <w:rsid w:val="009B4F9F"/>
    <w:rsid w:val="009C2E81"/>
    <w:rsid w:val="009C340E"/>
    <w:rsid w:val="009E2349"/>
    <w:rsid w:val="009E4ADD"/>
    <w:rsid w:val="009F64E6"/>
    <w:rsid w:val="00A00248"/>
    <w:rsid w:val="00A43AE7"/>
    <w:rsid w:val="00A477AA"/>
    <w:rsid w:val="00A764DD"/>
    <w:rsid w:val="00A82701"/>
    <w:rsid w:val="00AA51D8"/>
    <w:rsid w:val="00AD3EFF"/>
    <w:rsid w:val="00AD638C"/>
    <w:rsid w:val="00B357AD"/>
    <w:rsid w:val="00B53AE9"/>
    <w:rsid w:val="00B72FA6"/>
    <w:rsid w:val="00B74659"/>
    <w:rsid w:val="00B9021E"/>
    <w:rsid w:val="00BB0E02"/>
    <w:rsid w:val="00BD19C2"/>
    <w:rsid w:val="00BF3959"/>
    <w:rsid w:val="00C05B9E"/>
    <w:rsid w:val="00C05F75"/>
    <w:rsid w:val="00C07BE3"/>
    <w:rsid w:val="00C07EB2"/>
    <w:rsid w:val="00C364ED"/>
    <w:rsid w:val="00CC208F"/>
    <w:rsid w:val="00CC2336"/>
    <w:rsid w:val="00CC4D0C"/>
    <w:rsid w:val="00CD1EE0"/>
    <w:rsid w:val="00CE0FBF"/>
    <w:rsid w:val="00D02066"/>
    <w:rsid w:val="00D334C8"/>
    <w:rsid w:val="00D40543"/>
    <w:rsid w:val="00D96D46"/>
    <w:rsid w:val="00DA7197"/>
    <w:rsid w:val="00DB14D8"/>
    <w:rsid w:val="00DB3366"/>
    <w:rsid w:val="00DC3039"/>
    <w:rsid w:val="00DD0303"/>
    <w:rsid w:val="00DD2795"/>
    <w:rsid w:val="00E46EDE"/>
    <w:rsid w:val="00E556F3"/>
    <w:rsid w:val="00E86ED9"/>
    <w:rsid w:val="00EA5746"/>
    <w:rsid w:val="00EA7A18"/>
    <w:rsid w:val="00EC349A"/>
    <w:rsid w:val="00ED4D0B"/>
    <w:rsid w:val="00EF0E35"/>
    <w:rsid w:val="00EF4EAE"/>
    <w:rsid w:val="00F01D68"/>
    <w:rsid w:val="00F305FF"/>
    <w:rsid w:val="00F71427"/>
    <w:rsid w:val="00F73872"/>
    <w:rsid w:val="00FE1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26C83"/>
  <w15:chartTrackingRefBased/>
  <w15:docId w15:val="{693ECD4E-C843-4B9A-BB13-CF8D69632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C3C"/>
    <w:pPr>
      <w:ind w:left="720"/>
      <w:contextualSpacing/>
    </w:pPr>
  </w:style>
  <w:style w:type="character" w:styleId="Hyperlink">
    <w:name w:val="Hyperlink"/>
    <w:basedOn w:val="DefaultParagraphFont"/>
    <w:uiPriority w:val="99"/>
    <w:semiHidden/>
    <w:unhideWhenUsed/>
    <w:rsid w:val="00300DC4"/>
    <w:rPr>
      <w:color w:val="0000FF"/>
      <w:u w:val="single"/>
    </w:rPr>
  </w:style>
  <w:style w:type="paragraph" w:styleId="Header">
    <w:name w:val="header"/>
    <w:basedOn w:val="Normal"/>
    <w:link w:val="HeaderChar"/>
    <w:uiPriority w:val="99"/>
    <w:unhideWhenUsed/>
    <w:rsid w:val="00E46E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EDE"/>
  </w:style>
  <w:style w:type="paragraph" w:styleId="Footer">
    <w:name w:val="footer"/>
    <w:basedOn w:val="Normal"/>
    <w:link w:val="FooterChar"/>
    <w:uiPriority w:val="99"/>
    <w:unhideWhenUsed/>
    <w:rsid w:val="00E46E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EDE"/>
  </w:style>
  <w:style w:type="paragraph" w:customStyle="1" w:styleId="Default">
    <w:name w:val="Default"/>
    <w:rsid w:val="00E556F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4B03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03B7"/>
    <w:rPr>
      <w:rFonts w:ascii="Segoe UI" w:hAnsi="Segoe UI" w:cs="Segoe UI"/>
      <w:sz w:val="18"/>
      <w:szCs w:val="18"/>
    </w:rPr>
  </w:style>
  <w:style w:type="character" w:customStyle="1" w:styleId="apple-converted-space">
    <w:name w:val="apple-converted-space"/>
    <w:basedOn w:val="DefaultParagraphFont"/>
    <w:rsid w:val="009936C0"/>
  </w:style>
  <w:style w:type="table" w:styleId="TableGrid">
    <w:name w:val="Table Grid"/>
    <w:basedOn w:val="TableNormal"/>
    <w:uiPriority w:val="39"/>
    <w:rsid w:val="009B4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239238">
      <w:bodyDiv w:val="1"/>
      <w:marLeft w:val="0"/>
      <w:marRight w:val="0"/>
      <w:marTop w:val="0"/>
      <w:marBottom w:val="0"/>
      <w:divBdr>
        <w:top w:val="none" w:sz="0" w:space="0" w:color="auto"/>
        <w:left w:val="none" w:sz="0" w:space="0" w:color="auto"/>
        <w:bottom w:val="none" w:sz="0" w:space="0" w:color="auto"/>
        <w:right w:val="none" w:sz="0" w:space="0" w:color="auto"/>
      </w:divBdr>
    </w:div>
    <w:div w:id="1925411572">
      <w:bodyDiv w:val="1"/>
      <w:marLeft w:val="0"/>
      <w:marRight w:val="0"/>
      <w:marTop w:val="0"/>
      <w:marBottom w:val="0"/>
      <w:divBdr>
        <w:top w:val="none" w:sz="0" w:space="0" w:color="auto"/>
        <w:left w:val="none" w:sz="0" w:space="0" w:color="auto"/>
        <w:bottom w:val="none" w:sz="0" w:space="0" w:color="auto"/>
        <w:right w:val="none" w:sz="0" w:space="0" w:color="auto"/>
      </w:divBdr>
    </w:div>
    <w:div w:id="194041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1D164-155B-4C82-9F8C-124160365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9</Pages>
  <Words>1772</Words>
  <Characters>10103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Kristen Podolak</dc:creator>
  <cp:keywords/>
  <dc:description/>
  <cp:lastModifiedBy>Kristen Podolak</cp:lastModifiedBy>
  <cp:revision>132</cp:revision>
  <dcterms:created xsi:type="dcterms:W3CDTF">2017-03-07T18:50:00Z</dcterms:created>
  <dcterms:modified xsi:type="dcterms:W3CDTF">2017-05-11T17:08:00Z</dcterms:modified>
</cp:coreProperties>
</file>