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DC9" w:rsidRDefault="005519C2">
      <w:pPr>
        <w:jc w:val="center"/>
        <w:rPr>
          <w:rFonts w:ascii="微软雅黑" w:eastAsia="微软雅黑" w:hAnsi="微软雅黑"/>
          <w:b/>
          <w:sz w:val="32"/>
          <w:szCs w:val="32"/>
        </w:rPr>
      </w:pPr>
      <w:r>
        <w:rPr>
          <w:rFonts w:ascii="微软雅黑" w:eastAsia="微软雅黑" w:hAnsi="微软雅黑" w:hint="eastAsia"/>
          <w:b/>
          <w:sz w:val="32"/>
          <w:szCs w:val="32"/>
        </w:rPr>
        <w:t>山东智慧生活数据系统有限公司</w:t>
      </w:r>
    </w:p>
    <w:p w:rsidR="00A94DC9" w:rsidRDefault="005519C2">
      <w:pPr>
        <w:jc w:val="center"/>
        <w:rPr>
          <w:rFonts w:ascii="微软雅黑" w:eastAsia="微软雅黑" w:hAnsi="微软雅黑"/>
          <w:b/>
          <w:sz w:val="32"/>
          <w:szCs w:val="32"/>
        </w:rPr>
      </w:pPr>
      <w:r>
        <w:rPr>
          <w:rFonts w:ascii="微软雅黑" w:eastAsia="微软雅黑" w:hAnsi="微软雅黑" w:hint="eastAsia"/>
          <w:b/>
          <w:sz w:val="32"/>
          <w:szCs w:val="32"/>
        </w:rPr>
        <w:t>绩效考核以及提成、奖金管理办法(暂行)</w:t>
      </w:r>
    </w:p>
    <w:p w:rsidR="00A94DC9" w:rsidRDefault="005519C2">
      <w:pPr>
        <w:ind w:firstLine="420"/>
        <w:rPr>
          <w:rFonts w:ascii="微软雅黑" w:eastAsia="微软雅黑" w:hAnsi="微软雅黑"/>
          <w:b/>
          <w:sz w:val="24"/>
          <w:szCs w:val="24"/>
        </w:rPr>
      </w:pPr>
      <w:r>
        <w:rPr>
          <w:rFonts w:ascii="微软雅黑" w:eastAsia="微软雅黑" w:hAnsi="微软雅黑" w:hint="eastAsia"/>
          <w:b/>
          <w:sz w:val="24"/>
          <w:szCs w:val="24"/>
        </w:rPr>
        <w:t xml:space="preserve">第一条  公司员工考核目的  </w:t>
      </w:r>
    </w:p>
    <w:p w:rsidR="00A94DC9" w:rsidRDefault="005519C2" w:rsidP="004B47A6">
      <w:pPr>
        <w:ind w:firstLine="420"/>
        <w:rPr>
          <w:rFonts w:ascii="微软雅黑" w:eastAsia="微软雅黑" w:hAnsi="微软雅黑"/>
          <w:sz w:val="24"/>
          <w:szCs w:val="24"/>
        </w:rPr>
      </w:pPr>
      <w:r>
        <w:rPr>
          <w:rFonts w:ascii="微软雅黑" w:eastAsia="微软雅黑" w:hAnsi="微软雅黑" w:hint="eastAsia"/>
          <w:sz w:val="24"/>
          <w:szCs w:val="24"/>
        </w:rPr>
        <w:t>1. 对员工在一定时期内担当职务工作所表现出来的能力、努力程度以及工作 实绩进行分析，做出客</w:t>
      </w:r>
      <w:r w:rsidRPr="006A748F">
        <w:rPr>
          <w:rFonts w:ascii="微软雅黑" w:eastAsia="微软雅黑" w:hAnsi="微软雅黑" w:hint="eastAsia"/>
          <w:sz w:val="24"/>
          <w:szCs w:val="24"/>
        </w:rPr>
        <w:t>观评价，</w:t>
      </w:r>
      <w:r w:rsidR="006C0179" w:rsidRPr="006A748F">
        <w:rPr>
          <w:rFonts w:ascii="微软雅黑" w:eastAsia="微软雅黑" w:hAnsi="微软雅黑" w:hint="eastAsia"/>
          <w:sz w:val="24"/>
          <w:szCs w:val="24"/>
        </w:rPr>
        <w:t>并将评价结果同工资晋升及奖金发放挂钩，</w:t>
      </w:r>
      <w:r>
        <w:rPr>
          <w:rFonts w:ascii="微软雅黑" w:eastAsia="微软雅黑" w:hAnsi="微软雅黑" w:hint="eastAsia"/>
          <w:sz w:val="24"/>
          <w:szCs w:val="24"/>
        </w:rPr>
        <w:t xml:space="preserve">把握员工工作执行和适应情况，确定人才开发的方针政策及教育培训方向，合理配置人员，明确员工工作的导向； </w:t>
      </w:r>
    </w:p>
    <w:p w:rsidR="00A94DC9" w:rsidRDefault="004B47A6">
      <w:pPr>
        <w:ind w:firstLine="420"/>
        <w:rPr>
          <w:rFonts w:ascii="微软雅黑" w:eastAsia="微软雅黑" w:hAnsi="微软雅黑"/>
          <w:sz w:val="24"/>
          <w:szCs w:val="24"/>
        </w:rPr>
      </w:pPr>
      <w:r>
        <w:rPr>
          <w:rFonts w:ascii="微软雅黑" w:eastAsia="微软雅黑" w:hAnsi="微软雅黑" w:hint="eastAsia"/>
          <w:sz w:val="24"/>
          <w:szCs w:val="24"/>
        </w:rPr>
        <w:t>2</w:t>
      </w:r>
      <w:r w:rsidR="005519C2">
        <w:rPr>
          <w:rFonts w:ascii="微软雅黑" w:eastAsia="微软雅黑" w:hAnsi="微软雅黑" w:hint="eastAsia"/>
          <w:sz w:val="24"/>
          <w:szCs w:val="24"/>
        </w:rPr>
        <w:t>. 给予员工与其贡献相应的激励以及公正合理的待遇，以促进科技管理的公 正和民主，激发员工工作热情和提高工作效率。</w:t>
      </w:r>
    </w:p>
    <w:p w:rsidR="00A94DC9" w:rsidRDefault="005519C2">
      <w:pPr>
        <w:ind w:firstLine="420"/>
        <w:rPr>
          <w:rFonts w:ascii="微软雅黑" w:eastAsia="微软雅黑" w:hAnsi="微软雅黑"/>
          <w:b/>
          <w:sz w:val="24"/>
          <w:szCs w:val="24"/>
        </w:rPr>
      </w:pPr>
      <w:r>
        <w:rPr>
          <w:rFonts w:ascii="微软雅黑" w:eastAsia="微软雅黑" w:hAnsi="微软雅黑" w:hint="eastAsia"/>
          <w:b/>
          <w:sz w:val="24"/>
          <w:szCs w:val="24"/>
        </w:rPr>
        <w:t>第二条  考核用途</w:t>
      </w:r>
    </w:p>
    <w:p w:rsidR="00A94DC9" w:rsidRDefault="005519C2">
      <w:pPr>
        <w:ind w:firstLine="420"/>
        <w:rPr>
          <w:rFonts w:ascii="微软雅黑" w:eastAsia="微软雅黑" w:hAnsi="微软雅黑"/>
          <w:sz w:val="24"/>
          <w:szCs w:val="24"/>
        </w:rPr>
      </w:pPr>
      <w:r>
        <w:rPr>
          <w:rFonts w:ascii="微软雅黑" w:eastAsia="微软雅黑" w:hAnsi="微软雅黑" w:hint="eastAsia"/>
          <w:sz w:val="24"/>
          <w:szCs w:val="24"/>
        </w:rPr>
        <w:t xml:space="preserve">人员考核的评定结果主要有以下几方面用途：  </w:t>
      </w:r>
    </w:p>
    <w:p w:rsidR="00A94DC9" w:rsidRDefault="005519C2">
      <w:pPr>
        <w:ind w:firstLine="420"/>
        <w:rPr>
          <w:rFonts w:ascii="微软雅黑" w:eastAsia="微软雅黑" w:hAnsi="微软雅黑"/>
          <w:sz w:val="24"/>
          <w:szCs w:val="24"/>
        </w:rPr>
      </w:pPr>
      <w:r>
        <w:rPr>
          <w:rFonts w:ascii="微软雅黑" w:eastAsia="微软雅黑" w:hAnsi="微软雅黑" w:hint="eastAsia"/>
          <w:sz w:val="24"/>
          <w:szCs w:val="24"/>
        </w:rPr>
        <w:t xml:space="preserve">1. 合理调整和配置人员； </w:t>
      </w:r>
    </w:p>
    <w:p w:rsidR="00A94DC9" w:rsidRDefault="005519C2">
      <w:pPr>
        <w:ind w:firstLine="420"/>
        <w:rPr>
          <w:rFonts w:ascii="微软雅黑" w:eastAsia="微软雅黑" w:hAnsi="微软雅黑"/>
          <w:sz w:val="24"/>
          <w:szCs w:val="24"/>
        </w:rPr>
      </w:pPr>
      <w:r>
        <w:rPr>
          <w:rFonts w:ascii="微软雅黑" w:eastAsia="微软雅黑" w:hAnsi="微软雅黑" w:hint="eastAsia"/>
          <w:sz w:val="24"/>
          <w:szCs w:val="24"/>
        </w:rPr>
        <w:t xml:space="preserve">2. 职务升降； </w:t>
      </w:r>
    </w:p>
    <w:p w:rsidR="00A94DC9" w:rsidRDefault="005519C2">
      <w:pPr>
        <w:ind w:firstLine="420"/>
        <w:rPr>
          <w:rFonts w:ascii="微软雅黑" w:eastAsia="微软雅黑" w:hAnsi="微软雅黑"/>
          <w:sz w:val="24"/>
          <w:szCs w:val="24"/>
        </w:rPr>
      </w:pPr>
      <w:r>
        <w:rPr>
          <w:rFonts w:ascii="微软雅黑" w:eastAsia="微软雅黑" w:hAnsi="微软雅黑" w:hint="eastAsia"/>
          <w:sz w:val="24"/>
          <w:szCs w:val="24"/>
        </w:rPr>
        <w:t xml:space="preserve">3. </w:t>
      </w:r>
      <w:r w:rsidR="004B47A6">
        <w:rPr>
          <w:rFonts w:ascii="微软雅黑" w:eastAsia="微软雅黑" w:hAnsi="微软雅黑" w:hint="eastAsia"/>
          <w:sz w:val="24"/>
          <w:szCs w:val="24"/>
        </w:rPr>
        <w:t>薪资升降</w:t>
      </w:r>
      <w:r>
        <w:rPr>
          <w:rFonts w:ascii="微软雅黑" w:eastAsia="微软雅黑" w:hAnsi="微软雅黑" w:hint="eastAsia"/>
          <w:sz w:val="24"/>
          <w:szCs w:val="24"/>
        </w:rPr>
        <w:t xml:space="preserve">与奖罚；  </w:t>
      </w:r>
    </w:p>
    <w:p w:rsidR="00A94DC9" w:rsidRDefault="005519C2">
      <w:pPr>
        <w:ind w:firstLine="420"/>
        <w:rPr>
          <w:rFonts w:ascii="微软雅黑" w:eastAsia="微软雅黑" w:hAnsi="微软雅黑"/>
          <w:sz w:val="30"/>
          <w:szCs w:val="30"/>
        </w:rPr>
      </w:pPr>
      <w:r>
        <w:rPr>
          <w:rFonts w:ascii="微软雅黑" w:eastAsia="微软雅黑" w:hAnsi="微软雅黑" w:hint="eastAsia"/>
          <w:sz w:val="24"/>
          <w:szCs w:val="24"/>
        </w:rPr>
        <w:t xml:space="preserve">4. 员工的教育培训、自我开发与职业生涯设计。 </w:t>
      </w:r>
    </w:p>
    <w:p w:rsidR="00A94DC9" w:rsidRDefault="005519C2">
      <w:pPr>
        <w:ind w:firstLine="420"/>
        <w:rPr>
          <w:rFonts w:ascii="微软雅黑" w:eastAsia="微软雅黑" w:hAnsi="微软雅黑"/>
          <w:b/>
          <w:sz w:val="24"/>
          <w:szCs w:val="24"/>
        </w:rPr>
      </w:pPr>
      <w:r>
        <w:rPr>
          <w:rFonts w:ascii="微软雅黑" w:eastAsia="微软雅黑" w:hAnsi="微软雅黑" w:hint="eastAsia"/>
          <w:b/>
          <w:sz w:val="24"/>
          <w:szCs w:val="24"/>
        </w:rPr>
        <w:t xml:space="preserve">第三条   考核原则  </w:t>
      </w:r>
    </w:p>
    <w:p w:rsidR="00A94DC9" w:rsidRDefault="005519C2">
      <w:pPr>
        <w:ind w:firstLine="420"/>
        <w:rPr>
          <w:rFonts w:ascii="微软雅黑" w:eastAsia="微软雅黑" w:hAnsi="微软雅黑"/>
          <w:sz w:val="24"/>
          <w:szCs w:val="24"/>
        </w:rPr>
      </w:pPr>
      <w:r>
        <w:rPr>
          <w:rFonts w:ascii="微软雅黑" w:eastAsia="微软雅黑" w:hAnsi="微软雅黑" w:hint="eastAsia"/>
          <w:sz w:val="24"/>
          <w:szCs w:val="24"/>
        </w:rPr>
        <w:t xml:space="preserve">1. 定性考核与定量考核相结合；  </w:t>
      </w:r>
    </w:p>
    <w:p w:rsidR="00A94DC9" w:rsidRDefault="005519C2">
      <w:pPr>
        <w:ind w:firstLine="420"/>
        <w:rPr>
          <w:rFonts w:ascii="微软雅黑" w:eastAsia="微软雅黑" w:hAnsi="微软雅黑"/>
          <w:sz w:val="24"/>
          <w:szCs w:val="24"/>
        </w:rPr>
      </w:pPr>
      <w:r>
        <w:rPr>
          <w:rFonts w:ascii="微软雅黑" w:eastAsia="微软雅黑" w:hAnsi="微软雅黑" w:hint="eastAsia"/>
          <w:sz w:val="24"/>
          <w:szCs w:val="24"/>
        </w:rPr>
        <w:t xml:space="preserve">2. 上级考核与下级（同级）考核相结合； </w:t>
      </w:r>
    </w:p>
    <w:p w:rsidR="00A94DC9" w:rsidRDefault="005519C2">
      <w:pPr>
        <w:ind w:firstLine="420"/>
        <w:rPr>
          <w:rFonts w:ascii="微软雅黑" w:eastAsia="微软雅黑" w:hAnsi="微软雅黑"/>
          <w:sz w:val="24"/>
          <w:szCs w:val="24"/>
        </w:rPr>
      </w:pPr>
      <w:r>
        <w:rPr>
          <w:rFonts w:ascii="微软雅黑" w:eastAsia="微软雅黑" w:hAnsi="微软雅黑" w:hint="eastAsia"/>
          <w:sz w:val="24"/>
          <w:szCs w:val="24"/>
        </w:rPr>
        <w:t xml:space="preserve">3. 工作结果与岗位目标相结合原则； </w:t>
      </w:r>
    </w:p>
    <w:p w:rsidR="00A94DC9" w:rsidRDefault="005519C2">
      <w:pPr>
        <w:ind w:firstLine="420"/>
        <w:rPr>
          <w:rFonts w:ascii="微软雅黑" w:eastAsia="微软雅黑" w:hAnsi="微软雅黑"/>
          <w:b/>
          <w:sz w:val="24"/>
          <w:szCs w:val="24"/>
        </w:rPr>
      </w:pPr>
      <w:r>
        <w:rPr>
          <w:rFonts w:ascii="微软雅黑" w:eastAsia="微软雅黑" w:hAnsi="微软雅黑" w:hint="eastAsia"/>
          <w:b/>
          <w:sz w:val="24"/>
          <w:szCs w:val="24"/>
        </w:rPr>
        <w:t>第四条   绩效考核的分类</w:t>
      </w:r>
    </w:p>
    <w:p w:rsidR="00A94DC9" w:rsidRDefault="004B47A6">
      <w:pPr>
        <w:ind w:firstLine="420"/>
        <w:rPr>
          <w:rFonts w:ascii="微软雅黑" w:eastAsia="微软雅黑" w:hAnsi="微软雅黑"/>
          <w:sz w:val="24"/>
          <w:szCs w:val="24"/>
        </w:rPr>
      </w:pPr>
      <w:r>
        <w:rPr>
          <w:rFonts w:ascii="微软雅黑" w:eastAsia="微软雅黑" w:hAnsi="微软雅黑" w:hint="eastAsia"/>
          <w:sz w:val="24"/>
          <w:szCs w:val="24"/>
        </w:rPr>
        <w:t>1．</w:t>
      </w:r>
      <w:r w:rsidR="005519C2">
        <w:rPr>
          <w:rFonts w:ascii="微软雅黑" w:eastAsia="微软雅黑" w:hAnsi="微软雅黑" w:hint="eastAsia"/>
          <w:sz w:val="24"/>
          <w:szCs w:val="24"/>
        </w:rPr>
        <w:t>绩效考核按时间跨度分为月度考核和年度绩效考核两类。  </w:t>
      </w:r>
    </w:p>
    <w:p w:rsidR="00A94DC9" w:rsidRDefault="005519C2">
      <w:pPr>
        <w:ind w:firstLine="420"/>
        <w:rPr>
          <w:rFonts w:ascii="微软雅黑" w:eastAsia="微软雅黑" w:hAnsi="微软雅黑"/>
          <w:sz w:val="24"/>
          <w:szCs w:val="24"/>
        </w:rPr>
      </w:pPr>
      <w:r>
        <w:rPr>
          <w:rFonts w:ascii="微软雅黑" w:eastAsia="微软雅黑" w:hAnsi="微软雅黑" w:hint="eastAsia"/>
          <w:sz w:val="24"/>
          <w:szCs w:val="24"/>
        </w:rPr>
        <w:t>2．月度绩效考核，每月以岗位为单位进行考核，以确定每月系数及工资升</w:t>
      </w:r>
      <w:r>
        <w:rPr>
          <w:rFonts w:ascii="微软雅黑" w:eastAsia="微软雅黑" w:hAnsi="微软雅黑" w:hint="eastAsia"/>
          <w:sz w:val="24"/>
          <w:szCs w:val="24"/>
        </w:rPr>
        <w:lastRenderedPageBreak/>
        <w:t>降级。</w:t>
      </w:r>
    </w:p>
    <w:p w:rsidR="00A94DC9" w:rsidRDefault="005519C2">
      <w:pPr>
        <w:ind w:firstLine="420"/>
        <w:rPr>
          <w:rFonts w:ascii="微软雅黑" w:eastAsia="微软雅黑" w:hAnsi="微软雅黑"/>
          <w:sz w:val="24"/>
          <w:szCs w:val="24"/>
        </w:rPr>
      </w:pPr>
      <w:r>
        <w:rPr>
          <w:rFonts w:ascii="微软雅黑" w:eastAsia="微软雅黑" w:hAnsi="微软雅黑" w:hint="eastAsia"/>
          <w:sz w:val="24"/>
          <w:szCs w:val="24"/>
        </w:rPr>
        <w:t>3．年度绩效考核，</w:t>
      </w:r>
      <w:r w:rsidR="004B47A6">
        <w:rPr>
          <w:rFonts w:ascii="微软雅黑" w:eastAsia="微软雅黑" w:hAnsi="微软雅黑" w:hint="eastAsia"/>
          <w:sz w:val="24"/>
          <w:szCs w:val="24"/>
        </w:rPr>
        <w:t>根据年度创收及运营</w:t>
      </w:r>
      <w:r w:rsidR="00AA20C2">
        <w:rPr>
          <w:rFonts w:ascii="微软雅黑" w:eastAsia="微软雅黑" w:hAnsi="微软雅黑" w:hint="eastAsia"/>
          <w:sz w:val="24"/>
          <w:szCs w:val="24"/>
        </w:rPr>
        <w:t>情况确定年度激励方案。</w:t>
      </w:r>
    </w:p>
    <w:p w:rsidR="00A94DC9" w:rsidRDefault="005519C2">
      <w:pPr>
        <w:ind w:firstLine="420"/>
        <w:rPr>
          <w:rFonts w:ascii="微软雅黑" w:eastAsia="微软雅黑" w:hAnsi="微软雅黑"/>
          <w:b/>
          <w:sz w:val="24"/>
          <w:szCs w:val="24"/>
        </w:rPr>
      </w:pPr>
      <w:r>
        <w:rPr>
          <w:rFonts w:ascii="微软雅黑" w:eastAsia="微软雅黑" w:hAnsi="微软雅黑" w:hint="eastAsia"/>
          <w:b/>
          <w:sz w:val="24"/>
          <w:szCs w:val="24"/>
        </w:rPr>
        <w:t>第五条   薪资构成</w:t>
      </w:r>
    </w:p>
    <w:p w:rsidR="00A94DC9" w:rsidRDefault="00AA20C2">
      <w:pPr>
        <w:ind w:firstLine="420"/>
        <w:rPr>
          <w:rFonts w:ascii="微软雅黑" w:eastAsia="微软雅黑" w:hAnsi="微软雅黑"/>
          <w:sz w:val="24"/>
          <w:szCs w:val="24"/>
        </w:rPr>
      </w:pPr>
      <w:r>
        <w:rPr>
          <w:rFonts w:ascii="微软雅黑" w:eastAsia="微软雅黑" w:hAnsi="微软雅黑" w:hint="eastAsia"/>
          <w:sz w:val="24"/>
          <w:szCs w:val="24"/>
        </w:rPr>
        <w:t>1.</w:t>
      </w:r>
      <w:r w:rsidR="005519C2">
        <w:rPr>
          <w:rFonts w:ascii="微软雅黑" w:eastAsia="微软雅黑" w:hAnsi="微软雅黑" w:hint="eastAsia"/>
          <w:sz w:val="24"/>
          <w:szCs w:val="24"/>
        </w:rPr>
        <w:t>适用对象：全体员工</w:t>
      </w:r>
    </w:p>
    <w:p w:rsidR="00A94DC9" w:rsidRDefault="00AA20C2">
      <w:pPr>
        <w:ind w:firstLineChars="150" w:firstLine="360"/>
        <w:rPr>
          <w:rFonts w:ascii="微软雅黑" w:eastAsia="微软雅黑" w:hAnsi="微软雅黑"/>
          <w:sz w:val="24"/>
          <w:szCs w:val="24"/>
        </w:rPr>
      </w:pPr>
      <w:r>
        <w:rPr>
          <w:rFonts w:ascii="微软雅黑" w:eastAsia="微软雅黑" w:hAnsi="微软雅黑" w:hint="eastAsia"/>
          <w:sz w:val="24"/>
          <w:szCs w:val="24"/>
        </w:rPr>
        <w:t>2.</w:t>
      </w:r>
      <w:r w:rsidR="005519C2">
        <w:rPr>
          <w:rFonts w:ascii="微软雅黑" w:eastAsia="微软雅黑" w:hAnsi="微软雅黑" w:hint="eastAsia"/>
          <w:sz w:val="24"/>
          <w:szCs w:val="24"/>
        </w:rPr>
        <w:t>薪酬构成：</w:t>
      </w:r>
    </w:p>
    <w:p w:rsidR="00A94DC9" w:rsidRDefault="005519C2">
      <w:pPr>
        <w:ind w:firstLineChars="200" w:firstLine="480"/>
        <w:rPr>
          <w:rFonts w:ascii="微软雅黑" w:eastAsia="微软雅黑" w:hAnsi="微软雅黑"/>
          <w:b/>
          <w:sz w:val="24"/>
          <w:szCs w:val="24"/>
        </w:rPr>
      </w:pPr>
      <w:r>
        <w:rPr>
          <w:rFonts w:ascii="微软雅黑" w:eastAsia="微软雅黑" w:hAnsi="微软雅黑" w:hint="eastAsia"/>
          <w:b/>
          <w:sz w:val="24"/>
          <w:szCs w:val="24"/>
        </w:rPr>
        <w:t>工资构成：岗位工资（固定工资+绩效工资）+业务提成+开发奖金+年度奖励+五金+工龄+其他福利</w:t>
      </w:r>
    </w:p>
    <w:p w:rsidR="00A94DC9" w:rsidRDefault="005519C2">
      <w:pPr>
        <w:ind w:firstLineChars="150" w:firstLine="360"/>
        <w:rPr>
          <w:rFonts w:ascii="微软雅黑" w:eastAsia="微软雅黑" w:hAnsi="微软雅黑"/>
          <w:sz w:val="24"/>
          <w:szCs w:val="24"/>
        </w:rPr>
      </w:pPr>
      <w:r>
        <w:rPr>
          <w:rFonts w:ascii="微软雅黑" w:eastAsia="微软雅黑" w:hAnsi="微软雅黑" w:hint="eastAsia"/>
          <w:sz w:val="24"/>
          <w:szCs w:val="24"/>
        </w:rPr>
        <w:t>3.岗位工资匹配表</w:t>
      </w:r>
    </w:p>
    <w:p w:rsidR="00A94DC9" w:rsidRDefault="005519C2">
      <w:pPr>
        <w:ind w:firstLineChars="200" w:firstLine="480"/>
        <w:rPr>
          <w:rFonts w:ascii="微软雅黑" w:eastAsia="微软雅黑" w:hAnsi="微软雅黑"/>
          <w:sz w:val="24"/>
        </w:rPr>
      </w:pPr>
      <w:r>
        <w:rPr>
          <w:rFonts w:ascii="微软雅黑" w:eastAsia="微软雅黑" w:hAnsi="微软雅黑" w:hint="eastAsia"/>
          <w:sz w:val="24"/>
        </w:rPr>
        <w:t>原则上入司员工均从实习岗位做起，公司需要的特殊人才入职前经过综合评定可破格录用！员工实习期满根据表现决定是否录用，录用后签订劳动合同，根据所定岗级享受相应的岗位工资，每半年度进行考评一次，进行岗位的升降级。</w:t>
      </w:r>
    </w:p>
    <w:p w:rsidR="00A94DC9" w:rsidRDefault="005519C2">
      <w:pPr>
        <w:ind w:firstLineChars="150" w:firstLine="360"/>
        <w:rPr>
          <w:rFonts w:ascii="微软雅黑" w:eastAsia="微软雅黑" w:hAnsi="微软雅黑"/>
          <w:sz w:val="24"/>
        </w:rPr>
      </w:pPr>
      <w:r>
        <w:rPr>
          <w:rFonts w:ascii="微软雅黑" w:eastAsia="微软雅黑" w:hAnsi="微软雅黑" w:hint="eastAsia"/>
          <w:sz w:val="24"/>
        </w:rPr>
        <w:t>（1）岗位薪酬等级表</w:t>
      </w:r>
    </w:p>
    <w:tbl>
      <w:tblPr>
        <w:tblW w:w="8206" w:type="dxa"/>
        <w:tblInd w:w="93" w:type="dxa"/>
        <w:tblLayout w:type="fixed"/>
        <w:tblLook w:val="0000"/>
      </w:tblPr>
      <w:tblGrid>
        <w:gridCol w:w="796"/>
        <w:gridCol w:w="741"/>
        <w:gridCol w:w="636"/>
        <w:gridCol w:w="636"/>
        <w:gridCol w:w="636"/>
        <w:gridCol w:w="636"/>
        <w:gridCol w:w="636"/>
        <w:gridCol w:w="636"/>
        <w:gridCol w:w="636"/>
        <w:gridCol w:w="636"/>
        <w:gridCol w:w="1581"/>
      </w:tblGrid>
      <w:tr w:rsidR="00A94DC9">
        <w:trPr>
          <w:trHeight w:val="480"/>
        </w:trPr>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 xml:space="preserve">　</w:t>
            </w:r>
          </w:p>
        </w:tc>
        <w:tc>
          <w:tcPr>
            <w:tcW w:w="2013" w:type="dxa"/>
            <w:gridSpan w:val="3"/>
            <w:tcBorders>
              <w:top w:val="single" w:sz="4" w:space="0" w:color="auto"/>
              <w:left w:val="nil"/>
              <w:bottom w:val="single" w:sz="4" w:space="0" w:color="auto"/>
              <w:right w:val="single" w:sz="4" w:space="0" w:color="auto"/>
            </w:tcBorders>
            <w:shd w:val="clear" w:color="000000" w:fill="00FFFF"/>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高管</w:t>
            </w:r>
            <w:r>
              <w:rPr>
                <w:rFonts w:ascii="宋体" w:hAnsi="宋体" w:cs="宋体" w:hint="eastAsia"/>
                <w:kern w:val="0"/>
                <w:szCs w:val="21"/>
              </w:rPr>
              <w:br/>
              <w:t>（5000-10000）</w:t>
            </w:r>
          </w:p>
        </w:tc>
        <w:tc>
          <w:tcPr>
            <w:tcW w:w="1908" w:type="dxa"/>
            <w:gridSpan w:val="3"/>
            <w:tcBorders>
              <w:top w:val="single" w:sz="4" w:space="0" w:color="auto"/>
              <w:left w:val="nil"/>
              <w:bottom w:val="nil"/>
              <w:right w:val="nil"/>
            </w:tcBorders>
            <w:shd w:val="clear" w:color="000000" w:fill="FFFF00"/>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中层                （3700-6000）</w:t>
            </w:r>
          </w:p>
        </w:tc>
        <w:tc>
          <w:tcPr>
            <w:tcW w:w="1908" w:type="dxa"/>
            <w:gridSpan w:val="3"/>
            <w:tcBorders>
              <w:top w:val="single" w:sz="4" w:space="0" w:color="auto"/>
              <w:left w:val="nil"/>
              <w:bottom w:val="nil"/>
              <w:right w:val="nil"/>
            </w:tcBorders>
            <w:shd w:val="clear" w:color="000000" w:fill="FF00FF"/>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员工</w:t>
            </w:r>
            <w:r>
              <w:rPr>
                <w:rFonts w:ascii="宋体" w:hAnsi="宋体" w:cs="宋体" w:hint="eastAsia"/>
                <w:kern w:val="0"/>
                <w:szCs w:val="21"/>
              </w:rPr>
              <w:br/>
              <w:t>（2000-4600）</w:t>
            </w:r>
          </w:p>
        </w:tc>
        <w:tc>
          <w:tcPr>
            <w:tcW w:w="1581" w:type="dxa"/>
            <w:tcBorders>
              <w:top w:val="single" w:sz="4" w:space="0" w:color="auto"/>
              <w:left w:val="single" w:sz="4" w:space="0" w:color="auto"/>
              <w:bottom w:val="single" w:sz="4" w:space="0" w:color="auto"/>
              <w:right w:val="single" w:sz="4" w:space="0" w:color="auto"/>
            </w:tcBorders>
            <w:shd w:val="clear" w:color="000000" w:fill="00FF00"/>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实习期</w:t>
            </w:r>
            <w:r>
              <w:rPr>
                <w:rFonts w:ascii="宋体" w:hAnsi="宋体" w:cs="宋体" w:hint="eastAsia"/>
                <w:kern w:val="0"/>
                <w:szCs w:val="21"/>
              </w:rPr>
              <w:br/>
              <w:t>（1800-3000）</w:t>
            </w:r>
          </w:p>
        </w:tc>
      </w:tr>
      <w:tr w:rsidR="00A94DC9">
        <w:trPr>
          <w:trHeight w:val="240"/>
        </w:trPr>
        <w:tc>
          <w:tcPr>
            <w:tcW w:w="796" w:type="dxa"/>
            <w:tcBorders>
              <w:top w:val="nil"/>
              <w:left w:val="single" w:sz="4" w:space="0" w:color="auto"/>
              <w:bottom w:val="single" w:sz="4" w:space="0" w:color="auto"/>
              <w:right w:val="single" w:sz="4" w:space="0" w:color="auto"/>
            </w:tcBorders>
            <w:shd w:val="clear" w:color="auto" w:fill="auto"/>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岗级</w:t>
            </w:r>
          </w:p>
        </w:tc>
        <w:tc>
          <w:tcPr>
            <w:tcW w:w="741" w:type="dxa"/>
            <w:tcBorders>
              <w:top w:val="nil"/>
              <w:left w:val="nil"/>
              <w:bottom w:val="single" w:sz="4" w:space="0" w:color="auto"/>
              <w:right w:val="single" w:sz="4" w:space="0" w:color="auto"/>
            </w:tcBorders>
            <w:shd w:val="clear" w:color="000000" w:fill="FFFFFF"/>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十</w:t>
            </w:r>
          </w:p>
        </w:tc>
        <w:tc>
          <w:tcPr>
            <w:tcW w:w="636" w:type="dxa"/>
            <w:tcBorders>
              <w:top w:val="nil"/>
              <w:left w:val="nil"/>
              <w:bottom w:val="single" w:sz="4" w:space="0" w:color="auto"/>
              <w:right w:val="single" w:sz="4" w:space="0" w:color="auto"/>
            </w:tcBorders>
            <w:shd w:val="clear" w:color="000000" w:fill="FFFFFF"/>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九</w:t>
            </w:r>
          </w:p>
        </w:tc>
        <w:tc>
          <w:tcPr>
            <w:tcW w:w="636" w:type="dxa"/>
            <w:tcBorders>
              <w:top w:val="nil"/>
              <w:left w:val="nil"/>
              <w:bottom w:val="single" w:sz="4" w:space="0" w:color="auto"/>
              <w:right w:val="single" w:sz="4" w:space="0" w:color="auto"/>
            </w:tcBorders>
            <w:shd w:val="clear" w:color="000000" w:fill="FFFFFF"/>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八</w:t>
            </w:r>
          </w:p>
        </w:tc>
        <w:tc>
          <w:tcPr>
            <w:tcW w:w="636" w:type="dxa"/>
            <w:tcBorders>
              <w:top w:val="single" w:sz="4" w:space="0" w:color="auto"/>
              <w:left w:val="nil"/>
              <w:bottom w:val="single" w:sz="4" w:space="0" w:color="auto"/>
              <w:right w:val="single" w:sz="4" w:space="0" w:color="auto"/>
            </w:tcBorders>
            <w:shd w:val="clear" w:color="000000" w:fill="FFFFFF"/>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七</w:t>
            </w:r>
          </w:p>
        </w:tc>
        <w:tc>
          <w:tcPr>
            <w:tcW w:w="636" w:type="dxa"/>
            <w:tcBorders>
              <w:top w:val="single" w:sz="4" w:space="0" w:color="auto"/>
              <w:left w:val="nil"/>
              <w:bottom w:val="single" w:sz="4" w:space="0" w:color="auto"/>
              <w:right w:val="single" w:sz="4" w:space="0" w:color="auto"/>
            </w:tcBorders>
            <w:shd w:val="clear" w:color="000000" w:fill="FFFFFF"/>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六</w:t>
            </w:r>
          </w:p>
        </w:tc>
        <w:tc>
          <w:tcPr>
            <w:tcW w:w="636" w:type="dxa"/>
            <w:tcBorders>
              <w:top w:val="single" w:sz="4" w:space="0" w:color="auto"/>
              <w:left w:val="nil"/>
              <w:bottom w:val="single" w:sz="4" w:space="0" w:color="auto"/>
              <w:right w:val="single" w:sz="4" w:space="0" w:color="auto"/>
            </w:tcBorders>
            <w:shd w:val="clear" w:color="000000" w:fill="FFFFFF"/>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五</w:t>
            </w:r>
          </w:p>
        </w:tc>
        <w:tc>
          <w:tcPr>
            <w:tcW w:w="636" w:type="dxa"/>
            <w:tcBorders>
              <w:top w:val="single" w:sz="4" w:space="0" w:color="auto"/>
              <w:left w:val="nil"/>
              <w:bottom w:val="single" w:sz="4" w:space="0" w:color="auto"/>
              <w:right w:val="single" w:sz="4" w:space="0" w:color="auto"/>
            </w:tcBorders>
            <w:shd w:val="clear" w:color="000000" w:fill="FFFFFF"/>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四</w:t>
            </w:r>
          </w:p>
        </w:tc>
        <w:tc>
          <w:tcPr>
            <w:tcW w:w="636" w:type="dxa"/>
            <w:tcBorders>
              <w:top w:val="single" w:sz="4" w:space="0" w:color="auto"/>
              <w:left w:val="nil"/>
              <w:bottom w:val="single" w:sz="4" w:space="0" w:color="auto"/>
              <w:right w:val="single" w:sz="4" w:space="0" w:color="auto"/>
            </w:tcBorders>
            <w:shd w:val="clear" w:color="000000" w:fill="FFFFFF"/>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三</w:t>
            </w:r>
          </w:p>
        </w:tc>
        <w:tc>
          <w:tcPr>
            <w:tcW w:w="636" w:type="dxa"/>
            <w:tcBorders>
              <w:top w:val="single" w:sz="4" w:space="0" w:color="auto"/>
              <w:left w:val="nil"/>
              <w:bottom w:val="single" w:sz="4" w:space="0" w:color="auto"/>
              <w:right w:val="single" w:sz="4" w:space="0" w:color="auto"/>
            </w:tcBorders>
            <w:shd w:val="clear" w:color="000000" w:fill="FFFFFF"/>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二</w:t>
            </w:r>
          </w:p>
        </w:tc>
        <w:tc>
          <w:tcPr>
            <w:tcW w:w="1581" w:type="dxa"/>
            <w:tcBorders>
              <w:top w:val="nil"/>
              <w:left w:val="nil"/>
              <w:bottom w:val="single" w:sz="4" w:space="0" w:color="auto"/>
              <w:right w:val="single" w:sz="4" w:space="0" w:color="auto"/>
            </w:tcBorders>
            <w:shd w:val="clear" w:color="000000" w:fill="FFFFFF"/>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一</w:t>
            </w:r>
          </w:p>
        </w:tc>
      </w:tr>
      <w:tr w:rsidR="00A94DC9">
        <w:trPr>
          <w:trHeight w:val="90"/>
        </w:trPr>
        <w:tc>
          <w:tcPr>
            <w:tcW w:w="796" w:type="dxa"/>
            <w:tcBorders>
              <w:top w:val="nil"/>
              <w:left w:val="single" w:sz="4" w:space="0" w:color="auto"/>
              <w:bottom w:val="single" w:sz="4" w:space="0" w:color="auto"/>
              <w:right w:val="single" w:sz="4" w:space="0" w:color="auto"/>
            </w:tcBorders>
            <w:shd w:val="clear" w:color="auto" w:fill="auto"/>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等级</w:t>
            </w:r>
          </w:p>
        </w:tc>
        <w:tc>
          <w:tcPr>
            <w:tcW w:w="741" w:type="dxa"/>
            <w:tcBorders>
              <w:top w:val="nil"/>
              <w:left w:val="nil"/>
              <w:bottom w:val="single" w:sz="4" w:space="0" w:color="auto"/>
              <w:right w:val="single" w:sz="4" w:space="0" w:color="auto"/>
            </w:tcBorders>
            <w:shd w:val="clear" w:color="000000" w:fill="FFFFFF"/>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高级</w:t>
            </w:r>
          </w:p>
        </w:tc>
        <w:tc>
          <w:tcPr>
            <w:tcW w:w="636" w:type="dxa"/>
            <w:tcBorders>
              <w:top w:val="nil"/>
              <w:left w:val="nil"/>
              <w:bottom w:val="single" w:sz="4" w:space="0" w:color="auto"/>
              <w:right w:val="single" w:sz="4" w:space="0" w:color="auto"/>
            </w:tcBorders>
            <w:shd w:val="clear" w:color="000000" w:fill="FFFFFF"/>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中级</w:t>
            </w:r>
          </w:p>
        </w:tc>
        <w:tc>
          <w:tcPr>
            <w:tcW w:w="636" w:type="dxa"/>
            <w:tcBorders>
              <w:top w:val="nil"/>
              <w:left w:val="nil"/>
              <w:bottom w:val="single" w:sz="4" w:space="0" w:color="auto"/>
              <w:right w:val="single" w:sz="4" w:space="0" w:color="auto"/>
            </w:tcBorders>
            <w:shd w:val="clear" w:color="000000" w:fill="FFFFFF"/>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初级</w:t>
            </w:r>
          </w:p>
        </w:tc>
        <w:tc>
          <w:tcPr>
            <w:tcW w:w="636" w:type="dxa"/>
            <w:tcBorders>
              <w:top w:val="nil"/>
              <w:left w:val="nil"/>
              <w:bottom w:val="single" w:sz="4" w:space="0" w:color="auto"/>
              <w:right w:val="single" w:sz="4" w:space="0" w:color="auto"/>
            </w:tcBorders>
            <w:shd w:val="clear" w:color="000000" w:fill="FFFFFF"/>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高级</w:t>
            </w:r>
          </w:p>
        </w:tc>
        <w:tc>
          <w:tcPr>
            <w:tcW w:w="636" w:type="dxa"/>
            <w:tcBorders>
              <w:top w:val="nil"/>
              <w:left w:val="nil"/>
              <w:bottom w:val="single" w:sz="4" w:space="0" w:color="auto"/>
              <w:right w:val="single" w:sz="4" w:space="0" w:color="auto"/>
            </w:tcBorders>
            <w:shd w:val="clear" w:color="000000" w:fill="FFFFFF"/>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中级</w:t>
            </w:r>
          </w:p>
        </w:tc>
        <w:tc>
          <w:tcPr>
            <w:tcW w:w="636" w:type="dxa"/>
            <w:tcBorders>
              <w:top w:val="nil"/>
              <w:left w:val="nil"/>
              <w:bottom w:val="single" w:sz="4" w:space="0" w:color="auto"/>
              <w:right w:val="single" w:sz="4" w:space="0" w:color="auto"/>
            </w:tcBorders>
            <w:shd w:val="clear" w:color="000000" w:fill="FFFFFF"/>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初级</w:t>
            </w:r>
          </w:p>
        </w:tc>
        <w:tc>
          <w:tcPr>
            <w:tcW w:w="636" w:type="dxa"/>
            <w:tcBorders>
              <w:top w:val="nil"/>
              <w:left w:val="nil"/>
              <w:bottom w:val="single" w:sz="4" w:space="0" w:color="auto"/>
              <w:right w:val="single" w:sz="4" w:space="0" w:color="auto"/>
            </w:tcBorders>
            <w:shd w:val="clear" w:color="000000" w:fill="FFFFFF"/>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高级</w:t>
            </w:r>
          </w:p>
        </w:tc>
        <w:tc>
          <w:tcPr>
            <w:tcW w:w="636" w:type="dxa"/>
            <w:tcBorders>
              <w:top w:val="nil"/>
              <w:left w:val="nil"/>
              <w:bottom w:val="single" w:sz="4" w:space="0" w:color="auto"/>
              <w:right w:val="single" w:sz="4" w:space="0" w:color="auto"/>
            </w:tcBorders>
            <w:shd w:val="clear" w:color="000000" w:fill="FFFFFF"/>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中级</w:t>
            </w:r>
          </w:p>
        </w:tc>
        <w:tc>
          <w:tcPr>
            <w:tcW w:w="636" w:type="dxa"/>
            <w:tcBorders>
              <w:top w:val="nil"/>
              <w:left w:val="nil"/>
              <w:bottom w:val="single" w:sz="4" w:space="0" w:color="auto"/>
              <w:right w:val="single" w:sz="4" w:space="0" w:color="auto"/>
            </w:tcBorders>
            <w:shd w:val="clear" w:color="000000" w:fill="FFFFFF"/>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初级</w:t>
            </w:r>
          </w:p>
        </w:tc>
        <w:tc>
          <w:tcPr>
            <w:tcW w:w="1581" w:type="dxa"/>
            <w:tcBorders>
              <w:top w:val="nil"/>
              <w:left w:val="nil"/>
              <w:bottom w:val="single" w:sz="4" w:space="0" w:color="auto"/>
              <w:right w:val="single" w:sz="4" w:space="0" w:color="auto"/>
            </w:tcBorders>
            <w:shd w:val="clear" w:color="000000" w:fill="FFFFFF"/>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实习期</w:t>
            </w:r>
          </w:p>
        </w:tc>
      </w:tr>
      <w:tr w:rsidR="00A94DC9">
        <w:trPr>
          <w:trHeight w:val="240"/>
        </w:trPr>
        <w:tc>
          <w:tcPr>
            <w:tcW w:w="796" w:type="dxa"/>
            <w:tcBorders>
              <w:top w:val="nil"/>
              <w:left w:val="single" w:sz="4" w:space="0" w:color="auto"/>
              <w:bottom w:val="single" w:sz="4" w:space="0" w:color="auto"/>
              <w:right w:val="single" w:sz="4" w:space="0" w:color="auto"/>
            </w:tcBorders>
            <w:vAlign w:val="center"/>
          </w:tcPr>
          <w:p w:rsidR="00A94DC9" w:rsidRDefault="005519C2">
            <w:pPr>
              <w:widowControl/>
              <w:jc w:val="center"/>
              <w:rPr>
                <w:rFonts w:ascii="宋体" w:hAnsi="宋体" w:cs="宋体"/>
                <w:color w:val="0000FF"/>
                <w:kern w:val="0"/>
                <w:szCs w:val="21"/>
              </w:rPr>
            </w:pPr>
            <w:r>
              <w:rPr>
                <w:rFonts w:ascii="宋体" w:hAnsi="宋体" w:cs="宋体" w:hint="eastAsia"/>
                <w:color w:val="0000FF"/>
                <w:kern w:val="0"/>
                <w:szCs w:val="21"/>
              </w:rPr>
              <w:t>5级</w:t>
            </w:r>
          </w:p>
        </w:tc>
        <w:tc>
          <w:tcPr>
            <w:tcW w:w="741"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10000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8500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7000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6000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5200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4900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4600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4000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3000</w:t>
            </w:r>
          </w:p>
        </w:tc>
        <w:tc>
          <w:tcPr>
            <w:tcW w:w="1581"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3000</w:t>
            </w:r>
          </w:p>
        </w:tc>
      </w:tr>
      <w:tr w:rsidR="00A94DC9">
        <w:trPr>
          <w:trHeight w:val="240"/>
        </w:trPr>
        <w:tc>
          <w:tcPr>
            <w:tcW w:w="796" w:type="dxa"/>
            <w:tcBorders>
              <w:top w:val="nil"/>
              <w:left w:val="single" w:sz="4" w:space="0" w:color="auto"/>
              <w:bottom w:val="single" w:sz="4" w:space="0" w:color="auto"/>
              <w:right w:val="single" w:sz="4" w:space="0" w:color="auto"/>
            </w:tcBorders>
            <w:vAlign w:val="center"/>
          </w:tcPr>
          <w:p w:rsidR="00A94DC9" w:rsidRDefault="005519C2">
            <w:pPr>
              <w:widowControl/>
              <w:jc w:val="center"/>
              <w:rPr>
                <w:rFonts w:ascii="宋体" w:hAnsi="宋体" w:cs="宋体"/>
                <w:color w:val="0000FF"/>
                <w:kern w:val="0"/>
                <w:szCs w:val="21"/>
              </w:rPr>
            </w:pPr>
            <w:r>
              <w:rPr>
                <w:rFonts w:ascii="宋体" w:hAnsi="宋体" w:cs="宋体" w:hint="eastAsia"/>
                <w:color w:val="0000FF"/>
                <w:kern w:val="0"/>
                <w:szCs w:val="21"/>
              </w:rPr>
              <w:t>4级</w:t>
            </w:r>
          </w:p>
        </w:tc>
        <w:tc>
          <w:tcPr>
            <w:tcW w:w="741"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9500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8000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6500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5500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4900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4600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4300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3700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2800</w:t>
            </w:r>
          </w:p>
        </w:tc>
        <w:tc>
          <w:tcPr>
            <w:tcW w:w="1581"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2600</w:t>
            </w:r>
          </w:p>
        </w:tc>
      </w:tr>
      <w:tr w:rsidR="00A94DC9">
        <w:trPr>
          <w:trHeight w:val="240"/>
        </w:trPr>
        <w:tc>
          <w:tcPr>
            <w:tcW w:w="796" w:type="dxa"/>
            <w:tcBorders>
              <w:top w:val="nil"/>
              <w:left w:val="single" w:sz="4" w:space="0" w:color="auto"/>
              <w:bottom w:val="single" w:sz="4" w:space="0" w:color="auto"/>
              <w:right w:val="single" w:sz="4" w:space="0" w:color="auto"/>
            </w:tcBorders>
            <w:vAlign w:val="center"/>
          </w:tcPr>
          <w:p w:rsidR="00A94DC9" w:rsidRDefault="005519C2">
            <w:pPr>
              <w:widowControl/>
              <w:jc w:val="center"/>
              <w:rPr>
                <w:rFonts w:ascii="宋体" w:hAnsi="宋体" w:cs="宋体"/>
                <w:color w:val="0000FF"/>
                <w:kern w:val="0"/>
                <w:szCs w:val="21"/>
              </w:rPr>
            </w:pPr>
            <w:r>
              <w:rPr>
                <w:rFonts w:ascii="宋体" w:hAnsi="宋体" w:cs="宋体" w:hint="eastAsia"/>
                <w:color w:val="0000FF"/>
                <w:kern w:val="0"/>
                <w:szCs w:val="21"/>
              </w:rPr>
              <w:t>3级</w:t>
            </w:r>
          </w:p>
        </w:tc>
        <w:tc>
          <w:tcPr>
            <w:tcW w:w="741"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9000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7500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6000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5000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4600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4300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4000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3400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2600</w:t>
            </w:r>
          </w:p>
        </w:tc>
        <w:tc>
          <w:tcPr>
            <w:tcW w:w="1581"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2200</w:t>
            </w:r>
          </w:p>
        </w:tc>
      </w:tr>
      <w:tr w:rsidR="00A94DC9">
        <w:trPr>
          <w:trHeight w:val="240"/>
        </w:trPr>
        <w:tc>
          <w:tcPr>
            <w:tcW w:w="796" w:type="dxa"/>
            <w:tcBorders>
              <w:top w:val="nil"/>
              <w:left w:val="single" w:sz="4" w:space="0" w:color="auto"/>
              <w:bottom w:val="single" w:sz="4" w:space="0" w:color="auto"/>
              <w:right w:val="single" w:sz="4" w:space="0" w:color="auto"/>
            </w:tcBorders>
            <w:vAlign w:val="center"/>
          </w:tcPr>
          <w:p w:rsidR="00A94DC9" w:rsidRDefault="005519C2">
            <w:pPr>
              <w:widowControl/>
              <w:jc w:val="center"/>
              <w:rPr>
                <w:rFonts w:ascii="宋体" w:hAnsi="宋体" w:cs="宋体"/>
                <w:color w:val="0000FF"/>
                <w:kern w:val="0"/>
                <w:szCs w:val="21"/>
              </w:rPr>
            </w:pPr>
            <w:r>
              <w:rPr>
                <w:rFonts w:ascii="宋体" w:hAnsi="宋体" w:cs="宋体" w:hint="eastAsia"/>
                <w:color w:val="0000FF"/>
                <w:kern w:val="0"/>
                <w:szCs w:val="21"/>
              </w:rPr>
              <w:t>2级</w:t>
            </w:r>
          </w:p>
        </w:tc>
        <w:tc>
          <w:tcPr>
            <w:tcW w:w="741"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8500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7000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5500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4500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4300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4000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3700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3100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2400</w:t>
            </w:r>
          </w:p>
        </w:tc>
        <w:tc>
          <w:tcPr>
            <w:tcW w:w="1581"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2000</w:t>
            </w:r>
          </w:p>
        </w:tc>
      </w:tr>
      <w:tr w:rsidR="00A94DC9">
        <w:trPr>
          <w:trHeight w:val="240"/>
        </w:trPr>
        <w:tc>
          <w:tcPr>
            <w:tcW w:w="796" w:type="dxa"/>
            <w:tcBorders>
              <w:top w:val="nil"/>
              <w:left w:val="single" w:sz="4" w:space="0" w:color="auto"/>
              <w:bottom w:val="single" w:sz="4" w:space="0" w:color="auto"/>
              <w:right w:val="single" w:sz="4" w:space="0" w:color="auto"/>
            </w:tcBorders>
            <w:vAlign w:val="center"/>
          </w:tcPr>
          <w:p w:rsidR="00A94DC9" w:rsidRDefault="005519C2">
            <w:pPr>
              <w:widowControl/>
              <w:jc w:val="center"/>
              <w:rPr>
                <w:rFonts w:ascii="宋体" w:hAnsi="宋体" w:cs="宋体"/>
                <w:color w:val="0000FF"/>
                <w:kern w:val="0"/>
                <w:szCs w:val="21"/>
              </w:rPr>
            </w:pPr>
            <w:r>
              <w:rPr>
                <w:rFonts w:ascii="宋体" w:hAnsi="宋体" w:cs="宋体" w:hint="eastAsia"/>
                <w:color w:val="0000FF"/>
                <w:kern w:val="0"/>
                <w:szCs w:val="21"/>
              </w:rPr>
              <w:t>1级</w:t>
            </w:r>
          </w:p>
        </w:tc>
        <w:tc>
          <w:tcPr>
            <w:tcW w:w="741"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8000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6500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5000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4000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4000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3700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3400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2800</w:t>
            </w:r>
          </w:p>
        </w:tc>
        <w:tc>
          <w:tcPr>
            <w:tcW w:w="6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2000</w:t>
            </w:r>
          </w:p>
        </w:tc>
        <w:tc>
          <w:tcPr>
            <w:tcW w:w="1581"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1800</w:t>
            </w:r>
          </w:p>
        </w:tc>
      </w:tr>
    </w:tbl>
    <w:p w:rsidR="00A94DC9" w:rsidRDefault="005519C2">
      <w:pPr>
        <w:ind w:firstLineChars="200" w:firstLine="480"/>
        <w:rPr>
          <w:rFonts w:ascii="微软雅黑" w:eastAsia="微软雅黑" w:hAnsi="微软雅黑"/>
          <w:sz w:val="24"/>
        </w:rPr>
      </w:pPr>
      <w:r>
        <w:rPr>
          <w:rFonts w:ascii="微软雅黑" w:eastAsia="微软雅黑" w:hAnsi="微软雅黑" w:hint="eastAsia"/>
          <w:sz w:val="24"/>
        </w:rPr>
        <w:t>公司组织结构分为三级：</w:t>
      </w:r>
    </w:p>
    <w:p w:rsidR="00A94DC9" w:rsidRDefault="005519C2">
      <w:pPr>
        <w:ind w:firstLineChars="200" w:firstLine="480"/>
        <w:rPr>
          <w:rFonts w:ascii="微软雅黑" w:eastAsia="微软雅黑" w:hAnsi="微软雅黑"/>
          <w:sz w:val="24"/>
          <w:szCs w:val="24"/>
        </w:rPr>
      </w:pPr>
      <w:r>
        <w:rPr>
          <w:rFonts w:ascii="微软雅黑" w:eastAsia="微软雅黑" w:hAnsi="微软雅黑" w:hint="eastAsia"/>
          <w:sz w:val="24"/>
          <w:szCs w:val="24"/>
        </w:rPr>
        <w:t>公司高管：总经理/副总/助理</w:t>
      </w:r>
    </w:p>
    <w:p w:rsidR="00A94DC9" w:rsidRDefault="005519C2">
      <w:pPr>
        <w:ind w:firstLineChars="200" w:firstLine="480"/>
        <w:rPr>
          <w:rFonts w:ascii="微软雅黑" w:eastAsia="微软雅黑" w:hAnsi="微软雅黑"/>
          <w:sz w:val="24"/>
          <w:szCs w:val="24"/>
        </w:rPr>
      </w:pPr>
      <w:r>
        <w:rPr>
          <w:rFonts w:ascii="微软雅黑" w:eastAsia="微软雅黑" w:hAnsi="微软雅黑" w:hint="eastAsia"/>
          <w:sz w:val="24"/>
          <w:szCs w:val="24"/>
        </w:rPr>
        <w:t>公司中层：（各部门主管）产品总监、技术总监、市场总监、销售总监、行政总监</w:t>
      </w:r>
    </w:p>
    <w:p w:rsidR="00A94DC9" w:rsidRDefault="005519C2">
      <w:pPr>
        <w:ind w:firstLineChars="200" w:firstLine="480"/>
        <w:rPr>
          <w:rFonts w:ascii="微软雅黑" w:eastAsia="微软雅黑" w:hAnsi="微软雅黑"/>
          <w:sz w:val="24"/>
          <w:szCs w:val="24"/>
        </w:rPr>
      </w:pPr>
      <w:r>
        <w:rPr>
          <w:rFonts w:ascii="微软雅黑" w:eastAsia="微软雅黑" w:hAnsi="微软雅黑" w:hint="eastAsia"/>
          <w:sz w:val="24"/>
          <w:szCs w:val="24"/>
        </w:rPr>
        <w:t>基层员工：产品部、技术部（硬件、软件）、市场部、销售部、项目等部门</w:t>
      </w:r>
      <w:r>
        <w:rPr>
          <w:rFonts w:ascii="微软雅黑" w:eastAsia="微软雅黑" w:hAnsi="微软雅黑" w:hint="eastAsia"/>
          <w:sz w:val="24"/>
          <w:szCs w:val="24"/>
        </w:rPr>
        <w:lastRenderedPageBreak/>
        <w:t>人员；行政文员；</w:t>
      </w:r>
    </w:p>
    <w:p w:rsidR="00A94DC9" w:rsidRDefault="005519C2">
      <w:pPr>
        <w:ind w:firstLineChars="200" w:firstLine="480"/>
        <w:rPr>
          <w:rFonts w:ascii="微软雅黑" w:eastAsia="微软雅黑" w:hAnsi="微软雅黑"/>
          <w:sz w:val="24"/>
        </w:rPr>
      </w:pPr>
      <w:r>
        <w:rPr>
          <w:rFonts w:ascii="微软雅黑" w:eastAsia="微软雅黑" w:hAnsi="微软雅黑" w:hint="eastAsia"/>
          <w:sz w:val="24"/>
        </w:rPr>
        <w:t>（2）起</w:t>
      </w:r>
      <w:r w:rsidRPr="006A748F">
        <w:rPr>
          <w:rFonts w:ascii="微软雅黑" w:eastAsia="微软雅黑" w:hAnsi="微软雅黑" w:hint="eastAsia"/>
          <w:sz w:val="24"/>
        </w:rPr>
        <w:t>薪</w:t>
      </w:r>
      <w:r w:rsidR="006C0179" w:rsidRPr="006A748F">
        <w:rPr>
          <w:rFonts w:ascii="微软雅黑" w:eastAsia="微软雅黑" w:hAnsi="微软雅黑" w:hint="eastAsia"/>
          <w:sz w:val="24"/>
        </w:rPr>
        <w:t>指导</w:t>
      </w:r>
    </w:p>
    <w:tbl>
      <w:tblPr>
        <w:tblW w:w="9648" w:type="dxa"/>
        <w:tblInd w:w="93" w:type="dxa"/>
        <w:tblLayout w:type="fixed"/>
        <w:tblLook w:val="0000"/>
      </w:tblPr>
      <w:tblGrid>
        <w:gridCol w:w="1196"/>
        <w:gridCol w:w="1196"/>
        <w:gridCol w:w="1196"/>
        <w:gridCol w:w="1196"/>
        <w:gridCol w:w="1196"/>
        <w:gridCol w:w="1196"/>
        <w:gridCol w:w="1236"/>
        <w:gridCol w:w="1236"/>
      </w:tblGrid>
      <w:tr w:rsidR="00A94DC9">
        <w:trPr>
          <w:trHeight w:val="375"/>
        </w:trPr>
        <w:tc>
          <w:tcPr>
            <w:tcW w:w="1196" w:type="dxa"/>
            <w:tcBorders>
              <w:top w:val="single" w:sz="4" w:space="0" w:color="auto"/>
              <w:left w:val="single" w:sz="4" w:space="0" w:color="auto"/>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起薪</w:t>
            </w:r>
          </w:p>
        </w:tc>
        <w:tc>
          <w:tcPr>
            <w:tcW w:w="1196" w:type="dxa"/>
            <w:tcBorders>
              <w:top w:val="single" w:sz="4" w:space="0" w:color="auto"/>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高级经理</w:t>
            </w:r>
          </w:p>
        </w:tc>
        <w:tc>
          <w:tcPr>
            <w:tcW w:w="1196" w:type="dxa"/>
            <w:tcBorders>
              <w:top w:val="single" w:sz="4" w:space="0" w:color="auto"/>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中级经理</w:t>
            </w:r>
          </w:p>
        </w:tc>
        <w:tc>
          <w:tcPr>
            <w:tcW w:w="1196" w:type="dxa"/>
            <w:tcBorders>
              <w:top w:val="single" w:sz="4" w:space="0" w:color="auto"/>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初级经理</w:t>
            </w:r>
          </w:p>
        </w:tc>
        <w:tc>
          <w:tcPr>
            <w:tcW w:w="1196" w:type="dxa"/>
            <w:tcBorders>
              <w:top w:val="single" w:sz="4" w:space="0" w:color="auto"/>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高级员工</w:t>
            </w:r>
          </w:p>
        </w:tc>
        <w:tc>
          <w:tcPr>
            <w:tcW w:w="1196" w:type="dxa"/>
            <w:tcBorders>
              <w:top w:val="single" w:sz="4" w:space="0" w:color="auto"/>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中级员工</w:t>
            </w:r>
          </w:p>
        </w:tc>
        <w:tc>
          <w:tcPr>
            <w:tcW w:w="1236" w:type="dxa"/>
            <w:tcBorders>
              <w:top w:val="single" w:sz="4" w:space="0" w:color="auto"/>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初级员工</w:t>
            </w:r>
          </w:p>
        </w:tc>
        <w:tc>
          <w:tcPr>
            <w:tcW w:w="1236" w:type="dxa"/>
            <w:tcBorders>
              <w:top w:val="single" w:sz="4" w:space="0" w:color="auto"/>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实习员工</w:t>
            </w:r>
          </w:p>
        </w:tc>
      </w:tr>
      <w:tr w:rsidR="00A94DC9">
        <w:trPr>
          <w:trHeight w:val="375"/>
        </w:trPr>
        <w:tc>
          <w:tcPr>
            <w:tcW w:w="1196" w:type="dxa"/>
            <w:tcBorders>
              <w:top w:val="nil"/>
              <w:left w:val="single" w:sz="4" w:space="0" w:color="auto"/>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项目中心</w:t>
            </w:r>
          </w:p>
        </w:tc>
        <w:tc>
          <w:tcPr>
            <w:tcW w:w="119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七等</w:t>
            </w:r>
            <w:r>
              <w:rPr>
                <w:rFonts w:ascii="Times New Roman" w:hAnsi="Times New Roman"/>
                <w:kern w:val="0"/>
                <w:szCs w:val="21"/>
              </w:rPr>
              <w:t>2</w:t>
            </w:r>
          </w:p>
        </w:tc>
        <w:tc>
          <w:tcPr>
            <w:tcW w:w="119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六等</w:t>
            </w:r>
            <w:r>
              <w:rPr>
                <w:rFonts w:ascii="Times New Roman" w:hAnsi="Times New Roman"/>
                <w:kern w:val="0"/>
                <w:szCs w:val="21"/>
              </w:rPr>
              <w:t>2</w:t>
            </w:r>
          </w:p>
        </w:tc>
        <w:tc>
          <w:tcPr>
            <w:tcW w:w="119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五等</w:t>
            </w:r>
            <w:r>
              <w:rPr>
                <w:rFonts w:ascii="Times New Roman" w:hAnsi="Times New Roman"/>
                <w:kern w:val="0"/>
                <w:szCs w:val="21"/>
              </w:rPr>
              <w:t>2</w:t>
            </w:r>
          </w:p>
        </w:tc>
        <w:tc>
          <w:tcPr>
            <w:tcW w:w="119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四等</w:t>
            </w:r>
            <w:r>
              <w:rPr>
                <w:rFonts w:ascii="Times New Roman" w:hAnsi="Times New Roman"/>
                <w:kern w:val="0"/>
                <w:szCs w:val="21"/>
              </w:rPr>
              <w:t>2</w:t>
            </w:r>
          </w:p>
        </w:tc>
        <w:tc>
          <w:tcPr>
            <w:tcW w:w="119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三等</w:t>
            </w:r>
            <w:r>
              <w:rPr>
                <w:rFonts w:ascii="Times New Roman" w:hAnsi="Times New Roman"/>
                <w:kern w:val="0"/>
                <w:szCs w:val="21"/>
              </w:rPr>
              <w:t>2</w:t>
            </w:r>
          </w:p>
        </w:tc>
        <w:tc>
          <w:tcPr>
            <w:tcW w:w="12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二等</w:t>
            </w:r>
            <w:r>
              <w:rPr>
                <w:rFonts w:ascii="Times New Roman" w:hAnsi="Times New Roman"/>
                <w:kern w:val="0"/>
                <w:szCs w:val="21"/>
              </w:rPr>
              <w:t>3</w:t>
            </w:r>
          </w:p>
        </w:tc>
        <w:tc>
          <w:tcPr>
            <w:tcW w:w="12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一等</w:t>
            </w:r>
            <w:r>
              <w:rPr>
                <w:rFonts w:ascii="Times New Roman" w:hAnsi="Times New Roman" w:hint="eastAsia"/>
                <w:kern w:val="0"/>
                <w:szCs w:val="21"/>
              </w:rPr>
              <w:t>2</w:t>
            </w:r>
          </w:p>
        </w:tc>
      </w:tr>
      <w:tr w:rsidR="00A94DC9">
        <w:trPr>
          <w:trHeight w:val="375"/>
        </w:trPr>
        <w:tc>
          <w:tcPr>
            <w:tcW w:w="1196" w:type="dxa"/>
            <w:tcBorders>
              <w:top w:val="nil"/>
              <w:left w:val="single" w:sz="4" w:space="0" w:color="auto"/>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技术中心</w:t>
            </w:r>
          </w:p>
        </w:tc>
        <w:tc>
          <w:tcPr>
            <w:tcW w:w="119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七等</w:t>
            </w:r>
            <w:r>
              <w:rPr>
                <w:rFonts w:ascii="Times New Roman" w:hAnsi="Times New Roman"/>
                <w:kern w:val="0"/>
                <w:szCs w:val="21"/>
              </w:rPr>
              <w:t>4</w:t>
            </w:r>
          </w:p>
        </w:tc>
        <w:tc>
          <w:tcPr>
            <w:tcW w:w="119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六等</w:t>
            </w:r>
            <w:r>
              <w:rPr>
                <w:rFonts w:ascii="Times New Roman" w:hAnsi="Times New Roman"/>
                <w:kern w:val="0"/>
                <w:szCs w:val="21"/>
              </w:rPr>
              <w:t>4</w:t>
            </w:r>
          </w:p>
        </w:tc>
        <w:tc>
          <w:tcPr>
            <w:tcW w:w="119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五等</w:t>
            </w:r>
            <w:r>
              <w:rPr>
                <w:rFonts w:ascii="Times New Roman" w:hAnsi="Times New Roman"/>
                <w:kern w:val="0"/>
                <w:szCs w:val="21"/>
              </w:rPr>
              <w:t>4</w:t>
            </w:r>
          </w:p>
        </w:tc>
        <w:tc>
          <w:tcPr>
            <w:tcW w:w="119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四等</w:t>
            </w:r>
            <w:r>
              <w:rPr>
                <w:rFonts w:ascii="Times New Roman" w:hAnsi="Times New Roman"/>
                <w:kern w:val="0"/>
                <w:szCs w:val="21"/>
              </w:rPr>
              <w:t>3</w:t>
            </w:r>
          </w:p>
        </w:tc>
        <w:tc>
          <w:tcPr>
            <w:tcW w:w="119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三等</w:t>
            </w:r>
            <w:r>
              <w:rPr>
                <w:rFonts w:ascii="Times New Roman" w:hAnsi="Times New Roman"/>
                <w:kern w:val="0"/>
                <w:szCs w:val="21"/>
              </w:rPr>
              <w:t>3</w:t>
            </w:r>
          </w:p>
        </w:tc>
        <w:tc>
          <w:tcPr>
            <w:tcW w:w="12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二等</w:t>
            </w:r>
            <w:r>
              <w:rPr>
                <w:rFonts w:ascii="Times New Roman" w:hAnsi="Times New Roman"/>
                <w:kern w:val="0"/>
                <w:szCs w:val="21"/>
              </w:rPr>
              <w:t>4</w:t>
            </w:r>
          </w:p>
        </w:tc>
        <w:tc>
          <w:tcPr>
            <w:tcW w:w="12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一等</w:t>
            </w:r>
            <w:r>
              <w:rPr>
                <w:rFonts w:ascii="Times New Roman" w:hAnsi="Times New Roman" w:hint="eastAsia"/>
                <w:kern w:val="0"/>
                <w:szCs w:val="21"/>
              </w:rPr>
              <w:t>2</w:t>
            </w:r>
          </w:p>
        </w:tc>
      </w:tr>
      <w:tr w:rsidR="00A94DC9">
        <w:trPr>
          <w:trHeight w:val="375"/>
        </w:trPr>
        <w:tc>
          <w:tcPr>
            <w:tcW w:w="1196" w:type="dxa"/>
            <w:tcBorders>
              <w:top w:val="nil"/>
              <w:left w:val="single" w:sz="4" w:space="0" w:color="auto"/>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产品中心</w:t>
            </w:r>
          </w:p>
        </w:tc>
        <w:tc>
          <w:tcPr>
            <w:tcW w:w="119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七等</w:t>
            </w:r>
            <w:r>
              <w:rPr>
                <w:rFonts w:ascii="Times New Roman" w:hAnsi="Times New Roman"/>
                <w:kern w:val="0"/>
                <w:szCs w:val="21"/>
              </w:rPr>
              <w:t>3</w:t>
            </w:r>
          </w:p>
        </w:tc>
        <w:tc>
          <w:tcPr>
            <w:tcW w:w="119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六等</w:t>
            </w:r>
            <w:r>
              <w:rPr>
                <w:rFonts w:ascii="Times New Roman" w:hAnsi="Times New Roman"/>
                <w:kern w:val="0"/>
                <w:szCs w:val="21"/>
              </w:rPr>
              <w:t>3</w:t>
            </w:r>
          </w:p>
        </w:tc>
        <w:tc>
          <w:tcPr>
            <w:tcW w:w="119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五等</w:t>
            </w:r>
            <w:r>
              <w:rPr>
                <w:rFonts w:ascii="Times New Roman" w:hAnsi="Times New Roman"/>
                <w:kern w:val="0"/>
                <w:szCs w:val="21"/>
              </w:rPr>
              <w:t>3</w:t>
            </w:r>
          </w:p>
        </w:tc>
        <w:tc>
          <w:tcPr>
            <w:tcW w:w="119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四等</w:t>
            </w:r>
            <w:r>
              <w:rPr>
                <w:rFonts w:ascii="Times New Roman" w:hAnsi="Times New Roman"/>
                <w:kern w:val="0"/>
                <w:szCs w:val="21"/>
              </w:rPr>
              <w:t>3</w:t>
            </w:r>
          </w:p>
        </w:tc>
        <w:tc>
          <w:tcPr>
            <w:tcW w:w="119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三等</w:t>
            </w:r>
            <w:r>
              <w:rPr>
                <w:rFonts w:ascii="Times New Roman" w:hAnsi="Times New Roman"/>
                <w:kern w:val="0"/>
                <w:szCs w:val="21"/>
              </w:rPr>
              <w:t>3</w:t>
            </w:r>
          </w:p>
        </w:tc>
        <w:tc>
          <w:tcPr>
            <w:tcW w:w="12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二等</w:t>
            </w:r>
            <w:r>
              <w:rPr>
                <w:rFonts w:ascii="Times New Roman" w:hAnsi="Times New Roman"/>
                <w:kern w:val="0"/>
                <w:szCs w:val="21"/>
              </w:rPr>
              <w:t>3</w:t>
            </w:r>
          </w:p>
        </w:tc>
        <w:tc>
          <w:tcPr>
            <w:tcW w:w="12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一等</w:t>
            </w:r>
            <w:r>
              <w:rPr>
                <w:rFonts w:ascii="Times New Roman" w:hAnsi="Times New Roman" w:hint="eastAsia"/>
                <w:kern w:val="0"/>
                <w:szCs w:val="21"/>
              </w:rPr>
              <w:t>2</w:t>
            </w:r>
          </w:p>
        </w:tc>
      </w:tr>
      <w:tr w:rsidR="00A94DC9">
        <w:trPr>
          <w:trHeight w:val="375"/>
        </w:trPr>
        <w:tc>
          <w:tcPr>
            <w:tcW w:w="1196" w:type="dxa"/>
            <w:tcBorders>
              <w:top w:val="nil"/>
              <w:left w:val="single" w:sz="4" w:space="0" w:color="auto"/>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市场中心</w:t>
            </w:r>
          </w:p>
        </w:tc>
        <w:tc>
          <w:tcPr>
            <w:tcW w:w="119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七等</w:t>
            </w:r>
            <w:r>
              <w:rPr>
                <w:rFonts w:ascii="Times New Roman" w:hAnsi="Times New Roman"/>
                <w:kern w:val="0"/>
                <w:szCs w:val="21"/>
              </w:rPr>
              <w:t>3</w:t>
            </w:r>
          </w:p>
        </w:tc>
        <w:tc>
          <w:tcPr>
            <w:tcW w:w="119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六等</w:t>
            </w:r>
            <w:r>
              <w:rPr>
                <w:rFonts w:ascii="Times New Roman" w:hAnsi="Times New Roman"/>
                <w:kern w:val="0"/>
                <w:szCs w:val="21"/>
              </w:rPr>
              <w:t>3</w:t>
            </w:r>
          </w:p>
        </w:tc>
        <w:tc>
          <w:tcPr>
            <w:tcW w:w="119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五等</w:t>
            </w:r>
            <w:r>
              <w:rPr>
                <w:rFonts w:ascii="Times New Roman" w:hAnsi="Times New Roman"/>
                <w:kern w:val="0"/>
                <w:szCs w:val="21"/>
              </w:rPr>
              <w:t>3</w:t>
            </w:r>
          </w:p>
        </w:tc>
        <w:tc>
          <w:tcPr>
            <w:tcW w:w="119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四等</w:t>
            </w:r>
            <w:r>
              <w:rPr>
                <w:rFonts w:ascii="Times New Roman" w:hAnsi="Times New Roman"/>
                <w:kern w:val="0"/>
                <w:szCs w:val="21"/>
              </w:rPr>
              <w:t>3</w:t>
            </w:r>
          </w:p>
        </w:tc>
        <w:tc>
          <w:tcPr>
            <w:tcW w:w="119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三等</w:t>
            </w:r>
            <w:r>
              <w:rPr>
                <w:rFonts w:ascii="Times New Roman" w:hAnsi="Times New Roman"/>
                <w:kern w:val="0"/>
                <w:szCs w:val="21"/>
              </w:rPr>
              <w:t>3</w:t>
            </w:r>
          </w:p>
        </w:tc>
        <w:tc>
          <w:tcPr>
            <w:tcW w:w="12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二等</w:t>
            </w:r>
            <w:r>
              <w:rPr>
                <w:rFonts w:ascii="Times New Roman" w:hAnsi="Times New Roman"/>
                <w:kern w:val="0"/>
                <w:szCs w:val="21"/>
              </w:rPr>
              <w:t>3</w:t>
            </w:r>
          </w:p>
        </w:tc>
        <w:tc>
          <w:tcPr>
            <w:tcW w:w="12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一等</w:t>
            </w:r>
            <w:r>
              <w:rPr>
                <w:rFonts w:ascii="Times New Roman" w:hAnsi="Times New Roman" w:hint="eastAsia"/>
                <w:kern w:val="0"/>
                <w:szCs w:val="21"/>
              </w:rPr>
              <w:t>2</w:t>
            </w:r>
          </w:p>
        </w:tc>
      </w:tr>
      <w:tr w:rsidR="00A94DC9">
        <w:trPr>
          <w:trHeight w:val="375"/>
        </w:trPr>
        <w:tc>
          <w:tcPr>
            <w:tcW w:w="1196" w:type="dxa"/>
            <w:tcBorders>
              <w:top w:val="nil"/>
              <w:left w:val="single" w:sz="4" w:space="0" w:color="auto"/>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销售中心</w:t>
            </w:r>
          </w:p>
        </w:tc>
        <w:tc>
          <w:tcPr>
            <w:tcW w:w="119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七等</w:t>
            </w:r>
            <w:r>
              <w:rPr>
                <w:rFonts w:ascii="Times New Roman" w:hAnsi="Times New Roman"/>
                <w:kern w:val="0"/>
                <w:szCs w:val="21"/>
              </w:rPr>
              <w:t>1</w:t>
            </w:r>
          </w:p>
        </w:tc>
        <w:tc>
          <w:tcPr>
            <w:tcW w:w="119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六等</w:t>
            </w:r>
            <w:r>
              <w:rPr>
                <w:rFonts w:ascii="Times New Roman" w:hAnsi="Times New Roman"/>
                <w:kern w:val="0"/>
                <w:szCs w:val="21"/>
              </w:rPr>
              <w:t>1</w:t>
            </w:r>
          </w:p>
        </w:tc>
        <w:tc>
          <w:tcPr>
            <w:tcW w:w="119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五等</w:t>
            </w:r>
            <w:r>
              <w:rPr>
                <w:rFonts w:ascii="Times New Roman" w:hAnsi="Times New Roman"/>
                <w:kern w:val="0"/>
                <w:szCs w:val="21"/>
              </w:rPr>
              <w:t>1</w:t>
            </w:r>
          </w:p>
        </w:tc>
        <w:tc>
          <w:tcPr>
            <w:tcW w:w="119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四等</w:t>
            </w:r>
            <w:r>
              <w:rPr>
                <w:rFonts w:ascii="Times New Roman" w:hAnsi="Times New Roman"/>
                <w:kern w:val="0"/>
                <w:szCs w:val="21"/>
              </w:rPr>
              <w:t>1</w:t>
            </w:r>
          </w:p>
        </w:tc>
        <w:tc>
          <w:tcPr>
            <w:tcW w:w="119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三等</w:t>
            </w:r>
            <w:r>
              <w:rPr>
                <w:rFonts w:ascii="Times New Roman" w:hAnsi="Times New Roman"/>
                <w:kern w:val="0"/>
                <w:szCs w:val="21"/>
              </w:rPr>
              <w:t>1</w:t>
            </w:r>
          </w:p>
        </w:tc>
        <w:tc>
          <w:tcPr>
            <w:tcW w:w="12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二等</w:t>
            </w:r>
            <w:r>
              <w:rPr>
                <w:rFonts w:ascii="Times New Roman" w:hAnsi="Times New Roman"/>
                <w:kern w:val="0"/>
                <w:szCs w:val="21"/>
              </w:rPr>
              <w:t>1</w:t>
            </w:r>
          </w:p>
        </w:tc>
        <w:tc>
          <w:tcPr>
            <w:tcW w:w="12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一等</w:t>
            </w:r>
            <w:r>
              <w:rPr>
                <w:rFonts w:ascii="Times New Roman" w:hAnsi="Times New Roman" w:hint="eastAsia"/>
                <w:kern w:val="0"/>
                <w:szCs w:val="21"/>
              </w:rPr>
              <w:t>1</w:t>
            </w:r>
          </w:p>
        </w:tc>
      </w:tr>
      <w:tr w:rsidR="00A94DC9">
        <w:trPr>
          <w:trHeight w:val="375"/>
        </w:trPr>
        <w:tc>
          <w:tcPr>
            <w:tcW w:w="1196" w:type="dxa"/>
            <w:tcBorders>
              <w:top w:val="nil"/>
              <w:left w:val="single" w:sz="4" w:space="0" w:color="auto"/>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行政</w:t>
            </w:r>
          </w:p>
        </w:tc>
        <w:tc>
          <w:tcPr>
            <w:tcW w:w="119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七等</w:t>
            </w:r>
            <w:r>
              <w:rPr>
                <w:rFonts w:ascii="Times New Roman" w:hAnsi="Times New Roman"/>
                <w:kern w:val="0"/>
                <w:szCs w:val="21"/>
              </w:rPr>
              <w:t>2</w:t>
            </w:r>
          </w:p>
        </w:tc>
        <w:tc>
          <w:tcPr>
            <w:tcW w:w="119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六等</w:t>
            </w:r>
            <w:r>
              <w:rPr>
                <w:rFonts w:ascii="Times New Roman" w:hAnsi="Times New Roman"/>
                <w:kern w:val="0"/>
                <w:szCs w:val="21"/>
              </w:rPr>
              <w:t>2</w:t>
            </w:r>
          </w:p>
        </w:tc>
        <w:tc>
          <w:tcPr>
            <w:tcW w:w="119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五等</w:t>
            </w:r>
            <w:r>
              <w:rPr>
                <w:rFonts w:ascii="Times New Roman" w:hAnsi="Times New Roman"/>
                <w:kern w:val="0"/>
                <w:szCs w:val="21"/>
              </w:rPr>
              <w:t>2</w:t>
            </w:r>
          </w:p>
        </w:tc>
        <w:tc>
          <w:tcPr>
            <w:tcW w:w="119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四等</w:t>
            </w:r>
            <w:r>
              <w:rPr>
                <w:rFonts w:ascii="Times New Roman" w:hAnsi="Times New Roman"/>
                <w:kern w:val="0"/>
                <w:szCs w:val="21"/>
              </w:rPr>
              <w:t>2</w:t>
            </w:r>
          </w:p>
        </w:tc>
        <w:tc>
          <w:tcPr>
            <w:tcW w:w="119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三等</w:t>
            </w:r>
            <w:r>
              <w:rPr>
                <w:rFonts w:ascii="Times New Roman" w:hAnsi="Times New Roman"/>
                <w:kern w:val="0"/>
                <w:szCs w:val="21"/>
              </w:rPr>
              <w:t>2</w:t>
            </w:r>
          </w:p>
        </w:tc>
        <w:tc>
          <w:tcPr>
            <w:tcW w:w="12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二等</w:t>
            </w:r>
            <w:r>
              <w:rPr>
                <w:rFonts w:ascii="Times New Roman" w:hAnsi="Times New Roman"/>
                <w:kern w:val="0"/>
                <w:szCs w:val="21"/>
              </w:rPr>
              <w:t>2</w:t>
            </w:r>
          </w:p>
        </w:tc>
        <w:tc>
          <w:tcPr>
            <w:tcW w:w="1236" w:type="dxa"/>
            <w:tcBorders>
              <w:top w:val="nil"/>
              <w:left w:val="nil"/>
              <w:bottom w:val="single" w:sz="4" w:space="0" w:color="auto"/>
              <w:right w:val="single" w:sz="4" w:space="0" w:color="auto"/>
            </w:tcBorders>
            <w:vAlign w:val="center"/>
          </w:tcPr>
          <w:p w:rsidR="00A94DC9" w:rsidRDefault="005519C2">
            <w:pPr>
              <w:widowControl/>
              <w:jc w:val="center"/>
              <w:rPr>
                <w:rFonts w:ascii="宋体" w:hAnsi="宋体" w:cs="宋体"/>
                <w:kern w:val="0"/>
                <w:szCs w:val="21"/>
              </w:rPr>
            </w:pPr>
            <w:r>
              <w:rPr>
                <w:rFonts w:ascii="宋体" w:hAnsi="宋体" w:cs="宋体" w:hint="eastAsia"/>
                <w:kern w:val="0"/>
                <w:szCs w:val="21"/>
              </w:rPr>
              <w:t>一等</w:t>
            </w:r>
            <w:r>
              <w:rPr>
                <w:rFonts w:ascii="Times New Roman" w:hAnsi="Times New Roman" w:hint="eastAsia"/>
                <w:kern w:val="0"/>
                <w:szCs w:val="21"/>
              </w:rPr>
              <w:t>1</w:t>
            </w:r>
          </w:p>
        </w:tc>
      </w:tr>
    </w:tbl>
    <w:p w:rsidR="00A94DC9" w:rsidRDefault="005519C2">
      <w:pPr>
        <w:ind w:firstLineChars="200" w:firstLine="480"/>
        <w:rPr>
          <w:rFonts w:ascii="微软雅黑" w:eastAsia="微软雅黑" w:hAnsi="微软雅黑"/>
          <w:sz w:val="24"/>
        </w:rPr>
      </w:pPr>
      <w:r>
        <w:rPr>
          <w:rFonts w:ascii="微软雅黑" w:eastAsia="微软雅黑" w:hAnsi="微软雅黑" w:hint="eastAsia"/>
          <w:sz w:val="24"/>
        </w:rPr>
        <w:t>备注：</w:t>
      </w:r>
    </w:p>
    <w:p w:rsidR="00A94DC9" w:rsidRDefault="005519C2">
      <w:pPr>
        <w:ind w:firstLineChars="200" w:firstLine="480"/>
        <w:rPr>
          <w:rFonts w:ascii="微软雅黑" w:eastAsia="微软雅黑" w:hAnsi="微软雅黑"/>
          <w:sz w:val="24"/>
        </w:rPr>
      </w:pPr>
      <w:r>
        <w:rPr>
          <w:rFonts w:ascii="微软雅黑" w:eastAsia="微软雅黑" w:hAnsi="微软雅黑" w:hint="eastAsia"/>
          <w:sz w:val="24"/>
        </w:rPr>
        <w:t>a.高层管理人员起薪根据实际情况另行确定</w:t>
      </w:r>
    </w:p>
    <w:p w:rsidR="00A94DC9" w:rsidRDefault="005519C2">
      <w:pPr>
        <w:ind w:firstLineChars="200" w:firstLine="480"/>
        <w:jc w:val="left"/>
        <w:rPr>
          <w:rFonts w:ascii="微软雅黑" w:eastAsia="微软雅黑" w:hAnsi="微软雅黑"/>
          <w:sz w:val="24"/>
        </w:rPr>
      </w:pPr>
      <w:r>
        <w:rPr>
          <w:rFonts w:ascii="微软雅黑" w:eastAsia="微软雅黑" w:hAnsi="微软雅黑" w:hint="eastAsia"/>
          <w:sz w:val="24"/>
        </w:rPr>
        <w:t xml:space="preserve">b.基层员工和中层管理人员通过对入职者岗位性质，工作年限，学历，所取得的证书的综合评定给予确定起薪.                                      </w:t>
      </w:r>
    </w:p>
    <w:p w:rsidR="00A94DC9" w:rsidRDefault="005519C2">
      <w:pPr>
        <w:ind w:firstLineChars="200" w:firstLine="480"/>
        <w:jc w:val="left"/>
        <w:rPr>
          <w:rFonts w:ascii="微软雅黑" w:eastAsia="微软雅黑" w:hAnsi="微软雅黑"/>
          <w:sz w:val="24"/>
        </w:rPr>
      </w:pPr>
      <w:r>
        <w:rPr>
          <w:rFonts w:ascii="微软雅黑" w:eastAsia="微软雅黑" w:hAnsi="微软雅黑" w:hint="eastAsia"/>
          <w:sz w:val="24"/>
        </w:rPr>
        <w:t xml:space="preserve">c.2年以上工作经验者或是硕士以上学历，在同等岗位起薪的基础上，工资递增一级！特殊高级人才和专家人员可以另行确定起薪！ </w:t>
      </w:r>
    </w:p>
    <w:p w:rsidR="00A94DC9" w:rsidRDefault="005519C2">
      <w:pPr>
        <w:ind w:firstLineChars="200" w:firstLine="480"/>
        <w:jc w:val="left"/>
        <w:rPr>
          <w:rFonts w:ascii="微软雅黑" w:eastAsia="微软雅黑" w:hAnsi="微软雅黑"/>
          <w:sz w:val="24"/>
        </w:rPr>
      </w:pPr>
      <w:r>
        <w:rPr>
          <w:rFonts w:ascii="微软雅黑" w:eastAsia="微软雅黑" w:hAnsi="微软雅黑" w:hint="eastAsia"/>
          <w:sz w:val="24"/>
        </w:rPr>
        <w:t>d.未取得毕业证学生应聘，直到毕业前，只可享受试用期所定的工资，公司不予以缴纳保险和办理转正手续，期间表现优异，可享受其他津贴。</w:t>
      </w:r>
    </w:p>
    <w:p w:rsidR="00A94DC9" w:rsidRDefault="005519C2">
      <w:pPr>
        <w:jc w:val="left"/>
        <w:rPr>
          <w:rFonts w:ascii="微软雅黑" w:eastAsia="微软雅黑" w:hAnsi="微软雅黑"/>
          <w:sz w:val="24"/>
        </w:rPr>
      </w:pPr>
      <w:r>
        <w:rPr>
          <w:rFonts w:ascii="微软雅黑" w:eastAsia="微软雅黑" w:hAnsi="微软雅黑" w:hint="eastAsia"/>
          <w:sz w:val="24"/>
        </w:rPr>
        <w:t>（3）关于岗位工资升降级</w:t>
      </w:r>
    </w:p>
    <w:p w:rsidR="00A94DC9" w:rsidRDefault="005519C2">
      <w:pPr>
        <w:ind w:firstLineChars="200" w:firstLine="480"/>
        <w:rPr>
          <w:rFonts w:ascii="微软雅黑" w:eastAsia="微软雅黑" w:hAnsi="微软雅黑"/>
          <w:sz w:val="24"/>
        </w:rPr>
      </w:pPr>
      <w:r>
        <w:rPr>
          <w:rFonts w:ascii="微软雅黑" w:eastAsia="微软雅黑" w:hAnsi="微软雅黑" w:hint="eastAsia"/>
          <w:sz w:val="24"/>
        </w:rPr>
        <w:t>a.在半年度考核周期内累计三次考核为低于0.8，予以调岗、降级降薪1级、降职处分；累计三次考核低于0.7，予以解除劳动关系；</w:t>
      </w:r>
    </w:p>
    <w:p w:rsidR="00A94DC9" w:rsidRDefault="005519C2">
      <w:pPr>
        <w:ind w:firstLineChars="200" w:firstLine="480"/>
        <w:rPr>
          <w:rFonts w:ascii="微软雅黑" w:eastAsia="微软雅黑" w:hAnsi="微软雅黑"/>
          <w:sz w:val="24"/>
        </w:rPr>
      </w:pPr>
      <w:r>
        <w:rPr>
          <w:rFonts w:ascii="微软雅黑" w:eastAsia="微软雅黑" w:hAnsi="微软雅黑" w:hint="eastAsia"/>
          <w:sz w:val="24"/>
        </w:rPr>
        <w:t>b.在半年度考核周期内累计四次考核为</w:t>
      </w:r>
      <w:r w:rsidR="00E571D8" w:rsidRPr="006A748F">
        <w:rPr>
          <w:rFonts w:ascii="微软雅黑" w:eastAsia="微软雅黑" w:hAnsi="微软雅黑" w:hint="eastAsia"/>
          <w:sz w:val="24"/>
        </w:rPr>
        <w:t>1.2</w:t>
      </w:r>
      <w:r w:rsidRPr="006A748F">
        <w:rPr>
          <w:rFonts w:ascii="微软雅黑" w:eastAsia="微软雅黑" w:hAnsi="微软雅黑" w:hint="eastAsia"/>
          <w:sz w:val="24"/>
        </w:rPr>
        <w:t>及以上，予以升薪一级奖励，</w:t>
      </w:r>
      <w:r>
        <w:rPr>
          <w:rFonts w:ascii="微软雅黑" w:eastAsia="微软雅黑" w:hAnsi="微软雅黑" w:hint="eastAsia"/>
          <w:sz w:val="24"/>
        </w:rPr>
        <w:t>但半年度调薪人数不得超过全部人员的10%，特殊表现优秀者最高可以升3级。</w:t>
      </w:r>
    </w:p>
    <w:p w:rsidR="00A94DC9" w:rsidRDefault="005519C2">
      <w:pPr>
        <w:ind w:firstLineChars="200" w:firstLine="480"/>
        <w:rPr>
          <w:rFonts w:ascii="微软雅黑" w:eastAsia="微软雅黑" w:hAnsi="微软雅黑"/>
          <w:sz w:val="24"/>
        </w:rPr>
      </w:pPr>
      <w:r>
        <w:rPr>
          <w:rFonts w:ascii="微软雅黑" w:eastAsia="微软雅黑" w:hAnsi="微软雅黑" w:hint="eastAsia"/>
          <w:sz w:val="24"/>
        </w:rPr>
        <w:t>（4）末位淘汰</w:t>
      </w:r>
    </w:p>
    <w:p w:rsidR="00A94DC9" w:rsidRDefault="005519C2">
      <w:pPr>
        <w:ind w:firstLineChars="200" w:firstLine="480"/>
        <w:rPr>
          <w:rFonts w:ascii="微软雅黑" w:eastAsia="微软雅黑" w:hAnsi="微软雅黑"/>
          <w:sz w:val="24"/>
        </w:rPr>
      </w:pPr>
      <w:r>
        <w:rPr>
          <w:rFonts w:ascii="微软雅黑" w:eastAsia="微软雅黑" w:hAnsi="微软雅黑" w:hint="eastAsia"/>
          <w:sz w:val="24"/>
        </w:rPr>
        <w:t>所有人员</w:t>
      </w:r>
      <w:r w:rsidRPr="006A748F">
        <w:rPr>
          <w:rFonts w:ascii="微软雅黑" w:eastAsia="微软雅黑" w:hAnsi="微软雅黑" w:hint="eastAsia"/>
          <w:sz w:val="24"/>
        </w:rPr>
        <w:t>根据</w:t>
      </w:r>
      <w:r w:rsidR="00E571D8" w:rsidRPr="006A748F">
        <w:rPr>
          <w:rFonts w:ascii="微软雅黑" w:eastAsia="微软雅黑" w:hAnsi="微软雅黑" w:hint="eastAsia"/>
          <w:sz w:val="24"/>
        </w:rPr>
        <w:t>半年度</w:t>
      </w:r>
      <w:r w:rsidRPr="006A748F">
        <w:rPr>
          <w:rFonts w:ascii="微软雅黑" w:eastAsia="微软雅黑" w:hAnsi="微软雅黑" w:hint="eastAsia"/>
          <w:sz w:val="24"/>
        </w:rPr>
        <w:t>的</w:t>
      </w:r>
      <w:r w:rsidR="00E571D8" w:rsidRPr="006A748F">
        <w:rPr>
          <w:rFonts w:ascii="微软雅黑" w:eastAsia="微软雅黑" w:hAnsi="微软雅黑" w:hint="eastAsia"/>
          <w:sz w:val="24"/>
        </w:rPr>
        <w:t>绩效考核分数</w:t>
      </w:r>
      <w:r>
        <w:rPr>
          <w:rFonts w:ascii="微软雅黑" w:eastAsia="微软雅黑" w:hAnsi="微软雅黑" w:hint="eastAsia"/>
          <w:sz w:val="24"/>
        </w:rPr>
        <w:t>进行排名最后一名淘汰</w:t>
      </w:r>
      <w:r w:rsidR="00E571D8">
        <w:rPr>
          <w:rFonts w:ascii="微软雅黑" w:eastAsia="微软雅黑" w:hAnsi="微软雅黑" w:hint="eastAsia"/>
          <w:sz w:val="24"/>
        </w:rPr>
        <w:t>。</w:t>
      </w:r>
    </w:p>
    <w:p w:rsidR="00A94DC9" w:rsidRDefault="005519C2">
      <w:pPr>
        <w:ind w:firstLine="420"/>
        <w:rPr>
          <w:rFonts w:ascii="微软雅黑" w:eastAsia="微软雅黑" w:hAnsi="微软雅黑"/>
          <w:b/>
          <w:sz w:val="24"/>
          <w:szCs w:val="24"/>
        </w:rPr>
      </w:pPr>
      <w:r>
        <w:rPr>
          <w:rFonts w:ascii="微软雅黑" w:eastAsia="微软雅黑" w:hAnsi="微软雅黑" w:hint="eastAsia"/>
          <w:b/>
          <w:sz w:val="24"/>
          <w:szCs w:val="24"/>
        </w:rPr>
        <w:t>第六条   基本工资和绩效考核工资的比例</w:t>
      </w:r>
    </w:p>
    <w:p w:rsidR="00A94DC9" w:rsidRDefault="005519C2">
      <w:pPr>
        <w:ind w:firstLineChars="200" w:firstLine="480"/>
        <w:rPr>
          <w:rFonts w:ascii="微软雅黑" w:eastAsia="微软雅黑" w:hAnsi="微软雅黑"/>
          <w:sz w:val="24"/>
          <w:szCs w:val="24"/>
        </w:rPr>
      </w:pPr>
      <w:r>
        <w:rPr>
          <w:rFonts w:ascii="微软雅黑" w:eastAsia="微软雅黑" w:hAnsi="微软雅黑" w:hint="eastAsia"/>
          <w:sz w:val="24"/>
          <w:szCs w:val="24"/>
        </w:rPr>
        <w:lastRenderedPageBreak/>
        <w:t>1. 管理人员及员工按层级确定基本工资与绩效工资的比例。（基本工资=总工资--绩效考核工资） 。</w:t>
      </w:r>
    </w:p>
    <w:p w:rsidR="00A94DC9" w:rsidRDefault="005519C2">
      <w:pPr>
        <w:ind w:firstLineChars="200" w:firstLine="480"/>
        <w:rPr>
          <w:rFonts w:ascii="微软雅黑" w:eastAsia="微软雅黑" w:hAnsi="微软雅黑"/>
          <w:sz w:val="24"/>
          <w:szCs w:val="24"/>
        </w:rPr>
      </w:pPr>
      <w:r>
        <w:rPr>
          <w:rFonts w:ascii="微软雅黑" w:eastAsia="微软雅黑" w:hAnsi="微软雅黑" w:hint="eastAsia"/>
          <w:color w:val="000000"/>
          <w:sz w:val="24"/>
        </w:rPr>
        <w:t>项目、销售岗</w:t>
      </w:r>
      <w:r w:rsidR="00E571D8" w:rsidRPr="006A748F">
        <w:rPr>
          <w:rFonts w:ascii="微软雅黑" w:eastAsia="微软雅黑" w:hAnsi="微软雅黑" w:hint="eastAsia"/>
          <w:sz w:val="24"/>
        </w:rPr>
        <w:t>4：6</w:t>
      </w:r>
    </w:p>
    <w:p w:rsidR="00A94DC9" w:rsidRDefault="005519C2">
      <w:pPr>
        <w:ind w:firstLineChars="200" w:firstLine="480"/>
        <w:rPr>
          <w:rFonts w:ascii="微软雅黑" w:eastAsia="微软雅黑" w:hAnsi="微软雅黑"/>
          <w:color w:val="000000"/>
          <w:sz w:val="24"/>
        </w:rPr>
      </w:pPr>
      <w:r>
        <w:rPr>
          <w:rFonts w:ascii="微软雅黑" w:eastAsia="微软雅黑" w:hAnsi="微软雅黑" w:hint="eastAsia"/>
          <w:color w:val="000000"/>
          <w:sz w:val="24"/>
        </w:rPr>
        <w:t>市场、行政、技术支撑、运营管理岗6：4；</w:t>
      </w:r>
    </w:p>
    <w:p w:rsidR="00A94DC9" w:rsidRDefault="005519C2">
      <w:pPr>
        <w:ind w:firstLine="420"/>
        <w:rPr>
          <w:rFonts w:ascii="微软雅黑" w:eastAsia="微软雅黑" w:hAnsi="微软雅黑"/>
          <w:b/>
          <w:sz w:val="24"/>
          <w:szCs w:val="24"/>
        </w:rPr>
      </w:pPr>
      <w:r>
        <w:rPr>
          <w:rFonts w:ascii="微软雅黑" w:eastAsia="微软雅黑" w:hAnsi="微软雅黑" w:hint="eastAsia"/>
          <w:b/>
          <w:sz w:val="24"/>
          <w:szCs w:val="24"/>
        </w:rPr>
        <w:t>第八条     月度绩效考核</w:t>
      </w:r>
    </w:p>
    <w:p w:rsidR="00A94DC9" w:rsidRDefault="005519C2">
      <w:pPr>
        <w:ind w:firstLine="480"/>
        <w:rPr>
          <w:rFonts w:ascii="微软雅黑" w:eastAsia="微软雅黑" w:hAnsi="微软雅黑"/>
          <w:sz w:val="24"/>
          <w:szCs w:val="24"/>
        </w:rPr>
      </w:pPr>
      <w:r>
        <w:rPr>
          <w:rFonts w:ascii="微软雅黑" w:eastAsia="微软雅黑" w:hAnsi="微软雅黑" w:hint="eastAsia"/>
          <w:sz w:val="24"/>
          <w:szCs w:val="24"/>
        </w:rPr>
        <w:t>1.根据岗位级别划分进行考核，采取个人考核和主管考评相结合的原则</w:t>
      </w:r>
      <w:r w:rsidRPr="006A748F">
        <w:rPr>
          <w:rFonts w:ascii="微软雅黑" w:eastAsia="微软雅黑" w:hAnsi="微软雅黑" w:hint="eastAsia"/>
          <w:sz w:val="24"/>
          <w:szCs w:val="24"/>
        </w:rPr>
        <w:t>，</w:t>
      </w:r>
      <w:r w:rsidR="006C0179" w:rsidRPr="006A748F">
        <w:rPr>
          <w:rFonts w:ascii="微软雅黑" w:eastAsia="微软雅黑" w:hAnsi="微软雅黑" w:hint="eastAsia"/>
          <w:sz w:val="24"/>
          <w:szCs w:val="24"/>
        </w:rPr>
        <w:t>个</w:t>
      </w:r>
      <w:r w:rsidR="006A748F" w:rsidRPr="006A748F">
        <w:rPr>
          <w:rFonts w:ascii="微软雅黑" w:eastAsia="微软雅黑" w:hAnsi="微软雅黑" w:hint="eastAsia"/>
          <w:sz w:val="24"/>
          <w:szCs w:val="24"/>
        </w:rPr>
        <w:t>人</w:t>
      </w:r>
      <w:r w:rsidR="006C0179" w:rsidRPr="006A748F">
        <w:rPr>
          <w:rFonts w:ascii="微软雅黑" w:eastAsia="微软雅黑" w:hAnsi="微软雅黑" w:hint="eastAsia"/>
          <w:sz w:val="24"/>
          <w:szCs w:val="24"/>
        </w:rPr>
        <w:t>进行自评后将自评结果交给主管，主管进行最终的考评，考评结果同员工沟通。</w:t>
      </w:r>
    </w:p>
    <w:p w:rsidR="00A94DC9" w:rsidRDefault="005519C2">
      <w:pPr>
        <w:ind w:firstLineChars="200" w:firstLine="480"/>
        <w:rPr>
          <w:rFonts w:ascii="微软雅黑" w:eastAsia="微软雅黑" w:hAnsi="微软雅黑"/>
          <w:sz w:val="24"/>
          <w:szCs w:val="24"/>
        </w:rPr>
      </w:pPr>
      <w:r>
        <w:rPr>
          <w:rFonts w:ascii="微软雅黑" w:eastAsia="微软雅黑" w:hAnsi="微软雅黑" w:hint="eastAsia"/>
          <w:sz w:val="24"/>
          <w:szCs w:val="24"/>
        </w:rPr>
        <w:t>2.实际绩效工资=岗位绩效工资*绩效系数。</w:t>
      </w:r>
    </w:p>
    <w:p w:rsidR="00A94DC9" w:rsidRDefault="00131CEA">
      <w:pPr>
        <w:ind w:firstLineChars="200" w:firstLine="480"/>
        <w:rPr>
          <w:rFonts w:ascii="微软雅黑" w:eastAsia="微软雅黑" w:hAnsi="微软雅黑"/>
          <w:sz w:val="24"/>
          <w:szCs w:val="24"/>
        </w:rPr>
      </w:pPr>
      <w:r>
        <w:rPr>
          <w:rFonts w:ascii="微软雅黑" w:eastAsia="微软雅黑" w:hAnsi="微软雅黑" w:hint="eastAsia"/>
          <w:sz w:val="24"/>
          <w:szCs w:val="24"/>
        </w:rPr>
        <w:t>（1）</w:t>
      </w:r>
      <w:r w:rsidR="005519C2">
        <w:rPr>
          <w:rFonts w:ascii="微软雅黑" w:eastAsia="微软雅黑" w:hAnsi="微软雅黑" w:hint="eastAsia"/>
          <w:sz w:val="24"/>
          <w:szCs w:val="24"/>
        </w:rPr>
        <w:t>月度绩效考核的依据，具体请参考附件《员工绩效考核表格》。月度绩效考核根据员工表现进行评分，考核人依据考核表的考核项目，对被考核员工进行考核，根据对每一项的完成情况进行打分，并对员工的出色表现或失误给与简要说明。 总分为1</w:t>
      </w:r>
      <w:r w:rsidR="0073536D">
        <w:rPr>
          <w:rFonts w:ascii="微软雅黑" w:eastAsia="微软雅黑" w:hAnsi="微软雅黑" w:hint="eastAsia"/>
          <w:sz w:val="24"/>
          <w:szCs w:val="24"/>
        </w:rPr>
        <w:t>00</w:t>
      </w:r>
      <w:r w:rsidR="005519C2">
        <w:rPr>
          <w:rFonts w:ascii="微软雅黑" w:eastAsia="微软雅黑" w:hAnsi="微软雅黑" w:hint="eastAsia"/>
          <w:sz w:val="24"/>
          <w:szCs w:val="24"/>
        </w:rPr>
        <w:t>分。80分为合格，根据所评分数换算成绩效系数。      </w:t>
      </w:r>
    </w:p>
    <w:p w:rsidR="0073536D" w:rsidRPr="0073536D" w:rsidRDefault="00131CEA">
      <w:pPr>
        <w:ind w:firstLineChars="200" w:firstLine="480"/>
        <w:rPr>
          <w:rFonts w:ascii="微软雅黑" w:eastAsia="微软雅黑" w:hAnsi="微软雅黑"/>
          <w:sz w:val="24"/>
          <w:szCs w:val="24"/>
          <w:highlight w:val="yellow"/>
        </w:rPr>
      </w:pPr>
      <w:r>
        <w:rPr>
          <w:rFonts w:ascii="微软雅黑" w:eastAsia="微软雅黑" w:hAnsi="微软雅黑" w:hint="eastAsia"/>
          <w:sz w:val="24"/>
          <w:szCs w:val="24"/>
        </w:rPr>
        <w:t>（2）系数修正：</w:t>
      </w:r>
      <w:r w:rsidR="006502A6">
        <w:rPr>
          <w:rFonts w:ascii="微软雅黑" w:eastAsia="微软雅黑" w:hAnsi="微软雅黑" w:hint="eastAsia"/>
          <w:sz w:val="24"/>
          <w:szCs w:val="24"/>
        </w:rPr>
        <w:t>分值高于95分的，</w:t>
      </w:r>
      <w:r>
        <w:rPr>
          <w:rFonts w:ascii="微软雅黑" w:eastAsia="微软雅黑" w:hAnsi="微软雅黑" w:hint="eastAsia"/>
          <w:sz w:val="24"/>
          <w:szCs w:val="24"/>
        </w:rPr>
        <w:t>按绩效系数高低进行排名，</w:t>
      </w:r>
      <w:r w:rsidRPr="006A748F">
        <w:rPr>
          <w:rFonts w:ascii="微软雅黑" w:eastAsia="微软雅黑" w:hAnsi="微软雅黑" w:hint="eastAsia"/>
          <w:sz w:val="24"/>
          <w:szCs w:val="24"/>
        </w:rPr>
        <w:t>团队总人数*</w:t>
      </w:r>
      <w:r w:rsidR="006A748F" w:rsidRPr="006A748F">
        <w:rPr>
          <w:rFonts w:ascii="微软雅黑" w:eastAsia="微软雅黑" w:hAnsi="微软雅黑" w:hint="eastAsia"/>
          <w:sz w:val="24"/>
          <w:szCs w:val="24"/>
        </w:rPr>
        <w:t>2</w:t>
      </w:r>
      <w:r w:rsidRPr="006A748F">
        <w:rPr>
          <w:rFonts w:ascii="微软雅黑" w:eastAsia="微软雅黑" w:hAnsi="微软雅黑" w:hint="eastAsia"/>
          <w:sz w:val="24"/>
          <w:szCs w:val="24"/>
        </w:rPr>
        <w:t>0%的员工</w:t>
      </w:r>
      <w:r w:rsidR="006A748F" w:rsidRPr="006A748F">
        <w:rPr>
          <w:rFonts w:ascii="微软雅黑" w:eastAsia="微软雅黑" w:hAnsi="微软雅黑" w:hint="eastAsia"/>
          <w:sz w:val="24"/>
          <w:szCs w:val="24"/>
        </w:rPr>
        <w:t>，</w:t>
      </w:r>
      <w:r w:rsidRPr="006A748F">
        <w:rPr>
          <w:rFonts w:ascii="微软雅黑" w:eastAsia="微软雅黑" w:hAnsi="微软雅黑" w:hint="eastAsia"/>
          <w:sz w:val="24"/>
          <w:szCs w:val="24"/>
        </w:rPr>
        <w:t>其</w:t>
      </w:r>
      <w:r>
        <w:rPr>
          <w:rFonts w:ascii="微软雅黑" w:eastAsia="微软雅黑" w:hAnsi="微软雅黑" w:hint="eastAsia"/>
          <w:sz w:val="24"/>
          <w:szCs w:val="24"/>
        </w:rPr>
        <w:t>系数修正为1.2，分值高于90分的，绩效系数修正为1，其余人员按照实际绩效系数确定。</w:t>
      </w:r>
    </w:p>
    <w:p w:rsidR="00A94DC9" w:rsidRDefault="005519C2">
      <w:pPr>
        <w:ind w:firstLineChars="200" w:firstLine="480"/>
        <w:rPr>
          <w:rFonts w:ascii="微软雅黑" w:eastAsia="微软雅黑" w:hAnsi="微软雅黑"/>
          <w:sz w:val="24"/>
          <w:szCs w:val="24"/>
        </w:rPr>
      </w:pPr>
      <w:r>
        <w:rPr>
          <w:rFonts w:ascii="微软雅黑" w:eastAsia="微软雅黑" w:hAnsi="微软雅黑" w:hint="eastAsia"/>
          <w:sz w:val="24"/>
          <w:szCs w:val="24"/>
        </w:rPr>
        <w:t>3.考核办法。 </w:t>
      </w:r>
    </w:p>
    <w:p w:rsidR="00A94DC9" w:rsidRDefault="005519C2">
      <w:pPr>
        <w:rPr>
          <w:rFonts w:ascii="微软雅黑" w:eastAsia="微软雅黑" w:hAnsi="微软雅黑"/>
          <w:sz w:val="24"/>
          <w:szCs w:val="24"/>
        </w:rPr>
      </w:pPr>
      <w:r>
        <w:rPr>
          <w:rFonts w:ascii="微软雅黑" w:eastAsia="微软雅黑" w:hAnsi="微软雅黑" w:hint="eastAsia"/>
          <w:sz w:val="30"/>
          <w:szCs w:val="30"/>
        </w:rPr>
        <w:t>      </w:t>
      </w:r>
      <w:r w:rsidR="00652FF8">
        <w:rPr>
          <w:rFonts w:ascii="微软雅黑" w:eastAsia="微软雅黑" w:hAnsi="微软雅黑"/>
          <w:sz w:val="24"/>
          <w:szCs w:val="24"/>
        </w:rPr>
        <w:fldChar w:fldCharType="begin"/>
      </w:r>
      <w:r>
        <w:rPr>
          <w:rFonts w:ascii="微软雅黑" w:eastAsia="微软雅黑" w:hAnsi="微软雅黑" w:hint="eastAsia"/>
          <w:sz w:val="24"/>
          <w:szCs w:val="24"/>
        </w:rPr>
        <w:instrText>= 1 \* GB3</w:instrText>
      </w:r>
      <w:r w:rsidR="00652FF8">
        <w:rPr>
          <w:rFonts w:ascii="微软雅黑" w:eastAsia="微软雅黑" w:hAnsi="微软雅黑"/>
          <w:sz w:val="24"/>
          <w:szCs w:val="24"/>
        </w:rPr>
        <w:fldChar w:fldCharType="separate"/>
      </w:r>
      <w:r>
        <w:rPr>
          <w:rFonts w:ascii="微软雅黑" w:eastAsia="微软雅黑" w:hAnsi="微软雅黑" w:hint="eastAsia"/>
          <w:sz w:val="24"/>
          <w:szCs w:val="24"/>
        </w:rPr>
        <w:t>①</w:t>
      </w:r>
      <w:r w:rsidR="00652FF8">
        <w:rPr>
          <w:rFonts w:ascii="微软雅黑" w:eastAsia="微软雅黑" w:hAnsi="微软雅黑"/>
          <w:sz w:val="24"/>
          <w:szCs w:val="24"/>
        </w:rPr>
        <w:fldChar w:fldCharType="end"/>
      </w:r>
      <w:r>
        <w:rPr>
          <w:rFonts w:ascii="微软雅黑" w:eastAsia="微软雅黑" w:hAnsi="微软雅黑" w:hint="eastAsia"/>
          <w:sz w:val="24"/>
          <w:szCs w:val="24"/>
        </w:rPr>
        <w:t>月度绩效考核</w:t>
      </w:r>
      <w:r w:rsidR="00131CEA">
        <w:rPr>
          <w:rFonts w:ascii="微软雅黑" w:eastAsia="微软雅黑" w:hAnsi="微软雅黑" w:hint="eastAsia"/>
          <w:sz w:val="24"/>
          <w:szCs w:val="24"/>
        </w:rPr>
        <w:t> 每月10日前</w:t>
      </w:r>
      <w:r w:rsidR="003058BB" w:rsidRPr="00BD20E4">
        <w:rPr>
          <w:rFonts w:ascii="微软雅黑" w:eastAsia="微软雅黑" w:hAnsi="微软雅黑" w:hint="eastAsia"/>
          <w:sz w:val="24"/>
          <w:szCs w:val="24"/>
        </w:rPr>
        <w:t>由团队负责人</w:t>
      </w:r>
      <w:r w:rsidR="00BD20E4">
        <w:rPr>
          <w:rFonts w:ascii="微软雅黑" w:eastAsia="微软雅黑" w:hAnsi="微软雅黑" w:hint="eastAsia"/>
          <w:sz w:val="24"/>
          <w:szCs w:val="24"/>
        </w:rPr>
        <w:t>将部门员工绩效打分完毕，并与员工沟通双方签字后，再</w:t>
      </w:r>
      <w:r w:rsidR="003058BB" w:rsidRPr="00BD20E4">
        <w:rPr>
          <w:rFonts w:ascii="微软雅黑" w:eastAsia="微软雅黑" w:hAnsi="微软雅黑" w:hint="eastAsia"/>
          <w:sz w:val="24"/>
          <w:szCs w:val="24"/>
        </w:rPr>
        <w:t>统一交给行政，</w:t>
      </w:r>
      <w:r w:rsidR="00131CEA">
        <w:rPr>
          <w:rFonts w:ascii="微软雅黑" w:eastAsia="微软雅黑" w:hAnsi="微软雅黑" w:hint="eastAsia"/>
          <w:sz w:val="24"/>
          <w:szCs w:val="24"/>
        </w:rPr>
        <w:t>由公司总经理签字确认后，转交集团公司人资与财务</w:t>
      </w:r>
      <w:r>
        <w:rPr>
          <w:rFonts w:ascii="微软雅黑" w:eastAsia="微软雅黑" w:hAnsi="微软雅黑" w:hint="eastAsia"/>
          <w:sz w:val="24"/>
          <w:szCs w:val="24"/>
        </w:rPr>
        <w:t>。      </w:t>
      </w:r>
    </w:p>
    <w:p w:rsidR="00A94DC9" w:rsidRDefault="005519C2" w:rsidP="00131CEA">
      <w:pPr>
        <w:rPr>
          <w:rFonts w:ascii="微软雅黑" w:eastAsia="微软雅黑" w:hAnsi="微软雅黑"/>
          <w:sz w:val="24"/>
          <w:szCs w:val="24"/>
        </w:rPr>
      </w:pPr>
      <w:r>
        <w:rPr>
          <w:rFonts w:ascii="微软雅黑" w:eastAsia="微软雅黑" w:hAnsi="微软雅黑" w:hint="eastAsia"/>
          <w:sz w:val="24"/>
          <w:szCs w:val="24"/>
        </w:rPr>
        <w:t> </w:t>
      </w:r>
      <w:r>
        <w:rPr>
          <w:rFonts w:ascii="微软雅黑" w:eastAsia="微软雅黑" w:hAnsi="微软雅黑" w:hint="eastAsia"/>
          <w:sz w:val="24"/>
          <w:szCs w:val="24"/>
        </w:rPr>
        <w:tab/>
      </w:r>
      <w:r w:rsidR="00652FF8">
        <w:rPr>
          <w:rFonts w:ascii="微软雅黑" w:eastAsia="微软雅黑" w:hAnsi="微软雅黑"/>
          <w:sz w:val="24"/>
          <w:szCs w:val="24"/>
        </w:rPr>
        <w:fldChar w:fldCharType="begin"/>
      </w:r>
      <w:r>
        <w:rPr>
          <w:rFonts w:ascii="微软雅黑" w:eastAsia="微软雅黑" w:hAnsi="微软雅黑" w:hint="eastAsia"/>
          <w:sz w:val="24"/>
          <w:szCs w:val="24"/>
        </w:rPr>
        <w:instrText>= 2 \* GB3</w:instrText>
      </w:r>
      <w:r w:rsidR="00652FF8">
        <w:rPr>
          <w:rFonts w:ascii="微软雅黑" w:eastAsia="微软雅黑" w:hAnsi="微软雅黑"/>
          <w:sz w:val="24"/>
          <w:szCs w:val="24"/>
        </w:rPr>
        <w:fldChar w:fldCharType="separate"/>
      </w:r>
      <w:r>
        <w:rPr>
          <w:rFonts w:ascii="微软雅黑" w:eastAsia="微软雅黑" w:hAnsi="微软雅黑" w:hint="eastAsia"/>
          <w:sz w:val="24"/>
          <w:szCs w:val="24"/>
        </w:rPr>
        <w:t>②</w:t>
      </w:r>
      <w:r w:rsidR="00652FF8">
        <w:rPr>
          <w:rFonts w:ascii="微软雅黑" w:eastAsia="微软雅黑" w:hAnsi="微软雅黑"/>
          <w:sz w:val="24"/>
          <w:szCs w:val="24"/>
        </w:rPr>
        <w:fldChar w:fldCharType="end"/>
      </w:r>
      <w:r>
        <w:rPr>
          <w:rFonts w:ascii="微软雅黑" w:eastAsia="微软雅黑" w:hAnsi="微软雅黑" w:hint="eastAsia"/>
          <w:sz w:val="24"/>
          <w:szCs w:val="24"/>
        </w:rPr>
        <w:t> 如有公司领导交办的工作出现推诿、延迟及纪律性上出现问题，公司将在绩效考核的基础上追加处罚。</w:t>
      </w:r>
    </w:p>
    <w:p w:rsidR="00A94DC9" w:rsidRDefault="005519C2">
      <w:pPr>
        <w:ind w:firstLine="420"/>
        <w:rPr>
          <w:rFonts w:ascii="微软雅黑" w:eastAsia="微软雅黑" w:hAnsi="微软雅黑"/>
          <w:b/>
          <w:sz w:val="24"/>
          <w:szCs w:val="24"/>
        </w:rPr>
      </w:pPr>
      <w:r>
        <w:rPr>
          <w:rFonts w:ascii="微软雅黑" w:eastAsia="微软雅黑" w:hAnsi="微软雅黑" w:hint="eastAsia"/>
          <w:b/>
          <w:sz w:val="24"/>
          <w:szCs w:val="24"/>
        </w:rPr>
        <w:t>第九条   绩效考核结果的处理</w:t>
      </w:r>
    </w:p>
    <w:p w:rsidR="00A94DC9" w:rsidRDefault="005519C2">
      <w:pPr>
        <w:ind w:firstLine="420"/>
        <w:rPr>
          <w:rFonts w:ascii="微软雅黑" w:eastAsia="微软雅黑" w:hAnsi="微软雅黑"/>
          <w:sz w:val="24"/>
          <w:szCs w:val="24"/>
        </w:rPr>
      </w:pPr>
      <w:r>
        <w:rPr>
          <w:rFonts w:ascii="微软雅黑" w:eastAsia="微软雅黑" w:hAnsi="微软雅黑" w:hint="eastAsia"/>
          <w:sz w:val="24"/>
          <w:szCs w:val="24"/>
        </w:rPr>
        <w:lastRenderedPageBreak/>
        <w:t>1. 《月度绩效考核汇总表》为财务计算员工月度绩效工资提供依据。     </w:t>
      </w:r>
    </w:p>
    <w:p w:rsidR="00A94DC9" w:rsidRDefault="005519C2">
      <w:pPr>
        <w:ind w:firstLine="420"/>
        <w:rPr>
          <w:rFonts w:ascii="微软雅黑" w:eastAsia="微软雅黑" w:hAnsi="微软雅黑"/>
          <w:sz w:val="24"/>
          <w:szCs w:val="24"/>
        </w:rPr>
      </w:pPr>
      <w:r>
        <w:rPr>
          <w:rFonts w:ascii="微软雅黑" w:eastAsia="微软雅黑" w:hAnsi="微软雅黑" w:hint="eastAsia"/>
          <w:sz w:val="24"/>
          <w:szCs w:val="24"/>
        </w:rPr>
        <w:t>2. 《年度绩效考核汇总表》为财务计算员工年度绩效奖金提供依据。 </w:t>
      </w:r>
    </w:p>
    <w:p w:rsidR="00A94DC9" w:rsidRDefault="005519C2">
      <w:pPr>
        <w:ind w:firstLine="420"/>
        <w:rPr>
          <w:rFonts w:ascii="微软雅黑" w:eastAsia="微软雅黑" w:hAnsi="微软雅黑"/>
          <w:sz w:val="30"/>
          <w:szCs w:val="30"/>
        </w:rPr>
      </w:pPr>
      <w:r>
        <w:rPr>
          <w:rFonts w:ascii="微软雅黑" w:eastAsia="微软雅黑" w:hAnsi="微软雅黑" w:hint="eastAsia"/>
          <w:sz w:val="24"/>
          <w:szCs w:val="24"/>
        </w:rPr>
        <w:t>3.  关于员工绩效考核考核的</w:t>
      </w:r>
      <w:r w:rsidR="00131CEA">
        <w:rPr>
          <w:rFonts w:ascii="微软雅黑" w:eastAsia="微软雅黑" w:hAnsi="微软雅黑" w:hint="eastAsia"/>
          <w:sz w:val="24"/>
          <w:szCs w:val="24"/>
        </w:rPr>
        <w:t>异议</w:t>
      </w:r>
      <w:r>
        <w:rPr>
          <w:rFonts w:ascii="微软雅黑" w:eastAsia="微软雅黑" w:hAnsi="微软雅黑" w:hint="eastAsia"/>
          <w:sz w:val="24"/>
          <w:szCs w:val="24"/>
        </w:rPr>
        <w:t>。员工对绩效考核结果有异议，可在本月绩效考核结束后3</w:t>
      </w:r>
      <w:r w:rsidR="00131CEA">
        <w:rPr>
          <w:rFonts w:ascii="微软雅黑" w:eastAsia="微软雅黑" w:hAnsi="微软雅黑" w:hint="eastAsia"/>
          <w:sz w:val="24"/>
          <w:szCs w:val="24"/>
        </w:rPr>
        <w:t>个工作日内，写出书面报告转行政；行政在接到报告后</w:t>
      </w:r>
      <w:r>
        <w:rPr>
          <w:rFonts w:ascii="微软雅黑" w:eastAsia="微软雅黑" w:hAnsi="微软雅黑" w:hint="eastAsia"/>
          <w:sz w:val="24"/>
          <w:szCs w:val="24"/>
        </w:rPr>
        <w:t>5</w:t>
      </w:r>
      <w:r w:rsidR="00131CEA">
        <w:rPr>
          <w:rFonts w:ascii="微软雅黑" w:eastAsia="微软雅黑" w:hAnsi="微软雅黑" w:hint="eastAsia"/>
          <w:sz w:val="24"/>
          <w:szCs w:val="24"/>
        </w:rPr>
        <w:t>个工作日内，将结果反馈给当事</w:t>
      </w:r>
      <w:r>
        <w:rPr>
          <w:rFonts w:ascii="微软雅黑" w:eastAsia="微软雅黑" w:hAnsi="微软雅黑" w:hint="eastAsia"/>
          <w:sz w:val="24"/>
          <w:szCs w:val="24"/>
        </w:rPr>
        <w:t>人，并由行政备案；如果确属考核失误的，由行政助理会同考核人，向</w:t>
      </w:r>
      <w:r w:rsidR="00131CEA">
        <w:rPr>
          <w:rFonts w:ascii="微软雅黑" w:eastAsia="微软雅黑" w:hAnsi="微软雅黑" w:hint="eastAsia"/>
          <w:sz w:val="24"/>
          <w:szCs w:val="24"/>
        </w:rPr>
        <w:t>当事人</w:t>
      </w:r>
      <w:r>
        <w:rPr>
          <w:rFonts w:ascii="微软雅黑" w:eastAsia="微软雅黑" w:hAnsi="微软雅黑" w:hint="eastAsia"/>
          <w:sz w:val="24"/>
          <w:szCs w:val="24"/>
        </w:rPr>
        <w:t>说明 ；确需调整的，由行政助理向总经理书面说明调整方案和审批，总经理同意后由财务在下个月度执行。 </w:t>
      </w:r>
    </w:p>
    <w:p w:rsidR="00A94DC9" w:rsidRDefault="005519C2">
      <w:pPr>
        <w:pStyle w:val="10"/>
        <w:ind w:firstLine="0"/>
        <w:rPr>
          <w:rFonts w:ascii="微软雅黑" w:eastAsia="微软雅黑" w:hAnsi="微软雅黑" w:cs="微软雅黑"/>
          <w:b/>
          <w:bCs/>
          <w:sz w:val="24"/>
          <w:szCs w:val="24"/>
        </w:rPr>
      </w:pPr>
      <w:r>
        <w:rPr>
          <w:rFonts w:ascii="微软雅黑" w:eastAsia="微软雅黑" w:hAnsi="微软雅黑" w:cs="微软雅黑" w:hint="eastAsia"/>
          <w:b/>
          <w:bCs/>
          <w:sz w:val="24"/>
          <w:szCs w:val="24"/>
        </w:rPr>
        <w:t>第十条  提成和开发奖金发放办法</w:t>
      </w:r>
    </w:p>
    <w:p w:rsidR="00A94DC9" w:rsidRDefault="0039745C" w:rsidP="0039745C">
      <w:pPr>
        <w:ind w:firstLine="420"/>
        <w:rPr>
          <w:rFonts w:ascii="微软雅黑" w:eastAsia="微软雅黑" w:hAnsi="微软雅黑"/>
          <w:sz w:val="24"/>
          <w:szCs w:val="24"/>
        </w:rPr>
      </w:pPr>
      <w:r w:rsidRPr="0039745C">
        <w:rPr>
          <w:rFonts w:ascii="微软雅黑" w:eastAsia="微软雅黑" w:hAnsi="微软雅黑" w:hint="eastAsia"/>
          <w:sz w:val="24"/>
          <w:szCs w:val="24"/>
        </w:rPr>
        <w:t>1．</w:t>
      </w:r>
      <w:r w:rsidR="005519C2">
        <w:rPr>
          <w:rFonts w:ascii="微软雅黑" w:eastAsia="微软雅黑" w:hAnsi="微软雅黑" w:hint="eastAsia"/>
          <w:sz w:val="24"/>
          <w:szCs w:val="24"/>
        </w:rPr>
        <w:t>所有提成均按税后毛利计提，</w:t>
      </w:r>
      <w:r w:rsidR="005519C2">
        <w:rPr>
          <w:rFonts w:ascii="微软雅黑" w:eastAsia="微软雅黑" w:hAnsi="微软雅黑" w:hint="eastAsia"/>
          <w:b/>
          <w:sz w:val="24"/>
          <w:szCs w:val="24"/>
        </w:rPr>
        <w:t>税后毛利总额=销售额-销售成本-销售费用（公关费用+差旅费用）-5%税费</w:t>
      </w:r>
      <w:r w:rsidR="005519C2">
        <w:rPr>
          <w:rFonts w:ascii="微软雅黑" w:eastAsia="微软雅黑" w:hAnsi="微软雅黑" w:hint="eastAsia"/>
          <w:sz w:val="24"/>
          <w:szCs w:val="24"/>
        </w:rPr>
        <w:t>，无论是个人还是团队销售毛利计算时均需扣减销售费用；</w:t>
      </w:r>
      <w:r w:rsidR="00D7188C" w:rsidRPr="00D7188C">
        <w:rPr>
          <w:rFonts w:ascii="微软雅黑" w:eastAsia="微软雅黑" w:hAnsi="微软雅黑" w:hint="eastAsia"/>
          <w:b/>
          <w:sz w:val="24"/>
          <w:szCs w:val="24"/>
        </w:rPr>
        <w:t>承接集团公司的项目销售根据情况由公司进行综合评定后进行毛利测算。</w:t>
      </w:r>
    </w:p>
    <w:p w:rsidR="0039745C" w:rsidRDefault="0039745C" w:rsidP="0039745C">
      <w:pPr>
        <w:ind w:firstLine="420"/>
        <w:rPr>
          <w:rFonts w:ascii="微软雅黑" w:eastAsia="微软雅黑" w:hAnsi="微软雅黑"/>
          <w:sz w:val="24"/>
          <w:szCs w:val="24"/>
        </w:rPr>
      </w:pPr>
      <w:r>
        <w:rPr>
          <w:rFonts w:ascii="微软雅黑" w:eastAsia="微软雅黑" w:hAnsi="微软雅黑" w:hint="eastAsia"/>
          <w:sz w:val="24"/>
          <w:szCs w:val="24"/>
        </w:rPr>
        <w:t>2．公司业绩提成标准（数据来源：公司财务）</w:t>
      </w:r>
    </w:p>
    <w:tbl>
      <w:tblPr>
        <w:tblW w:w="9040" w:type="dxa"/>
        <w:tblInd w:w="93" w:type="dxa"/>
        <w:tblLook w:val="04A0"/>
      </w:tblPr>
      <w:tblGrid>
        <w:gridCol w:w="1640"/>
        <w:gridCol w:w="2860"/>
        <w:gridCol w:w="3460"/>
        <w:gridCol w:w="1080"/>
      </w:tblGrid>
      <w:tr w:rsidR="003466F6" w:rsidRPr="003466F6" w:rsidTr="003466F6">
        <w:trPr>
          <w:trHeight w:val="285"/>
        </w:trPr>
        <w:tc>
          <w:tcPr>
            <w:tcW w:w="16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466F6" w:rsidRPr="003466F6" w:rsidRDefault="003466F6" w:rsidP="003466F6">
            <w:pPr>
              <w:widowControl/>
              <w:jc w:val="center"/>
              <w:rPr>
                <w:rFonts w:ascii="宋体" w:hAnsi="宋体" w:cs="宋体"/>
                <w:b/>
                <w:bCs/>
                <w:color w:val="000000"/>
                <w:kern w:val="0"/>
                <w:szCs w:val="21"/>
              </w:rPr>
            </w:pPr>
            <w:r w:rsidRPr="003466F6">
              <w:rPr>
                <w:rFonts w:ascii="宋体" w:hAnsi="宋体" w:cs="宋体" w:hint="eastAsia"/>
                <w:b/>
                <w:bCs/>
                <w:color w:val="000000"/>
                <w:kern w:val="0"/>
                <w:szCs w:val="21"/>
              </w:rPr>
              <w:t>提成主体</w:t>
            </w:r>
          </w:p>
        </w:tc>
        <w:tc>
          <w:tcPr>
            <w:tcW w:w="2860" w:type="dxa"/>
            <w:tcBorders>
              <w:top w:val="single" w:sz="8" w:space="0" w:color="auto"/>
              <w:left w:val="nil"/>
              <w:bottom w:val="single" w:sz="8" w:space="0" w:color="auto"/>
              <w:right w:val="single" w:sz="8" w:space="0" w:color="auto"/>
            </w:tcBorders>
            <w:shd w:val="clear" w:color="auto" w:fill="auto"/>
            <w:vAlign w:val="center"/>
            <w:hideMark/>
          </w:tcPr>
          <w:p w:rsidR="003466F6" w:rsidRPr="003466F6" w:rsidRDefault="003466F6" w:rsidP="003466F6">
            <w:pPr>
              <w:widowControl/>
              <w:jc w:val="center"/>
              <w:rPr>
                <w:rFonts w:ascii="宋体" w:hAnsi="宋体" w:cs="宋体"/>
                <w:b/>
                <w:bCs/>
                <w:color w:val="000000"/>
                <w:kern w:val="0"/>
                <w:szCs w:val="21"/>
              </w:rPr>
            </w:pPr>
            <w:r w:rsidRPr="003466F6">
              <w:rPr>
                <w:rFonts w:ascii="宋体" w:hAnsi="宋体" w:cs="宋体" w:hint="eastAsia"/>
                <w:b/>
                <w:bCs/>
                <w:color w:val="000000"/>
                <w:kern w:val="0"/>
                <w:szCs w:val="21"/>
              </w:rPr>
              <w:t>产品提成</w:t>
            </w:r>
          </w:p>
        </w:tc>
        <w:tc>
          <w:tcPr>
            <w:tcW w:w="3460" w:type="dxa"/>
            <w:tcBorders>
              <w:top w:val="single" w:sz="8" w:space="0" w:color="auto"/>
              <w:left w:val="nil"/>
              <w:bottom w:val="single" w:sz="8" w:space="0" w:color="auto"/>
              <w:right w:val="single" w:sz="8" w:space="0" w:color="auto"/>
            </w:tcBorders>
            <w:shd w:val="clear" w:color="auto" w:fill="auto"/>
            <w:vAlign w:val="center"/>
            <w:hideMark/>
          </w:tcPr>
          <w:p w:rsidR="003466F6" w:rsidRPr="003466F6" w:rsidRDefault="003466F6" w:rsidP="003466F6">
            <w:pPr>
              <w:widowControl/>
              <w:jc w:val="center"/>
              <w:rPr>
                <w:rFonts w:ascii="宋体" w:hAnsi="宋体" w:cs="宋体"/>
                <w:b/>
                <w:bCs/>
                <w:color w:val="000000"/>
                <w:kern w:val="0"/>
                <w:szCs w:val="21"/>
              </w:rPr>
            </w:pPr>
            <w:r w:rsidRPr="003466F6">
              <w:rPr>
                <w:rFonts w:ascii="宋体" w:hAnsi="宋体" w:cs="宋体" w:hint="eastAsia"/>
                <w:b/>
                <w:bCs/>
                <w:color w:val="000000"/>
                <w:kern w:val="0"/>
                <w:szCs w:val="21"/>
              </w:rPr>
              <w:t>项目提成/开发奖励</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3466F6" w:rsidRPr="003466F6" w:rsidRDefault="003466F6" w:rsidP="003466F6">
            <w:pPr>
              <w:widowControl/>
              <w:jc w:val="center"/>
              <w:rPr>
                <w:rFonts w:ascii="宋体" w:hAnsi="宋体" w:cs="宋体"/>
                <w:b/>
                <w:bCs/>
                <w:color w:val="000000"/>
                <w:kern w:val="0"/>
                <w:szCs w:val="21"/>
              </w:rPr>
            </w:pPr>
            <w:r w:rsidRPr="003466F6">
              <w:rPr>
                <w:rFonts w:ascii="宋体" w:hAnsi="宋体" w:cs="宋体" w:hint="eastAsia"/>
                <w:b/>
                <w:bCs/>
                <w:color w:val="000000"/>
                <w:kern w:val="0"/>
                <w:szCs w:val="21"/>
              </w:rPr>
              <w:t>结算时限</w:t>
            </w:r>
          </w:p>
        </w:tc>
      </w:tr>
      <w:tr w:rsidR="003466F6" w:rsidRPr="003466F6" w:rsidTr="003466F6">
        <w:trPr>
          <w:trHeight w:val="285"/>
        </w:trPr>
        <w:tc>
          <w:tcPr>
            <w:tcW w:w="1640" w:type="dxa"/>
            <w:tcBorders>
              <w:top w:val="nil"/>
              <w:left w:val="single" w:sz="8" w:space="0" w:color="auto"/>
              <w:bottom w:val="single" w:sz="8" w:space="0" w:color="auto"/>
              <w:right w:val="single" w:sz="8" w:space="0" w:color="auto"/>
            </w:tcBorders>
            <w:shd w:val="clear" w:color="auto" w:fill="auto"/>
            <w:vAlign w:val="center"/>
            <w:hideMark/>
          </w:tcPr>
          <w:p w:rsidR="003466F6" w:rsidRPr="003466F6" w:rsidRDefault="003466F6" w:rsidP="003466F6">
            <w:pPr>
              <w:widowControl/>
              <w:jc w:val="center"/>
              <w:rPr>
                <w:rFonts w:ascii="宋体" w:hAnsi="宋体" w:cs="宋体"/>
                <w:color w:val="000000"/>
                <w:kern w:val="0"/>
                <w:szCs w:val="21"/>
              </w:rPr>
            </w:pPr>
            <w:r w:rsidRPr="003466F6">
              <w:rPr>
                <w:rFonts w:ascii="宋体" w:hAnsi="宋体" w:cs="宋体" w:hint="eastAsia"/>
                <w:color w:val="000000"/>
                <w:kern w:val="0"/>
                <w:szCs w:val="21"/>
              </w:rPr>
              <w:t>产品运营中心</w:t>
            </w:r>
          </w:p>
        </w:tc>
        <w:tc>
          <w:tcPr>
            <w:tcW w:w="2860" w:type="dxa"/>
            <w:tcBorders>
              <w:top w:val="nil"/>
              <w:left w:val="nil"/>
              <w:bottom w:val="single" w:sz="8" w:space="0" w:color="auto"/>
              <w:right w:val="single" w:sz="8" w:space="0" w:color="auto"/>
            </w:tcBorders>
            <w:shd w:val="clear" w:color="auto" w:fill="auto"/>
            <w:vAlign w:val="center"/>
            <w:hideMark/>
          </w:tcPr>
          <w:p w:rsidR="003466F6" w:rsidRPr="003466F6" w:rsidRDefault="003466F6" w:rsidP="003466F6">
            <w:pPr>
              <w:widowControl/>
              <w:jc w:val="center"/>
              <w:rPr>
                <w:rFonts w:ascii="宋体" w:hAnsi="宋体" w:cs="宋体"/>
                <w:color w:val="000000"/>
                <w:kern w:val="0"/>
                <w:szCs w:val="21"/>
              </w:rPr>
            </w:pPr>
            <w:r w:rsidRPr="003466F6">
              <w:rPr>
                <w:rFonts w:ascii="宋体" w:hAnsi="宋体" w:cs="宋体" w:hint="eastAsia"/>
                <w:color w:val="000000"/>
                <w:kern w:val="0"/>
                <w:szCs w:val="21"/>
              </w:rPr>
              <w:t>销售毛利*10%</w:t>
            </w:r>
          </w:p>
        </w:tc>
        <w:tc>
          <w:tcPr>
            <w:tcW w:w="3460" w:type="dxa"/>
            <w:tcBorders>
              <w:top w:val="nil"/>
              <w:left w:val="nil"/>
              <w:bottom w:val="single" w:sz="8" w:space="0" w:color="auto"/>
              <w:right w:val="single" w:sz="8" w:space="0" w:color="auto"/>
            </w:tcBorders>
            <w:shd w:val="clear" w:color="auto" w:fill="auto"/>
            <w:vAlign w:val="center"/>
            <w:hideMark/>
          </w:tcPr>
          <w:p w:rsidR="003466F6" w:rsidRPr="003466F6" w:rsidRDefault="003466F6" w:rsidP="003466F6">
            <w:pPr>
              <w:widowControl/>
              <w:jc w:val="center"/>
              <w:rPr>
                <w:rFonts w:ascii="宋体" w:hAnsi="宋体" w:cs="宋体"/>
                <w:color w:val="000000"/>
                <w:kern w:val="0"/>
                <w:szCs w:val="21"/>
              </w:rPr>
            </w:pPr>
            <w:r w:rsidRPr="003466F6">
              <w:rPr>
                <w:rFonts w:ascii="宋体" w:hAnsi="宋体" w:cs="宋体" w:hint="eastAsia"/>
                <w:color w:val="000000"/>
                <w:kern w:val="0"/>
                <w:szCs w:val="21"/>
              </w:rPr>
              <w:t xml:space="preserve">　</w:t>
            </w:r>
          </w:p>
        </w:tc>
        <w:tc>
          <w:tcPr>
            <w:tcW w:w="1080" w:type="dxa"/>
            <w:tcBorders>
              <w:top w:val="nil"/>
              <w:left w:val="nil"/>
              <w:bottom w:val="single" w:sz="8" w:space="0" w:color="auto"/>
              <w:right w:val="single" w:sz="8" w:space="0" w:color="auto"/>
            </w:tcBorders>
            <w:shd w:val="clear" w:color="auto" w:fill="auto"/>
            <w:vAlign w:val="center"/>
            <w:hideMark/>
          </w:tcPr>
          <w:p w:rsidR="003466F6" w:rsidRPr="003466F6" w:rsidRDefault="003466F6" w:rsidP="003466F6">
            <w:pPr>
              <w:widowControl/>
              <w:jc w:val="center"/>
              <w:rPr>
                <w:rFonts w:ascii="宋体" w:hAnsi="宋体" w:cs="宋体"/>
                <w:color w:val="000000"/>
                <w:kern w:val="0"/>
                <w:szCs w:val="21"/>
              </w:rPr>
            </w:pPr>
            <w:r w:rsidRPr="003466F6">
              <w:rPr>
                <w:rFonts w:ascii="宋体" w:hAnsi="宋体" w:cs="宋体" w:hint="eastAsia"/>
                <w:color w:val="000000"/>
                <w:kern w:val="0"/>
                <w:szCs w:val="21"/>
              </w:rPr>
              <w:t>月度</w:t>
            </w:r>
          </w:p>
        </w:tc>
      </w:tr>
      <w:tr w:rsidR="003466F6" w:rsidRPr="003466F6" w:rsidTr="003466F6">
        <w:trPr>
          <w:trHeight w:val="285"/>
        </w:trPr>
        <w:tc>
          <w:tcPr>
            <w:tcW w:w="1640" w:type="dxa"/>
            <w:tcBorders>
              <w:top w:val="nil"/>
              <w:left w:val="single" w:sz="8" w:space="0" w:color="auto"/>
              <w:bottom w:val="single" w:sz="8" w:space="0" w:color="auto"/>
              <w:right w:val="single" w:sz="8" w:space="0" w:color="auto"/>
            </w:tcBorders>
            <w:shd w:val="clear" w:color="auto" w:fill="auto"/>
            <w:vAlign w:val="center"/>
            <w:hideMark/>
          </w:tcPr>
          <w:p w:rsidR="003466F6" w:rsidRPr="003466F6" w:rsidRDefault="003466F6" w:rsidP="003466F6">
            <w:pPr>
              <w:widowControl/>
              <w:jc w:val="center"/>
              <w:rPr>
                <w:rFonts w:ascii="宋体" w:hAnsi="宋体" w:cs="宋体"/>
                <w:color w:val="000000"/>
                <w:kern w:val="0"/>
                <w:szCs w:val="21"/>
              </w:rPr>
            </w:pPr>
            <w:r w:rsidRPr="003466F6">
              <w:rPr>
                <w:rFonts w:ascii="宋体" w:hAnsi="宋体" w:cs="宋体" w:hint="eastAsia"/>
                <w:color w:val="000000"/>
                <w:kern w:val="0"/>
                <w:szCs w:val="21"/>
              </w:rPr>
              <w:t>市场支撑中心</w:t>
            </w:r>
          </w:p>
        </w:tc>
        <w:tc>
          <w:tcPr>
            <w:tcW w:w="2860" w:type="dxa"/>
            <w:tcBorders>
              <w:top w:val="nil"/>
              <w:left w:val="nil"/>
              <w:bottom w:val="single" w:sz="8" w:space="0" w:color="auto"/>
              <w:right w:val="single" w:sz="8" w:space="0" w:color="auto"/>
            </w:tcBorders>
            <w:shd w:val="clear" w:color="auto" w:fill="auto"/>
            <w:vAlign w:val="center"/>
            <w:hideMark/>
          </w:tcPr>
          <w:p w:rsidR="003466F6" w:rsidRPr="003466F6" w:rsidRDefault="003466F6" w:rsidP="003466F6">
            <w:pPr>
              <w:widowControl/>
              <w:jc w:val="center"/>
              <w:rPr>
                <w:rFonts w:ascii="宋体" w:hAnsi="宋体" w:cs="宋体"/>
                <w:color w:val="000000"/>
                <w:kern w:val="0"/>
                <w:szCs w:val="21"/>
              </w:rPr>
            </w:pPr>
            <w:r w:rsidRPr="003466F6">
              <w:rPr>
                <w:rFonts w:ascii="宋体" w:hAnsi="宋体" w:cs="宋体" w:hint="eastAsia"/>
                <w:color w:val="000000"/>
                <w:kern w:val="0"/>
                <w:szCs w:val="21"/>
              </w:rPr>
              <w:t>2%</w:t>
            </w:r>
          </w:p>
        </w:tc>
        <w:tc>
          <w:tcPr>
            <w:tcW w:w="3460" w:type="dxa"/>
            <w:tcBorders>
              <w:top w:val="nil"/>
              <w:left w:val="nil"/>
              <w:bottom w:val="single" w:sz="8" w:space="0" w:color="auto"/>
              <w:right w:val="single" w:sz="8" w:space="0" w:color="auto"/>
            </w:tcBorders>
            <w:shd w:val="clear" w:color="auto" w:fill="auto"/>
            <w:vAlign w:val="center"/>
            <w:hideMark/>
          </w:tcPr>
          <w:p w:rsidR="003466F6" w:rsidRPr="003466F6" w:rsidRDefault="003466F6" w:rsidP="003466F6">
            <w:pPr>
              <w:widowControl/>
              <w:jc w:val="center"/>
              <w:rPr>
                <w:rFonts w:ascii="宋体" w:hAnsi="宋体" w:cs="宋体"/>
                <w:color w:val="000000"/>
                <w:kern w:val="0"/>
                <w:szCs w:val="21"/>
              </w:rPr>
            </w:pPr>
            <w:r w:rsidRPr="003466F6">
              <w:rPr>
                <w:rFonts w:ascii="宋体" w:hAnsi="宋体" w:cs="宋体" w:hint="eastAsia"/>
                <w:color w:val="000000"/>
                <w:kern w:val="0"/>
                <w:szCs w:val="21"/>
              </w:rPr>
              <w:t xml:space="preserve">　</w:t>
            </w:r>
          </w:p>
        </w:tc>
        <w:tc>
          <w:tcPr>
            <w:tcW w:w="1080" w:type="dxa"/>
            <w:tcBorders>
              <w:top w:val="nil"/>
              <w:left w:val="nil"/>
              <w:bottom w:val="single" w:sz="8" w:space="0" w:color="auto"/>
              <w:right w:val="single" w:sz="8" w:space="0" w:color="auto"/>
            </w:tcBorders>
            <w:shd w:val="clear" w:color="auto" w:fill="auto"/>
            <w:vAlign w:val="center"/>
            <w:hideMark/>
          </w:tcPr>
          <w:p w:rsidR="003466F6" w:rsidRPr="003466F6" w:rsidRDefault="003466F6" w:rsidP="003466F6">
            <w:pPr>
              <w:widowControl/>
              <w:jc w:val="center"/>
              <w:rPr>
                <w:rFonts w:ascii="宋体" w:hAnsi="宋体" w:cs="宋体"/>
                <w:color w:val="000000"/>
                <w:kern w:val="0"/>
                <w:szCs w:val="21"/>
              </w:rPr>
            </w:pPr>
            <w:r w:rsidRPr="003466F6">
              <w:rPr>
                <w:rFonts w:ascii="宋体" w:hAnsi="宋体" w:cs="宋体" w:hint="eastAsia"/>
                <w:color w:val="000000"/>
                <w:kern w:val="0"/>
                <w:szCs w:val="21"/>
              </w:rPr>
              <w:t>季度</w:t>
            </w:r>
          </w:p>
        </w:tc>
      </w:tr>
      <w:tr w:rsidR="003466F6" w:rsidRPr="003466F6" w:rsidTr="003466F6">
        <w:trPr>
          <w:trHeight w:val="285"/>
        </w:trPr>
        <w:tc>
          <w:tcPr>
            <w:tcW w:w="1640" w:type="dxa"/>
            <w:tcBorders>
              <w:top w:val="nil"/>
              <w:left w:val="single" w:sz="8" w:space="0" w:color="auto"/>
              <w:bottom w:val="single" w:sz="8" w:space="0" w:color="auto"/>
              <w:right w:val="single" w:sz="8" w:space="0" w:color="auto"/>
            </w:tcBorders>
            <w:shd w:val="clear" w:color="auto" w:fill="auto"/>
            <w:vAlign w:val="center"/>
            <w:hideMark/>
          </w:tcPr>
          <w:p w:rsidR="003466F6" w:rsidRPr="003466F6" w:rsidRDefault="003466F6" w:rsidP="003466F6">
            <w:pPr>
              <w:widowControl/>
              <w:jc w:val="center"/>
              <w:rPr>
                <w:rFonts w:ascii="宋体" w:hAnsi="宋体" w:cs="宋体"/>
                <w:color w:val="000000"/>
                <w:kern w:val="0"/>
                <w:szCs w:val="21"/>
              </w:rPr>
            </w:pPr>
            <w:r w:rsidRPr="003466F6">
              <w:rPr>
                <w:rFonts w:ascii="宋体" w:hAnsi="宋体" w:cs="宋体" w:hint="eastAsia"/>
                <w:color w:val="000000"/>
                <w:kern w:val="0"/>
                <w:szCs w:val="21"/>
              </w:rPr>
              <w:t>技术中心</w:t>
            </w:r>
          </w:p>
        </w:tc>
        <w:tc>
          <w:tcPr>
            <w:tcW w:w="2860" w:type="dxa"/>
            <w:tcBorders>
              <w:top w:val="nil"/>
              <w:left w:val="nil"/>
              <w:bottom w:val="single" w:sz="8" w:space="0" w:color="auto"/>
              <w:right w:val="single" w:sz="8" w:space="0" w:color="auto"/>
            </w:tcBorders>
            <w:shd w:val="clear" w:color="auto" w:fill="auto"/>
            <w:vAlign w:val="center"/>
            <w:hideMark/>
          </w:tcPr>
          <w:p w:rsidR="003466F6" w:rsidRPr="003466F6" w:rsidRDefault="003466F6" w:rsidP="003466F6">
            <w:pPr>
              <w:widowControl/>
              <w:jc w:val="center"/>
              <w:rPr>
                <w:rFonts w:ascii="宋体" w:hAnsi="宋体" w:cs="宋体"/>
                <w:color w:val="000000"/>
                <w:kern w:val="0"/>
                <w:szCs w:val="21"/>
              </w:rPr>
            </w:pPr>
            <w:r w:rsidRPr="003466F6">
              <w:rPr>
                <w:rFonts w:ascii="宋体" w:hAnsi="宋体" w:cs="宋体" w:hint="eastAsia"/>
                <w:color w:val="000000"/>
                <w:kern w:val="0"/>
                <w:szCs w:val="21"/>
              </w:rPr>
              <w:t>销售毛利*2%（团队）</w:t>
            </w:r>
          </w:p>
        </w:tc>
        <w:tc>
          <w:tcPr>
            <w:tcW w:w="3460" w:type="dxa"/>
            <w:tcBorders>
              <w:top w:val="nil"/>
              <w:left w:val="nil"/>
              <w:bottom w:val="single" w:sz="8" w:space="0" w:color="auto"/>
              <w:right w:val="single" w:sz="8" w:space="0" w:color="auto"/>
            </w:tcBorders>
            <w:shd w:val="clear" w:color="auto" w:fill="auto"/>
            <w:vAlign w:val="center"/>
            <w:hideMark/>
          </w:tcPr>
          <w:p w:rsidR="003466F6" w:rsidRPr="003466F6" w:rsidRDefault="003466F6" w:rsidP="003466F6">
            <w:pPr>
              <w:widowControl/>
              <w:jc w:val="center"/>
              <w:rPr>
                <w:rFonts w:ascii="宋体" w:hAnsi="宋体" w:cs="宋体"/>
                <w:color w:val="000000"/>
                <w:kern w:val="0"/>
                <w:szCs w:val="21"/>
              </w:rPr>
            </w:pPr>
            <w:r w:rsidRPr="003466F6">
              <w:rPr>
                <w:rFonts w:ascii="宋体" w:hAnsi="宋体" w:cs="宋体" w:hint="eastAsia"/>
                <w:color w:val="000000"/>
                <w:kern w:val="0"/>
                <w:szCs w:val="21"/>
              </w:rPr>
              <w:t>开发奖励（不高于开发成本*5%）</w:t>
            </w:r>
          </w:p>
        </w:tc>
        <w:tc>
          <w:tcPr>
            <w:tcW w:w="1080" w:type="dxa"/>
            <w:tcBorders>
              <w:top w:val="nil"/>
              <w:left w:val="nil"/>
              <w:bottom w:val="single" w:sz="8" w:space="0" w:color="auto"/>
              <w:right w:val="single" w:sz="8" w:space="0" w:color="auto"/>
            </w:tcBorders>
            <w:shd w:val="clear" w:color="auto" w:fill="auto"/>
            <w:vAlign w:val="center"/>
            <w:hideMark/>
          </w:tcPr>
          <w:p w:rsidR="003466F6" w:rsidRPr="003466F6" w:rsidRDefault="003466F6" w:rsidP="003466F6">
            <w:pPr>
              <w:widowControl/>
              <w:jc w:val="center"/>
              <w:rPr>
                <w:rFonts w:ascii="宋体" w:hAnsi="宋体" w:cs="宋体"/>
                <w:color w:val="000000"/>
                <w:kern w:val="0"/>
                <w:szCs w:val="21"/>
              </w:rPr>
            </w:pPr>
            <w:r w:rsidRPr="003466F6">
              <w:rPr>
                <w:rFonts w:ascii="宋体" w:hAnsi="宋体" w:cs="宋体" w:hint="eastAsia"/>
                <w:color w:val="000000"/>
                <w:kern w:val="0"/>
                <w:szCs w:val="21"/>
              </w:rPr>
              <w:t>季度</w:t>
            </w:r>
          </w:p>
        </w:tc>
      </w:tr>
      <w:tr w:rsidR="003466F6" w:rsidRPr="003466F6" w:rsidTr="003466F6">
        <w:trPr>
          <w:trHeight w:val="285"/>
        </w:trPr>
        <w:tc>
          <w:tcPr>
            <w:tcW w:w="1640" w:type="dxa"/>
            <w:tcBorders>
              <w:top w:val="nil"/>
              <w:left w:val="single" w:sz="8" w:space="0" w:color="auto"/>
              <w:bottom w:val="single" w:sz="8" w:space="0" w:color="auto"/>
              <w:right w:val="single" w:sz="8" w:space="0" w:color="auto"/>
            </w:tcBorders>
            <w:shd w:val="clear" w:color="auto" w:fill="auto"/>
            <w:vAlign w:val="center"/>
            <w:hideMark/>
          </w:tcPr>
          <w:p w:rsidR="003466F6" w:rsidRPr="003466F6" w:rsidRDefault="003466F6" w:rsidP="003466F6">
            <w:pPr>
              <w:widowControl/>
              <w:jc w:val="center"/>
              <w:rPr>
                <w:rFonts w:ascii="宋体" w:hAnsi="宋体" w:cs="宋体"/>
                <w:color w:val="000000"/>
                <w:kern w:val="0"/>
                <w:szCs w:val="21"/>
              </w:rPr>
            </w:pPr>
            <w:r w:rsidRPr="003466F6">
              <w:rPr>
                <w:rFonts w:ascii="宋体" w:hAnsi="宋体" w:cs="宋体" w:hint="eastAsia"/>
                <w:color w:val="000000"/>
                <w:kern w:val="0"/>
                <w:szCs w:val="21"/>
              </w:rPr>
              <w:t>项目中心</w:t>
            </w:r>
          </w:p>
        </w:tc>
        <w:tc>
          <w:tcPr>
            <w:tcW w:w="2860" w:type="dxa"/>
            <w:tcBorders>
              <w:top w:val="nil"/>
              <w:left w:val="nil"/>
              <w:bottom w:val="single" w:sz="8" w:space="0" w:color="auto"/>
              <w:right w:val="single" w:sz="8" w:space="0" w:color="auto"/>
            </w:tcBorders>
            <w:shd w:val="clear" w:color="auto" w:fill="auto"/>
            <w:vAlign w:val="center"/>
            <w:hideMark/>
          </w:tcPr>
          <w:p w:rsidR="003466F6" w:rsidRPr="003466F6" w:rsidRDefault="003466F6" w:rsidP="003466F6">
            <w:pPr>
              <w:widowControl/>
              <w:jc w:val="center"/>
              <w:rPr>
                <w:rFonts w:ascii="宋体" w:hAnsi="宋体" w:cs="宋体"/>
                <w:color w:val="000000"/>
                <w:kern w:val="0"/>
                <w:szCs w:val="21"/>
              </w:rPr>
            </w:pPr>
            <w:r w:rsidRPr="003466F6">
              <w:rPr>
                <w:rFonts w:ascii="宋体" w:hAnsi="宋体" w:cs="宋体" w:hint="eastAsia"/>
                <w:color w:val="000000"/>
                <w:kern w:val="0"/>
                <w:szCs w:val="21"/>
              </w:rPr>
              <w:t xml:space="preserve">　</w:t>
            </w:r>
          </w:p>
        </w:tc>
        <w:tc>
          <w:tcPr>
            <w:tcW w:w="3460" w:type="dxa"/>
            <w:tcBorders>
              <w:top w:val="nil"/>
              <w:left w:val="nil"/>
              <w:bottom w:val="single" w:sz="8" w:space="0" w:color="auto"/>
              <w:right w:val="single" w:sz="8" w:space="0" w:color="auto"/>
            </w:tcBorders>
            <w:shd w:val="clear" w:color="auto" w:fill="auto"/>
            <w:vAlign w:val="center"/>
            <w:hideMark/>
          </w:tcPr>
          <w:p w:rsidR="003466F6" w:rsidRPr="003466F6" w:rsidRDefault="003466F6" w:rsidP="003466F6">
            <w:pPr>
              <w:widowControl/>
              <w:jc w:val="center"/>
              <w:rPr>
                <w:rFonts w:ascii="宋体" w:hAnsi="宋体" w:cs="宋体"/>
                <w:color w:val="000000"/>
                <w:kern w:val="0"/>
                <w:szCs w:val="21"/>
              </w:rPr>
            </w:pPr>
            <w:r w:rsidRPr="003466F6">
              <w:rPr>
                <w:rFonts w:ascii="宋体" w:hAnsi="宋体" w:cs="宋体" w:hint="eastAsia"/>
                <w:color w:val="000000"/>
                <w:kern w:val="0"/>
                <w:szCs w:val="21"/>
              </w:rPr>
              <w:t>项目毛利*10%</w:t>
            </w:r>
          </w:p>
        </w:tc>
        <w:tc>
          <w:tcPr>
            <w:tcW w:w="1080" w:type="dxa"/>
            <w:tcBorders>
              <w:top w:val="nil"/>
              <w:left w:val="nil"/>
              <w:bottom w:val="single" w:sz="8" w:space="0" w:color="auto"/>
              <w:right w:val="single" w:sz="8" w:space="0" w:color="auto"/>
            </w:tcBorders>
            <w:shd w:val="clear" w:color="auto" w:fill="auto"/>
            <w:vAlign w:val="center"/>
            <w:hideMark/>
          </w:tcPr>
          <w:p w:rsidR="003466F6" w:rsidRPr="003466F6" w:rsidRDefault="003466F6" w:rsidP="003466F6">
            <w:pPr>
              <w:widowControl/>
              <w:jc w:val="center"/>
              <w:rPr>
                <w:rFonts w:ascii="宋体" w:hAnsi="宋体" w:cs="宋体"/>
                <w:color w:val="000000"/>
                <w:kern w:val="0"/>
                <w:szCs w:val="21"/>
              </w:rPr>
            </w:pPr>
            <w:r w:rsidRPr="003466F6">
              <w:rPr>
                <w:rFonts w:ascii="宋体" w:hAnsi="宋体" w:cs="宋体" w:hint="eastAsia"/>
                <w:color w:val="000000"/>
                <w:kern w:val="0"/>
                <w:szCs w:val="21"/>
              </w:rPr>
              <w:t>季度</w:t>
            </w:r>
          </w:p>
        </w:tc>
      </w:tr>
      <w:tr w:rsidR="003466F6" w:rsidRPr="003466F6" w:rsidTr="003466F6">
        <w:trPr>
          <w:trHeight w:val="285"/>
        </w:trPr>
        <w:tc>
          <w:tcPr>
            <w:tcW w:w="1640" w:type="dxa"/>
            <w:tcBorders>
              <w:top w:val="nil"/>
              <w:left w:val="single" w:sz="8" w:space="0" w:color="auto"/>
              <w:bottom w:val="single" w:sz="8" w:space="0" w:color="auto"/>
              <w:right w:val="single" w:sz="8" w:space="0" w:color="auto"/>
            </w:tcBorders>
            <w:shd w:val="clear" w:color="auto" w:fill="auto"/>
            <w:vAlign w:val="center"/>
            <w:hideMark/>
          </w:tcPr>
          <w:p w:rsidR="003466F6" w:rsidRPr="003466F6" w:rsidRDefault="003466F6" w:rsidP="003466F6">
            <w:pPr>
              <w:widowControl/>
              <w:jc w:val="center"/>
              <w:rPr>
                <w:rFonts w:ascii="宋体" w:hAnsi="宋体" w:cs="宋体"/>
                <w:color w:val="000000"/>
                <w:kern w:val="0"/>
                <w:szCs w:val="21"/>
              </w:rPr>
            </w:pPr>
            <w:r w:rsidRPr="003466F6">
              <w:rPr>
                <w:rFonts w:ascii="宋体" w:hAnsi="宋体" w:cs="宋体" w:hint="eastAsia"/>
                <w:color w:val="000000"/>
                <w:kern w:val="0"/>
                <w:szCs w:val="21"/>
              </w:rPr>
              <w:t>行政及内勤</w:t>
            </w:r>
          </w:p>
        </w:tc>
        <w:tc>
          <w:tcPr>
            <w:tcW w:w="6320" w:type="dxa"/>
            <w:gridSpan w:val="2"/>
            <w:tcBorders>
              <w:top w:val="single" w:sz="8" w:space="0" w:color="auto"/>
              <w:left w:val="nil"/>
              <w:bottom w:val="single" w:sz="8" w:space="0" w:color="auto"/>
              <w:right w:val="single" w:sz="8" w:space="0" w:color="000000"/>
            </w:tcBorders>
            <w:shd w:val="clear" w:color="auto" w:fill="auto"/>
            <w:vAlign w:val="center"/>
            <w:hideMark/>
          </w:tcPr>
          <w:p w:rsidR="003466F6" w:rsidRPr="003466F6" w:rsidRDefault="003466F6" w:rsidP="003466F6">
            <w:pPr>
              <w:widowControl/>
              <w:jc w:val="center"/>
              <w:rPr>
                <w:rFonts w:ascii="宋体" w:hAnsi="宋体" w:cs="宋体"/>
                <w:color w:val="000000"/>
                <w:kern w:val="0"/>
                <w:szCs w:val="21"/>
              </w:rPr>
            </w:pPr>
            <w:r w:rsidRPr="003466F6">
              <w:rPr>
                <w:rFonts w:ascii="宋体" w:hAnsi="宋体" w:cs="宋体" w:hint="eastAsia"/>
                <w:color w:val="000000"/>
                <w:kern w:val="0"/>
                <w:szCs w:val="21"/>
              </w:rPr>
              <w:t>1%</w:t>
            </w:r>
          </w:p>
        </w:tc>
        <w:tc>
          <w:tcPr>
            <w:tcW w:w="1080" w:type="dxa"/>
            <w:tcBorders>
              <w:top w:val="nil"/>
              <w:left w:val="nil"/>
              <w:bottom w:val="single" w:sz="8" w:space="0" w:color="auto"/>
              <w:right w:val="single" w:sz="8" w:space="0" w:color="auto"/>
            </w:tcBorders>
            <w:shd w:val="clear" w:color="auto" w:fill="auto"/>
            <w:vAlign w:val="center"/>
            <w:hideMark/>
          </w:tcPr>
          <w:p w:rsidR="003466F6" w:rsidRPr="003466F6" w:rsidRDefault="003466F6" w:rsidP="003466F6">
            <w:pPr>
              <w:widowControl/>
              <w:jc w:val="center"/>
              <w:rPr>
                <w:rFonts w:ascii="宋体" w:hAnsi="宋体" w:cs="宋体"/>
                <w:color w:val="000000"/>
                <w:kern w:val="0"/>
                <w:szCs w:val="21"/>
              </w:rPr>
            </w:pPr>
            <w:r w:rsidRPr="003466F6">
              <w:rPr>
                <w:rFonts w:ascii="宋体" w:hAnsi="宋体" w:cs="宋体" w:hint="eastAsia"/>
                <w:color w:val="000000"/>
                <w:kern w:val="0"/>
                <w:szCs w:val="21"/>
              </w:rPr>
              <w:t>季度</w:t>
            </w:r>
          </w:p>
        </w:tc>
      </w:tr>
      <w:tr w:rsidR="003466F6" w:rsidRPr="003466F6" w:rsidTr="003466F6">
        <w:trPr>
          <w:trHeight w:val="285"/>
        </w:trPr>
        <w:tc>
          <w:tcPr>
            <w:tcW w:w="1640" w:type="dxa"/>
            <w:tcBorders>
              <w:top w:val="nil"/>
              <w:left w:val="single" w:sz="8" w:space="0" w:color="auto"/>
              <w:bottom w:val="single" w:sz="8" w:space="0" w:color="auto"/>
              <w:right w:val="single" w:sz="8" w:space="0" w:color="auto"/>
            </w:tcBorders>
            <w:shd w:val="clear" w:color="auto" w:fill="auto"/>
            <w:vAlign w:val="center"/>
            <w:hideMark/>
          </w:tcPr>
          <w:p w:rsidR="003466F6" w:rsidRPr="003466F6" w:rsidRDefault="003466F6" w:rsidP="003466F6">
            <w:pPr>
              <w:widowControl/>
              <w:jc w:val="center"/>
              <w:rPr>
                <w:rFonts w:ascii="宋体" w:hAnsi="宋体" w:cs="宋体"/>
                <w:color w:val="000000"/>
                <w:kern w:val="0"/>
                <w:szCs w:val="21"/>
              </w:rPr>
            </w:pPr>
            <w:r w:rsidRPr="003466F6">
              <w:rPr>
                <w:rFonts w:ascii="宋体" w:hAnsi="宋体" w:cs="宋体" w:hint="eastAsia"/>
                <w:color w:val="000000"/>
                <w:kern w:val="0"/>
                <w:szCs w:val="21"/>
              </w:rPr>
              <w:t>发展基金</w:t>
            </w:r>
          </w:p>
        </w:tc>
        <w:tc>
          <w:tcPr>
            <w:tcW w:w="2860" w:type="dxa"/>
            <w:tcBorders>
              <w:top w:val="nil"/>
              <w:left w:val="nil"/>
              <w:bottom w:val="single" w:sz="8" w:space="0" w:color="auto"/>
              <w:right w:val="single" w:sz="8" w:space="0" w:color="auto"/>
            </w:tcBorders>
            <w:shd w:val="clear" w:color="auto" w:fill="auto"/>
            <w:vAlign w:val="center"/>
            <w:hideMark/>
          </w:tcPr>
          <w:p w:rsidR="003466F6" w:rsidRPr="003466F6" w:rsidRDefault="003466F6" w:rsidP="003466F6">
            <w:pPr>
              <w:widowControl/>
              <w:jc w:val="center"/>
              <w:rPr>
                <w:rFonts w:ascii="宋体" w:hAnsi="宋体" w:cs="宋体"/>
                <w:color w:val="000000"/>
                <w:kern w:val="0"/>
                <w:szCs w:val="21"/>
              </w:rPr>
            </w:pPr>
            <w:r w:rsidRPr="003466F6">
              <w:rPr>
                <w:rFonts w:ascii="宋体" w:hAnsi="宋体" w:cs="宋体" w:hint="eastAsia"/>
                <w:color w:val="000000"/>
                <w:kern w:val="0"/>
                <w:szCs w:val="21"/>
              </w:rPr>
              <w:t>产品销售毛利*1%</w:t>
            </w:r>
          </w:p>
        </w:tc>
        <w:tc>
          <w:tcPr>
            <w:tcW w:w="3460" w:type="dxa"/>
            <w:tcBorders>
              <w:top w:val="nil"/>
              <w:left w:val="nil"/>
              <w:bottom w:val="single" w:sz="8" w:space="0" w:color="auto"/>
              <w:right w:val="single" w:sz="8" w:space="0" w:color="auto"/>
            </w:tcBorders>
            <w:shd w:val="clear" w:color="auto" w:fill="auto"/>
            <w:noWrap/>
            <w:vAlign w:val="center"/>
            <w:hideMark/>
          </w:tcPr>
          <w:p w:rsidR="003466F6" w:rsidRPr="003466F6" w:rsidRDefault="003466F6" w:rsidP="003466F6">
            <w:pPr>
              <w:widowControl/>
              <w:jc w:val="center"/>
              <w:rPr>
                <w:rFonts w:ascii="宋体" w:hAnsi="宋体" w:cs="宋体"/>
                <w:color w:val="000000"/>
                <w:kern w:val="0"/>
                <w:szCs w:val="21"/>
              </w:rPr>
            </w:pPr>
            <w:r w:rsidRPr="003466F6">
              <w:rPr>
                <w:rFonts w:ascii="宋体" w:hAnsi="宋体" w:cs="宋体" w:hint="eastAsia"/>
                <w:color w:val="000000"/>
                <w:kern w:val="0"/>
                <w:szCs w:val="21"/>
              </w:rPr>
              <w:t>项目毛利*1%</w:t>
            </w:r>
          </w:p>
        </w:tc>
        <w:tc>
          <w:tcPr>
            <w:tcW w:w="1080" w:type="dxa"/>
            <w:tcBorders>
              <w:top w:val="nil"/>
              <w:left w:val="nil"/>
              <w:bottom w:val="single" w:sz="8" w:space="0" w:color="auto"/>
              <w:right w:val="single" w:sz="8" w:space="0" w:color="auto"/>
            </w:tcBorders>
            <w:shd w:val="clear" w:color="auto" w:fill="auto"/>
            <w:noWrap/>
            <w:vAlign w:val="center"/>
            <w:hideMark/>
          </w:tcPr>
          <w:p w:rsidR="003466F6" w:rsidRPr="003466F6" w:rsidRDefault="003466F6" w:rsidP="003466F6">
            <w:pPr>
              <w:widowControl/>
              <w:jc w:val="center"/>
              <w:rPr>
                <w:rFonts w:ascii="宋体" w:hAnsi="宋体" w:cs="宋体"/>
                <w:color w:val="000000"/>
                <w:kern w:val="0"/>
                <w:szCs w:val="21"/>
              </w:rPr>
            </w:pPr>
            <w:r w:rsidRPr="003466F6">
              <w:rPr>
                <w:rFonts w:ascii="宋体" w:hAnsi="宋体" w:cs="宋体" w:hint="eastAsia"/>
                <w:color w:val="000000"/>
                <w:kern w:val="0"/>
                <w:szCs w:val="21"/>
              </w:rPr>
              <w:t xml:space="preserve">　</w:t>
            </w:r>
          </w:p>
        </w:tc>
      </w:tr>
    </w:tbl>
    <w:p w:rsidR="00855AB2" w:rsidRDefault="0039745C" w:rsidP="003466F6">
      <w:pPr>
        <w:ind w:firstLine="420"/>
        <w:rPr>
          <w:rFonts w:ascii="微软雅黑" w:eastAsia="微软雅黑" w:hAnsi="微软雅黑"/>
          <w:sz w:val="24"/>
          <w:szCs w:val="24"/>
        </w:rPr>
      </w:pPr>
      <w:r>
        <w:rPr>
          <w:rFonts w:ascii="微软雅黑" w:eastAsia="微软雅黑" w:hAnsi="微软雅黑" w:hint="eastAsia"/>
          <w:sz w:val="24"/>
          <w:szCs w:val="24"/>
        </w:rPr>
        <w:t>备注：</w:t>
      </w:r>
      <w:r w:rsidR="003466F6">
        <w:rPr>
          <w:rFonts w:ascii="微软雅黑" w:eastAsia="微软雅黑" w:hAnsi="微软雅黑" w:hint="eastAsia"/>
          <w:sz w:val="24"/>
          <w:szCs w:val="24"/>
        </w:rPr>
        <w:t>以上为团队提成，</w:t>
      </w:r>
      <w:r>
        <w:rPr>
          <w:rFonts w:ascii="微软雅黑" w:eastAsia="微软雅黑" w:hAnsi="微软雅黑" w:hint="eastAsia"/>
          <w:sz w:val="24"/>
          <w:szCs w:val="24"/>
        </w:rPr>
        <w:t>各业务口自行制定分配办法。</w:t>
      </w:r>
    </w:p>
    <w:p w:rsidR="00041E92" w:rsidRDefault="003466F6">
      <w:pPr>
        <w:ind w:firstLine="420"/>
        <w:rPr>
          <w:rFonts w:ascii="微软雅黑" w:eastAsia="微软雅黑" w:hAnsi="微软雅黑"/>
          <w:sz w:val="24"/>
          <w:szCs w:val="24"/>
        </w:rPr>
      </w:pPr>
      <w:r>
        <w:rPr>
          <w:rFonts w:ascii="微软雅黑" w:eastAsia="微软雅黑" w:hAnsi="微软雅黑" w:hint="eastAsia"/>
          <w:sz w:val="24"/>
          <w:szCs w:val="24"/>
        </w:rPr>
        <w:t>3</w:t>
      </w:r>
      <w:r w:rsidR="00855AB2">
        <w:rPr>
          <w:rFonts w:ascii="微软雅黑" w:eastAsia="微软雅黑" w:hAnsi="微软雅黑" w:hint="eastAsia"/>
          <w:sz w:val="24"/>
          <w:szCs w:val="24"/>
        </w:rPr>
        <w:t>．</w:t>
      </w:r>
      <w:r w:rsidR="005519C2">
        <w:rPr>
          <w:rFonts w:ascii="微软雅黑" w:eastAsia="微软雅黑" w:hAnsi="微软雅黑" w:hint="eastAsia"/>
          <w:sz w:val="24"/>
          <w:szCs w:val="24"/>
        </w:rPr>
        <w:t>项目提成</w:t>
      </w:r>
      <w:r w:rsidR="00041E92">
        <w:rPr>
          <w:rFonts w:ascii="微软雅黑" w:eastAsia="微软雅黑" w:hAnsi="微软雅黑" w:hint="eastAsia"/>
          <w:sz w:val="24"/>
          <w:szCs w:val="24"/>
        </w:rPr>
        <w:t>计提规则如下：</w:t>
      </w:r>
    </w:p>
    <w:p w:rsidR="002C7C4E" w:rsidRDefault="00041E92" w:rsidP="002C7C4E">
      <w:pPr>
        <w:ind w:firstLine="420"/>
        <w:rPr>
          <w:rFonts w:ascii="微软雅黑" w:eastAsia="微软雅黑" w:hAnsi="微软雅黑"/>
          <w:sz w:val="24"/>
          <w:szCs w:val="24"/>
        </w:rPr>
      </w:pPr>
      <w:r>
        <w:rPr>
          <w:rFonts w:ascii="微软雅黑" w:eastAsia="微软雅黑" w:hAnsi="微软雅黑" w:hint="eastAsia"/>
          <w:sz w:val="24"/>
          <w:szCs w:val="24"/>
        </w:rPr>
        <w:t>（1）项目提成按季度发放，</w:t>
      </w:r>
      <w:r w:rsidR="002C7C4E">
        <w:rPr>
          <w:rFonts w:ascii="微软雅黑" w:eastAsia="微软雅黑" w:hAnsi="微软雅黑" w:hint="eastAsia"/>
          <w:sz w:val="24"/>
          <w:szCs w:val="24"/>
        </w:rPr>
        <w:t>且必须回款完成后方可计提，按规定的佣金标准执行。</w:t>
      </w:r>
    </w:p>
    <w:p w:rsidR="00D7188C" w:rsidRDefault="00041E92" w:rsidP="00D7188C">
      <w:pPr>
        <w:ind w:firstLine="420"/>
        <w:rPr>
          <w:rFonts w:ascii="微软雅黑" w:eastAsia="微软雅黑" w:hAnsi="微软雅黑"/>
          <w:sz w:val="24"/>
          <w:szCs w:val="24"/>
        </w:rPr>
      </w:pPr>
      <w:r>
        <w:rPr>
          <w:rFonts w:ascii="微软雅黑" w:eastAsia="微软雅黑" w:hAnsi="微软雅黑" w:hint="eastAsia"/>
          <w:sz w:val="24"/>
          <w:szCs w:val="24"/>
        </w:rPr>
        <w:t>（2）项目团队年初设定</w:t>
      </w:r>
      <w:r w:rsidR="002C7C4E">
        <w:rPr>
          <w:rFonts w:ascii="微软雅黑" w:eastAsia="微软雅黑" w:hAnsi="微软雅黑" w:hint="eastAsia"/>
          <w:sz w:val="24"/>
          <w:szCs w:val="24"/>
        </w:rPr>
        <w:t>年度</w:t>
      </w:r>
      <w:r>
        <w:rPr>
          <w:rFonts w:ascii="微软雅黑" w:eastAsia="微软雅黑" w:hAnsi="微软雅黑" w:hint="eastAsia"/>
          <w:sz w:val="24"/>
          <w:szCs w:val="24"/>
        </w:rPr>
        <w:t>销售目标，分解到人，</w:t>
      </w:r>
      <w:r w:rsidR="002C7C4E">
        <w:rPr>
          <w:rFonts w:ascii="微软雅黑" w:eastAsia="微软雅黑" w:hAnsi="微软雅黑" w:hint="eastAsia"/>
          <w:sz w:val="24"/>
          <w:szCs w:val="24"/>
        </w:rPr>
        <w:t>提成发放时，与年度目</w:t>
      </w:r>
      <w:r w:rsidR="002C7C4E">
        <w:rPr>
          <w:rFonts w:ascii="微软雅黑" w:eastAsia="微软雅黑" w:hAnsi="微软雅黑" w:hint="eastAsia"/>
          <w:sz w:val="24"/>
          <w:szCs w:val="24"/>
        </w:rPr>
        <w:lastRenderedPageBreak/>
        <w:t>标时序完成率进行匹配，如年度目标时序完成率超过80%，则足额发放，若时序完成率低于80%，则发放60%，剩余40%留存，如下一时间节点完成时序进展则补发之前留存的提成，如仍未完成且继续留存，年底进行清算，全部完成则予以补发，如未完成全年指标则预留提成不予发放。</w:t>
      </w:r>
    </w:p>
    <w:p w:rsidR="004B47A6" w:rsidRDefault="003466F6" w:rsidP="004B47A6">
      <w:pPr>
        <w:ind w:firstLine="420"/>
        <w:rPr>
          <w:rFonts w:ascii="微软雅黑" w:eastAsia="微软雅黑" w:hAnsi="微软雅黑"/>
          <w:sz w:val="24"/>
          <w:szCs w:val="24"/>
        </w:rPr>
      </w:pPr>
      <w:r>
        <w:rPr>
          <w:rFonts w:ascii="微软雅黑" w:eastAsia="微软雅黑" w:hAnsi="微软雅黑" w:hint="eastAsia"/>
          <w:sz w:val="24"/>
          <w:szCs w:val="24"/>
        </w:rPr>
        <w:t>4</w:t>
      </w:r>
      <w:r w:rsidR="004B47A6">
        <w:rPr>
          <w:rFonts w:ascii="微软雅黑" w:eastAsia="微软雅黑" w:hAnsi="微软雅黑" w:hint="eastAsia"/>
          <w:sz w:val="24"/>
          <w:szCs w:val="24"/>
        </w:rPr>
        <w:t>．技术中心参与提成的</w:t>
      </w:r>
      <w:r w:rsidR="005519C2">
        <w:rPr>
          <w:rFonts w:ascii="微软雅黑" w:eastAsia="微软雅黑" w:hAnsi="微软雅黑" w:hint="eastAsia"/>
          <w:sz w:val="24"/>
          <w:szCs w:val="24"/>
        </w:rPr>
        <w:t>产品销售毛利是指由公司自主研发的产品，从合作伙伴定制的产品不参与提成计提。</w:t>
      </w:r>
      <w:r w:rsidR="0039745C">
        <w:rPr>
          <w:rFonts w:ascii="微软雅黑" w:eastAsia="微软雅黑" w:hAnsi="微软雅黑" w:hint="eastAsia"/>
          <w:sz w:val="24"/>
          <w:szCs w:val="24"/>
        </w:rPr>
        <w:t>项目</w:t>
      </w:r>
      <w:r w:rsidR="004B47A6">
        <w:rPr>
          <w:rFonts w:ascii="微软雅黑" w:eastAsia="微软雅黑" w:hAnsi="微软雅黑" w:hint="eastAsia"/>
          <w:sz w:val="24"/>
          <w:szCs w:val="24"/>
        </w:rPr>
        <w:t>开发奖励</w:t>
      </w:r>
      <w:r w:rsidR="005519C2">
        <w:rPr>
          <w:rFonts w:ascii="微软雅黑" w:eastAsia="微软雅黑" w:hAnsi="微软雅黑" w:hint="eastAsia"/>
          <w:sz w:val="24"/>
          <w:szCs w:val="24"/>
        </w:rPr>
        <w:t>是指软件项目由我公司自主开发时，根据项目额和创收毛利及人工用时等，项目主管和技术主管共同商定项目开发奖金，报总经理审批后报至财务</w:t>
      </w:r>
      <w:r w:rsidR="004B47A6">
        <w:rPr>
          <w:rFonts w:ascii="微软雅黑" w:eastAsia="微软雅黑" w:hAnsi="微软雅黑" w:hint="eastAsia"/>
          <w:sz w:val="24"/>
          <w:szCs w:val="24"/>
        </w:rPr>
        <w:t>备案</w:t>
      </w:r>
      <w:r w:rsidR="005519C2">
        <w:rPr>
          <w:rFonts w:ascii="微软雅黑" w:eastAsia="微软雅黑" w:hAnsi="微软雅黑" w:hint="eastAsia"/>
          <w:sz w:val="24"/>
          <w:szCs w:val="24"/>
        </w:rPr>
        <w:t>，</w:t>
      </w:r>
      <w:r w:rsidR="004B47A6">
        <w:rPr>
          <w:rFonts w:ascii="微软雅黑" w:eastAsia="微软雅黑" w:hAnsi="微软雅黑" w:hint="eastAsia"/>
          <w:sz w:val="24"/>
          <w:szCs w:val="24"/>
        </w:rPr>
        <w:t>待项目回款后，按季度发放。</w:t>
      </w:r>
    </w:p>
    <w:p w:rsidR="00D7188C" w:rsidRDefault="003466F6" w:rsidP="00D7188C">
      <w:pPr>
        <w:ind w:firstLineChars="177" w:firstLine="425"/>
        <w:rPr>
          <w:rFonts w:ascii="微软雅黑" w:eastAsia="微软雅黑" w:hAnsi="微软雅黑"/>
          <w:sz w:val="24"/>
          <w:szCs w:val="24"/>
        </w:rPr>
      </w:pPr>
      <w:r>
        <w:rPr>
          <w:rFonts w:ascii="微软雅黑" w:eastAsia="微软雅黑" w:hAnsi="微软雅黑" w:hint="eastAsia"/>
          <w:sz w:val="24"/>
          <w:szCs w:val="24"/>
        </w:rPr>
        <w:t>5</w:t>
      </w:r>
      <w:bookmarkStart w:id="0" w:name="_GoBack"/>
      <w:bookmarkEnd w:id="0"/>
      <w:r w:rsidR="00D7188C">
        <w:rPr>
          <w:rFonts w:ascii="微软雅黑" w:eastAsia="微软雅黑" w:hAnsi="微软雅黑" w:hint="eastAsia"/>
          <w:sz w:val="24"/>
          <w:szCs w:val="24"/>
        </w:rPr>
        <w:t>．除高层管理人员之外都享有个人销售提成。</w:t>
      </w:r>
    </w:p>
    <w:p w:rsidR="00A94DC9" w:rsidRDefault="005519C2">
      <w:pPr>
        <w:pStyle w:val="10"/>
        <w:ind w:firstLine="0"/>
        <w:rPr>
          <w:rFonts w:ascii="微软雅黑" w:eastAsia="微软雅黑" w:hAnsi="微软雅黑" w:cs="微软雅黑"/>
          <w:sz w:val="24"/>
          <w:szCs w:val="24"/>
        </w:rPr>
      </w:pPr>
      <w:r>
        <w:rPr>
          <w:rFonts w:ascii="微软雅黑" w:eastAsia="微软雅黑" w:hAnsi="微软雅黑" w:cs="微软雅黑" w:hint="eastAsia"/>
          <w:b/>
          <w:bCs/>
          <w:sz w:val="24"/>
          <w:szCs w:val="24"/>
        </w:rPr>
        <w:t>第十一条  年度奖金及发放办法</w:t>
      </w:r>
    </w:p>
    <w:p w:rsidR="00A94DC9" w:rsidRDefault="005519C2">
      <w:pPr>
        <w:ind w:firstLine="420"/>
        <w:rPr>
          <w:rFonts w:ascii="微软雅黑" w:eastAsia="微软雅黑" w:hAnsi="微软雅黑"/>
          <w:sz w:val="24"/>
          <w:szCs w:val="24"/>
        </w:rPr>
      </w:pPr>
      <w:r>
        <w:rPr>
          <w:rFonts w:ascii="微软雅黑" w:eastAsia="微软雅黑" w:hAnsi="微软雅黑" w:hint="eastAsia"/>
          <w:sz w:val="24"/>
          <w:szCs w:val="24"/>
        </w:rPr>
        <w:t>公司根据承接的集团公司下达的经营指标，进行各业务口的划分，同时根据各业务口承担的比例不同制定相应的年度奖励方案。年底由公司总经理根据既定的奖励方案进行年度奖金发放，如未完成公司的经营考核要求，则年度奖励取消。</w:t>
      </w:r>
    </w:p>
    <w:p w:rsidR="00A94DC9" w:rsidRDefault="005519C2">
      <w:pPr>
        <w:ind w:firstLineChars="200" w:firstLine="480"/>
        <w:rPr>
          <w:rFonts w:ascii="微软雅黑" w:eastAsia="微软雅黑" w:hAnsi="微软雅黑"/>
          <w:sz w:val="24"/>
          <w:szCs w:val="24"/>
        </w:rPr>
      </w:pPr>
      <w:r>
        <w:rPr>
          <w:rFonts w:ascii="微软雅黑" w:eastAsia="微软雅黑" w:hAnsi="微软雅黑" w:hint="eastAsia"/>
          <w:sz w:val="24"/>
          <w:szCs w:val="24"/>
        </w:rPr>
        <w:t>年度奖励办法以文件形式另行公布</w:t>
      </w:r>
    </w:p>
    <w:p w:rsidR="00A94DC9" w:rsidRDefault="005519C2">
      <w:pPr>
        <w:rPr>
          <w:rFonts w:ascii="微软雅黑" w:eastAsia="微软雅黑" w:hAnsi="微软雅黑"/>
          <w:sz w:val="24"/>
          <w:szCs w:val="24"/>
        </w:rPr>
      </w:pPr>
      <w:r>
        <w:rPr>
          <w:rFonts w:ascii="微软雅黑" w:eastAsia="微软雅黑" w:hAnsi="微软雅黑" w:hint="eastAsia"/>
          <w:b/>
          <w:sz w:val="24"/>
          <w:szCs w:val="24"/>
        </w:rPr>
        <w:t>第十二条  附则</w:t>
      </w:r>
    </w:p>
    <w:p w:rsidR="00A94DC9" w:rsidRDefault="005519C2">
      <w:pPr>
        <w:pStyle w:val="1"/>
        <w:numPr>
          <w:ilvl w:val="0"/>
          <w:numId w:val="1"/>
        </w:numPr>
        <w:ind w:firstLineChars="0"/>
        <w:rPr>
          <w:rFonts w:ascii="微软雅黑" w:eastAsia="微软雅黑" w:hAnsi="微软雅黑"/>
          <w:sz w:val="24"/>
          <w:szCs w:val="24"/>
        </w:rPr>
      </w:pPr>
      <w:r>
        <w:rPr>
          <w:rFonts w:ascii="微软雅黑" w:eastAsia="微软雅黑" w:hAnsi="微软雅黑" w:hint="eastAsia"/>
          <w:sz w:val="24"/>
          <w:szCs w:val="24"/>
        </w:rPr>
        <w:t>本规定由公司人力资源部和行政制定，并负责解释。</w:t>
      </w:r>
    </w:p>
    <w:p w:rsidR="00A94DC9" w:rsidRDefault="005519C2">
      <w:pPr>
        <w:pStyle w:val="1"/>
        <w:numPr>
          <w:ilvl w:val="0"/>
          <w:numId w:val="1"/>
        </w:numPr>
        <w:ind w:firstLineChars="0"/>
        <w:rPr>
          <w:rFonts w:ascii="微软雅黑" w:eastAsia="微软雅黑" w:hAnsi="微软雅黑"/>
          <w:sz w:val="24"/>
          <w:szCs w:val="24"/>
        </w:rPr>
      </w:pPr>
      <w:r>
        <w:rPr>
          <w:rFonts w:ascii="微软雅黑" w:eastAsia="微软雅黑" w:hAnsi="微软雅黑" w:hint="eastAsia"/>
          <w:sz w:val="24"/>
          <w:szCs w:val="24"/>
        </w:rPr>
        <w:t>本规定报总经理批准，自颁布之日起施行。</w:t>
      </w:r>
    </w:p>
    <w:p w:rsidR="00A94DC9" w:rsidRDefault="005519C2">
      <w:pPr>
        <w:pStyle w:val="1"/>
        <w:numPr>
          <w:ilvl w:val="0"/>
          <w:numId w:val="1"/>
        </w:numPr>
        <w:ind w:firstLineChars="0"/>
        <w:rPr>
          <w:rFonts w:ascii="微软雅黑" w:eastAsia="微软雅黑" w:hAnsi="微软雅黑"/>
          <w:sz w:val="24"/>
          <w:szCs w:val="24"/>
        </w:rPr>
      </w:pPr>
      <w:r>
        <w:rPr>
          <w:rFonts w:ascii="微软雅黑" w:eastAsia="微软雅黑" w:hAnsi="微软雅黑" w:hint="eastAsia"/>
          <w:sz w:val="24"/>
          <w:szCs w:val="24"/>
        </w:rPr>
        <w:t>本规定的施行不和奖罚制度相冲突。</w:t>
      </w:r>
    </w:p>
    <w:p w:rsidR="007857D0" w:rsidRDefault="007857D0">
      <w:pPr>
        <w:pStyle w:val="1"/>
        <w:numPr>
          <w:ilvl w:val="0"/>
          <w:numId w:val="1"/>
        </w:numPr>
        <w:ind w:firstLineChars="0"/>
        <w:rPr>
          <w:rFonts w:ascii="微软雅黑" w:eastAsia="微软雅黑" w:hAnsi="微软雅黑"/>
          <w:sz w:val="24"/>
          <w:szCs w:val="24"/>
        </w:rPr>
      </w:pPr>
      <w:r>
        <w:rPr>
          <w:rFonts w:ascii="微软雅黑" w:eastAsia="微软雅黑" w:hAnsi="微软雅黑" w:hint="eastAsia"/>
          <w:sz w:val="24"/>
          <w:szCs w:val="24"/>
        </w:rPr>
        <w:t>合伙人薪酬绩效方案可个性化确定</w:t>
      </w:r>
    </w:p>
    <w:p w:rsidR="00A94DC9" w:rsidRDefault="005519C2">
      <w:pPr>
        <w:rPr>
          <w:rFonts w:ascii="微软雅黑" w:eastAsia="微软雅黑" w:hAnsi="微软雅黑"/>
          <w:b/>
          <w:sz w:val="24"/>
          <w:szCs w:val="24"/>
        </w:rPr>
      </w:pPr>
      <w:r>
        <w:rPr>
          <w:rFonts w:ascii="微软雅黑" w:eastAsia="微软雅黑" w:hAnsi="微软雅黑" w:hint="eastAsia"/>
          <w:b/>
          <w:sz w:val="24"/>
          <w:szCs w:val="24"/>
        </w:rPr>
        <w:t>第十三条  附件</w:t>
      </w:r>
    </w:p>
    <w:p w:rsidR="00A94DC9" w:rsidRDefault="005519C2">
      <w:pPr>
        <w:pStyle w:val="1"/>
        <w:numPr>
          <w:ilvl w:val="0"/>
          <w:numId w:val="2"/>
        </w:numPr>
        <w:ind w:firstLineChars="0"/>
        <w:rPr>
          <w:rFonts w:ascii="微软雅黑" w:eastAsia="微软雅黑" w:hAnsi="微软雅黑"/>
          <w:sz w:val="24"/>
          <w:szCs w:val="24"/>
        </w:rPr>
      </w:pPr>
      <w:r>
        <w:rPr>
          <w:rFonts w:ascii="微软雅黑" w:eastAsia="微软雅黑" w:hAnsi="微软雅黑" w:hint="eastAsia"/>
          <w:sz w:val="24"/>
          <w:szCs w:val="24"/>
        </w:rPr>
        <w:t>附件1，员工绩效考核级表 </w:t>
      </w:r>
    </w:p>
    <w:p w:rsidR="00A94DC9" w:rsidRDefault="005519C2">
      <w:pPr>
        <w:pStyle w:val="1"/>
        <w:numPr>
          <w:ilvl w:val="0"/>
          <w:numId w:val="2"/>
        </w:numPr>
        <w:ind w:firstLineChars="0"/>
        <w:rPr>
          <w:rFonts w:ascii="微软雅黑" w:eastAsia="微软雅黑" w:hAnsi="微软雅黑"/>
          <w:sz w:val="24"/>
          <w:szCs w:val="24"/>
        </w:rPr>
      </w:pPr>
      <w:r>
        <w:rPr>
          <w:rFonts w:ascii="微软雅黑" w:eastAsia="微软雅黑" w:hAnsi="微软雅黑" w:hint="eastAsia"/>
          <w:sz w:val="24"/>
          <w:szCs w:val="24"/>
        </w:rPr>
        <w:t>附件2，年度绩效考核表 </w:t>
      </w:r>
    </w:p>
    <w:p w:rsidR="00A94DC9" w:rsidRPr="004B47A6" w:rsidRDefault="00A94DC9">
      <w:pPr>
        <w:pStyle w:val="1"/>
        <w:ind w:firstLineChars="0" w:firstLine="0"/>
        <w:rPr>
          <w:rFonts w:ascii="微软雅黑" w:eastAsia="微软雅黑" w:hAnsi="微软雅黑"/>
          <w:sz w:val="24"/>
          <w:szCs w:val="24"/>
        </w:rPr>
      </w:pPr>
    </w:p>
    <w:sectPr w:rsidR="00A94DC9" w:rsidRPr="004B47A6" w:rsidSect="00471377">
      <w:head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19E5" w:rsidRDefault="000A19E5">
      <w:r>
        <w:separator/>
      </w:r>
    </w:p>
  </w:endnote>
  <w:endnote w:type="continuationSeparator" w:id="1">
    <w:p w:rsidR="000A19E5" w:rsidRDefault="000A19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19E5" w:rsidRDefault="000A19E5">
      <w:r>
        <w:separator/>
      </w:r>
    </w:p>
  </w:footnote>
  <w:footnote w:type="continuationSeparator" w:id="1">
    <w:p w:rsidR="000A19E5" w:rsidRDefault="000A19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DC9" w:rsidRDefault="005519C2">
    <w:pPr>
      <w:pStyle w:val="a6"/>
      <w:jc w:val="left"/>
      <w:rPr>
        <w:sz w:val="21"/>
        <w:szCs w:val="21"/>
      </w:rPr>
    </w:pPr>
    <w:r>
      <w:rPr>
        <w:rFonts w:hint="eastAsia"/>
        <w:sz w:val="21"/>
        <w:szCs w:val="21"/>
      </w:rPr>
      <w:t>山东智慧生活数据系统有限公司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2C0946"/>
    <w:multiLevelType w:val="multilevel"/>
    <w:tmpl w:val="572C0946"/>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nsid w:val="72422D5F"/>
    <w:multiLevelType w:val="hybridMultilevel"/>
    <w:tmpl w:val="9730B3CE"/>
    <w:lvl w:ilvl="0" w:tplc="A588F12A">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D882349"/>
    <w:multiLevelType w:val="multilevel"/>
    <w:tmpl w:val="7D882349"/>
    <w:lvl w:ilvl="0">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9218"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94DC9"/>
    <w:rsid w:val="00041E92"/>
    <w:rsid w:val="000750DE"/>
    <w:rsid w:val="000A19E5"/>
    <w:rsid w:val="00131CEA"/>
    <w:rsid w:val="00267DFC"/>
    <w:rsid w:val="002924E2"/>
    <w:rsid w:val="002C7C4E"/>
    <w:rsid w:val="003058BB"/>
    <w:rsid w:val="003115BF"/>
    <w:rsid w:val="003466F6"/>
    <w:rsid w:val="0039745C"/>
    <w:rsid w:val="00471377"/>
    <w:rsid w:val="004955CA"/>
    <w:rsid w:val="004B47A6"/>
    <w:rsid w:val="00512134"/>
    <w:rsid w:val="005519C2"/>
    <w:rsid w:val="006502A6"/>
    <w:rsid w:val="00652FF8"/>
    <w:rsid w:val="006A748F"/>
    <w:rsid w:val="006C0179"/>
    <w:rsid w:val="0073536D"/>
    <w:rsid w:val="007857D0"/>
    <w:rsid w:val="00855AB2"/>
    <w:rsid w:val="00874AFE"/>
    <w:rsid w:val="008B6F4A"/>
    <w:rsid w:val="00A94DC9"/>
    <w:rsid w:val="00AA20C2"/>
    <w:rsid w:val="00BA7FB3"/>
    <w:rsid w:val="00BD20E4"/>
    <w:rsid w:val="00C74FB6"/>
    <w:rsid w:val="00CC301A"/>
    <w:rsid w:val="00CE050D"/>
    <w:rsid w:val="00D7188C"/>
    <w:rsid w:val="00E571D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nhideWhenUsed="0"/>
    <w:lsdException w:name="header" w:semiHidden="0" w:uiPriority="99"/>
    <w:lsdException w:name="footer" w:semiHidden="0" w:uiPriority="99"/>
    <w:lsdException w:name="caption" w:uiPriority="35" w:qFormat="1"/>
    <w:lsdException w:name="annotation reference" w:semiHidden="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1377"/>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rsid w:val="00471377"/>
    <w:pPr>
      <w:jc w:val="left"/>
    </w:pPr>
    <w:rPr>
      <w:rFonts w:ascii="Times New Roman" w:hAnsi="Times New Roman"/>
      <w:szCs w:val="24"/>
    </w:rPr>
  </w:style>
  <w:style w:type="paragraph" w:styleId="a4">
    <w:name w:val="Balloon Text"/>
    <w:basedOn w:val="a"/>
    <w:link w:val="Char0"/>
    <w:uiPriority w:val="99"/>
    <w:semiHidden/>
    <w:unhideWhenUsed/>
    <w:rsid w:val="00471377"/>
    <w:rPr>
      <w:sz w:val="18"/>
      <w:szCs w:val="18"/>
    </w:rPr>
  </w:style>
  <w:style w:type="paragraph" w:styleId="a5">
    <w:name w:val="footer"/>
    <w:basedOn w:val="a"/>
    <w:link w:val="Char1"/>
    <w:uiPriority w:val="99"/>
    <w:unhideWhenUsed/>
    <w:rsid w:val="00471377"/>
    <w:pPr>
      <w:tabs>
        <w:tab w:val="center" w:pos="4153"/>
        <w:tab w:val="right" w:pos="8306"/>
      </w:tabs>
      <w:snapToGrid w:val="0"/>
      <w:jc w:val="left"/>
    </w:pPr>
    <w:rPr>
      <w:sz w:val="18"/>
      <w:szCs w:val="18"/>
    </w:rPr>
  </w:style>
  <w:style w:type="paragraph" w:styleId="a6">
    <w:name w:val="header"/>
    <w:basedOn w:val="a"/>
    <w:link w:val="Char2"/>
    <w:uiPriority w:val="99"/>
    <w:unhideWhenUsed/>
    <w:rsid w:val="00471377"/>
    <w:pPr>
      <w:pBdr>
        <w:bottom w:val="single" w:sz="6" w:space="1" w:color="auto"/>
      </w:pBdr>
      <w:tabs>
        <w:tab w:val="center" w:pos="4153"/>
        <w:tab w:val="right" w:pos="8306"/>
      </w:tabs>
      <w:snapToGrid w:val="0"/>
      <w:jc w:val="center"/>
    </w:pPr>
    <w:rPr>
      <w:sz w:val="18"/>
      <w:szCs w:val="18"/>
    </w:rPr>
  </w:style>
  <w:style w:type="character" w:styleId="a7">
    <w:name w:val="annotation reference"/>
    <w:rsid w:val="00471377"/>
    <w:rPr>
      <w:sz w:val="21"/>
      <w:szCs w:val="21"/>
    </w:rPr>
  </w:style>
  <w:style w:type="paragraph" w:customStyle="1" w:styleId="1">
    <w:name w:val="列出段落1"/>
    <w:basedOn w:val="a"/>
    <w:uiPriority w:val="34"/>
    <w:qFormat/>
    <w:rsid w:val="00471377"/>
    <w:pPr>
      <w:ind w:firstLineChars="200" w:firstLine="420"/>
    </w:pPr>
  </w:style>
  <w:style w:type="paragraph" w:customStyle="1" w:styleId="10">
    <w:name w:val="列出段落1"/>
    <w:uiPriority w:val="34"/>
    <w:qFormat/>
    <w:rsid w:val="00471377"/>
    <w:pPr>
      <w:widowControl w:val="0"/>
      <w:ind w:firstLine="420"/>
      <w:jc w:val="both"/>
    </w:pPr>
    <w:rPr>
      <w:rFonts w:ascii="Calibri" w:eastAsia="Calibri" w:hAnsi="Calibri" w:cs="Calibri"/>
      <w:color w:val="000000"/>
      <w:szCs w:val="21"/>
      <w:u w:color="000000"/>
    </w:rPr>
  </w:style>
  <w:style w:type="character" w:customStyle="1" w:styleId="Char2">
    <w:name w:val="页眉 Char"/>
    <w:link w:val="a6"/>
    <w:uiPriority w:val="99"/>
    <w:rsid w:val="00471377"/>
    <w:rPr>
      <w:sz w:val="18"/>
      <w:szCs w:val="18"/>
    </w:rPr>
  </w:style>
  <w:style w:type="character" w:customStyle="1" w:styleId="Char1">
    <w:name w:val="页脚 Char"/>
    <w:link w:val="a5"/>
    <w:uiPriority w:val="99"/>
    <w:rsid w:val="00471377"/>
    <w:rPr>
      <w:sz w:val="18"/>
      <w:szCs w:val="18"/>
    </w:rPr>
  </w:style>
  <w:style w:type="character" w:customStyle="1" w:styleId="Char0">
    <w:name w:val="批注框文本 Char"/>
    <w:link w:val="a4"/>
    <w:uiPriority w:val="99"/>
    <w:semiHidden/>
    <w:rsid w:val="00471377"/>
    <w:rPr>
      <w:sz w:val="18"/>
      <w:szCs w:val="18"/>
    </w:rPr>
  </w:style>
  <w:style w:type="character" w:customStyle="1" w:styleId="Char">
    <w:name w:val="批注文字 Char"/>
    <w:link w:val="a3"/>
    <w:rsid w:val="00471377"/>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32263040">
      <w:bodyDiv w:val="1"/>
      <w:marLeft w:val="0"/>
      <w:marRight w:val="0"/>
      <w:marTop w:val="0"/>
      <w:marBottom w:val="0"/>
      <w:divBdr>
        <w:top w:val="none" w:sz="0" w:space="0" w:color="auto"/>
        <w:left w:val="none" w:sz="0" w:space="0" w:color="auto"/>
        <w:bottom w:val="none" w:sz="0" w:space="0" w:color="auto"/>
        <w:right w:val="none" w:sz="0" w:space="0" w:color="auto"/>
      </w:divBdr>
    </w:div>
    <w:div w:id="1143811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7</Pages>
  <Words>558</Words>
  <Characters>3181</Characters>
  <Application>Microsoft Office Word</Application>
  <DocSecurity>0</DocSecurity>
  <Lines>26</Lines>
  <Paragraphs>7</Paragraphs>
  <ScaleCrop>false</ScaleCrop>
  <Company>China</Company>
  <LinksUpToDate>false</LinksUpToDate>
  <CharactersWithSpaces>3732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山东智慧生活数据系统有限公司</dc:title>
  <dc:creator>hp</dc:creator>
  <cp:lastModifiedBy>袁雅昆</cp:lastModifiedBy>
  <cp:revision>9</cp:revision>
  <dcterms:created xsi:type="dcterms:W3CDTF">2014-10-29T02:20:00Z</dcterms:created>
  <dcterms:modified xsi:type="dcterms:W3CDTF">2014-11-05T03:41:00Z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2052-9.1.0.4764</vt:lpwstr>
  </property>
</Properties>
</file>