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avanzado)</w:t>
      </w:r>
    </w:p>
    <w:p>
      <w:pPr>
        <w:spacing w:after="120" w:line="276"/>
      </w:pPr>
      <w:r>
        <w:rPr>
          <w:rFonts w:ascii="Arial" w:cs="Arial" w:eastAsia="Arial" w:hAnsi="Arial"/>
          <w:b/>
          <w:bCs/>
        </w:rPr>
        <w:t xml:space="preserve">Qué es: </w:t>
      </w:r>
      <w:r>
        <w:rPr>
          <w:rFonts w:ascii="Arial" w:cs="Arial" w:eastAsia="Arial" w:hAnsi="Arial"/>
        </w:rPr>
        <w:t xml:space="preserve">el CI/CD principal del proyecto es GitHub Actions, pero en banca y gran empresa Jenkins sigue siendo el estándar (a menudo on-premise, por políticas internas). Se añade un Jenkinsfile que expresa EL MISMO pipeline en Jenkins: no reemplaza a GitHub Actions, demuestra que el flujo es portable (pipeline-as-code) y que se domina la herramienta más extendida del sector. Ambos son intercambiables y hacen lo mismo; en un proyecto real se elegiría uno, aquí coexisten como demostración.</w:t>
      </w:r>
    </w:p>
    <w:p>
      <w:pPr>
        <w:spacing w:after="120" w:line="276"/>
      </w:pPr>
      <w:r>
        <w:rPr>
          <w:rFonts w:ascii="Arial" w:cs="Arial" w:eastAsia="Arial" w:hAnsi="Arial"/>
          <w:b/>
          <w:bCs/>
        </w:rPr>
        <w:t xml:space="preserve">Cómo funciona — etapas del </w:t>
      </w:r>
      <w:r>
        <w:rPr>
          <w:rFonts w:ascii="Consolas" w:cs="Consolas" w:eastAsia="Consolas" w:hAnsi="Consolas"/>
          <w:color w:val="4F46E5"/>
        </w:rPr>
        <w:t xml:space="preserve">Jenkinsfile</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Checkout: </w:t>
      </w:r>
      <w:r>
        <w:rPr>
          <w:rFonts w:ascii="Arial" w:cs="Arial" w:eastAsia="Arial" w:hAnsi="Arial"/>
        </w:rPr>
        <w:t xml:space="preserve">descarga el código, calcula el hash corto del commit y hace </w:t>
      </w:r>
      <w:r>
        <w:rPr>
          <w:rFonts w:ascii="Consolas" w:cs="Consolas" w:eastAsia="Consolas" w:hAnsi="Consolas"/>
          <w:color w:val="4F46E5"/>
        </w:rPr>
        <w:t xml:space="preserve">stash</w:t>
      </w:r>
      <w:r>
        <w:rPr>
          <w:rFonts w:ascii="Arial" w:cs="Arial" w:eastAsia="Arial" w:hAnsi="Arial"/>
        </w:rPr>
        <w:t xml:space="preserve"> para reutilizarlo entre agentes sin re-clonar.</w:t>
      </w:r>
    </w:p>
    <w:p>
      <w:pPr>
        <w:pStyle w:val="ListParagraph"/>
        <w:numPr>
          <w:ilvl w:val="0"/>
          <w:numId w:val="2"/>
        </w:numPr>
        <w:spacing w:after="80" w:line="268"/>
      </w:pPr>
      <w:r>
        <w:rPr>
          <w:rFonts w:ascii="Arial" w:cs="Arial" w:eastAsia="Arial" w:hAnsi="Arial"/>
          <w:b/>
          <w:bCs/>
        </w:rPr>
        <w:t xml:space="preserve">Build &amp; Test: </w:t>
      </w:r>
      <w:r>
        <w:rPr>
          <w:rFonts w:ascii="Arial" w:cs="Arial" w:eastAsia="Arial" w:hAnsi="Arial"/>
        </w:rPr>
        <w:t xml:space="preserve">en un contenedor Maven, ejecuta el </w:t>
      </w:r>
      <w:r>
        <w:rPr>
          <w:rFonts w:ascii="Consolas" w:cs="Consolas" w:eastAsia="Consolas" w:hAnsi="Consolas"/>
          <w:color w:val="4F46E5"/>
        </w:rPr>
        <w:t xml:space="preserve">mvn test</w:t>
      </w:r>
      <w:r>
        <w:rPr>
          <w:rFonts w:ascii="Arial" w:cs="Arial" w:eastAsia="Arial" w:hAnsi="Arial"/>
        </w:rPr>
        <w:t xml:space="preserve"> de los 9 microservicios EN PARALELO (un branch por servicio) y publica los resultados JUnit.</w:t>
      </w:r>
    </w:p>
    <w:p>
      <w:pPr>
        <w:pStyle w:val="ListParagraph"/>
        <w:numPr>
          <w:ilvl w:val="0"/>
          <w:numId w:val="2"/>
        </w:numPr>
        <w:spacing w:after="80" w:line="268"/>
      </w:pPr>
      <w:r>
        <w:rPr>
          <w:rFonts w:ascii="Arial" w:cs="Arial" w:eastAsia="Arial" w:hAnsi="Arial"/>
          <w:b/>
          <w:bCs/>
        </w:rPr>
        <w:t xml:space="preserve">SonarCloud + Quality Gate: </w:t>
      </w:r>
      <w:r>
        <w:rPr>
          <w:rFonts w:ascii="Arial" w:cs="Arial" w:eastAsia="Arial" w:hAnsi="Arial"/>
        </w:rPr>
        <w:t xml:space="preserve">análisis con </w:t>
      </w:r>
      <w:r>
        <w:rPr>
          <w:rFonts w:ascii="Consolas" w:cs="Consolas" w:eastAsia="Consolas" w:hAnsi="Consolas"/>
          <w:color w:val="4F46E5"/>
        </w:rPr>
        <w:t xml:space="preserve">withSonarQubeEnv</w:t>
      </w:r>
      <w:r>
        <w:rPr>
          <w:rFonts w:ascii="Arial" w:cs="Arial" w:eastAsia="Arial" w:hAnsi="Arial"/>
        </w:rPr>
        <w:t xml:space="preserve"> y </w:t>
      </w:r>
      <w:r>
        <w:rPr>
          <w:rFonts w:ascii="Consolas" w:cs="Consolas" w:eastAsia="Consolas" w:hAnsi="Consolas"/>
          <w:color w:val="4F46E5"/>
        </w:rPr>
        <w:t xml:space="preserve">waitForQualityGate abortPipeline:true</w:t>
      </w:r>
      <w:r>
        <w:rPr>
          <w:rFonts w:ascii="Arial" w:cs="Arial" w:eastAsia="Arial" w:hAnsi="Arial"/>
        </w:rPr>
        <w:t xml:space="preserve"> — si el Quality Gate (cobertura, bugs, vulnerabilidades) no se cumple, el pipeline se ABORTA.</w:t>
      </w:r>
    </w:p>
    <w:p>
      <w:pPr>
        <w:pStyle w:val="ListParagraph"/>
        <w:numPr>
          <w:ilvl w:val="0"/>
          <w:numId w:val="2"/>
        </w:numPr>
        <w:spacing w:after="80" w:line="268"/>
      </w:pPr>
      <w:r>
        <w:rPr>
          <w:rFonts w:ascii="Arial" w:cs="Arial" w:eastAsia="Arial" w:hAnsi="Arial"/>
          <w:b/>
          <w:bCs/>
        </w:rPr>
        <w:t xml:space="preserve">Package: </w:t>
      </w:r>
      <w:r>
        <w:rPr>
          <w:rFonts w:ascii="Arial" w:cs="Arial" w:eastAsia="Arial" w:hAnsi="Arial"/>
        </w:rPr>
        <w:t xml:space="preserve">empaqueta los JAR y los archiva con </w:t>
      </w:r>
      <w:r>
        <w:rPr>
          <w:rFonts w:ascii="Consolas" w:cs="Consolas" w:eastAsia="Consolas" w:hAnsi="Consolas"/>
          <w:color w:val="4F46E5"/>
        </w:rPr>
        <w:t xml:space="preserve">stash</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Build &amp; Push images: </w:t>
      </w:r>
      <w:r>
        <w:rPr>
          <w:rFonts w:ascii="Arial" w:cs="Arial" w:eastAsia="Arial" w:hAnsi="Arial"/>
        </w:rPr>
        <w:t xml:space="preserve">construye y publica las imágenes en GHCR EN PARALELO, etiquetadas con el hash del commit.</w:t>
      </w:r>
    </w:p>
    <w:p>
      <w:pPr>
        <w:pStyle w:val="ListParagraph"/>
        <w:numPr>
          <w:ilvl w:val="0"/>
          <w:numId w:val="2"/>
        </w:numPr>
        <w:spacing w:after="80" w:line="268"/>
      </w:pPr>
      <w:r>
        <w:rPr>
          <w:rFonts w:ascii="Arial" w:cs="Arial" w:eastAsia="Arial" w:hAnsi="Arial"/>
          <w:b/>
          <w:bCs/>
        </w:rPr>
        <w:t xml:space="preserve">Security scan (Trivy): </w:t>
      </w:r>
      <w:r>
        <w:rPr>
          <w:rFonts w:ascii="Arial" w:cs="Arial" w:eastAsia="Arial" w:hAnsi="Arial"/>
        </w:rPr>
        <w:t xml:space="preserve">escaneo de vulnerabilidades de cada imagen, también en paralelo.</w:t>
      </w:r>
    </w:p>
    <w:p>
      <w:pPr>
        <w:pStyle w:val="ListParagraph"/>
        <w:numPr>
          <w:ilvl w:val="0"/>
          <w:numId w:val="2"/>
        </w:numPr>
        <w:spacing w:after="80" w:line="268"/>
      </w:pPr>
      <w:r>
        <w:rPr>
          <w:rFonts w:ascii="Arial" w:cs="Arial" w:eastAsia="Arial" w:hAnsi="Arial"/>
          <w:b/>
          <w:bCs/>
        </w:rPr>
        <w:t xml:space="preserve">Deploy: </w:t>
      </w:r>
      <w:r>
        <w:rPr>
          <w:rFonts w:ascii="Arial" w:cs="Arial" w:eastAsia="Arial" w:hAnsi="Arial"/>
        </w:rPr>
        <w:t xml:space="preserve">aprobación manual (</w:t>
      </w:r>
      <w:r>
        <w:rPr>
          <w:rFonts w:ascii="Consolas" w:cs="Consolas" w:eastAsia="Consolas" w:hAnsi="Consolas"/>
          <w:color w:val="4F46E5"/>
        </w:rPr>
        <w:t xml:space="preserve">input</w:t>
      </w:r>
      <w:r>
        <w:rPr>
          <w:rFonts w:ascii="Arial" w:cs="Arial" w:eastAsia="Arial" w:hAnsi="Arial"/>
        </w:rPr>
        <w:t xml:space="preserve">) con timeout antes de desplegar al entorno elegido.</w:t>
      </w:r>
    </w:p>
    <w:p>
      <w:pPr>
        <w:spacing w:after="120" w:line="276"/>
      </w:pPr>
      <w:r>
        <w:rPr>
          <w:rFonts w:ascii="Arial" w:cs="Arial" w:eastAsia="Arial" w:hAnsi="Arial"/>
          <w:b/>
          <w:bCs/>
        </w:rPr>
        <w:t xml:space="preserve">Características avanzadas: </w:t>
      </w:r>
      <w:r>
        <w:rPr>
          <w:rFonts w:ascii="Consolas" w:cs="Consolas" w:eastAsia="Consolas" w:hAnsi="Consolas"/>
          <w:color w:val="4F46E5"/>
        </w:rPr>
        <w:t xml:space="preserve">agent none</w:t>
      </w:r>
      <w:r>
        <w:rPr>
          <w:rFonts w:ascii="Arial" w:cs="Arial" w:eastAsia="Arial" w:hAnsi="Arial"/>
        </w:rPr>
        <w:t xml:space="preserve"> con un agente por etapa (cada una usa el contenedor que necesita); paralelismo en tests e imágenes; parámetros del build (</w:t>
      </w:r>
      <w:r>
        <w:rPr>
          <w:rFonts w:ascii="Consolas" w:cs="Consolas" w:eastAsia="Consolas" w:hAnsi="Consolas"/>
          <w:color w:val="4F46E5"/>
        </w:rPr>
        <w:t xml:space="preserve">RUN_SONAR</w:t>
      </w:r>
      <w:r>
        <w:rPr>
          <w:rFonts w:ascii="Arial" w:cs="Arial" w:eastAsia="Arial" w:hAnsi="Arial"/>
        </w:rPr>
        <w:t xml:space="preserve">, </w:t>
      </w:r>
      <w:r>
        <w:rPr>
          <w:rFonts w:ascii="Consolas" w:cs="Consolas" w:eastAsia="Consolas" w:hAnsi="Consolas"/>
          <w:color w:val="4F46E5"/>
        </w:rPr>
        <w:t xml:space="preserve">PUSH_IMAGES</w:t>
      </w:r>
      <w:r>
        <w:rPr>
          <w:rFonts w:ascii="Arial" w:cs="Arial" w:eastAsia="Arial" w:hAnsi="Arial"/>
        </w:rPr>
        <w:t xml:space="preserve">, </w:t>
      </w:r>
      <w:r>
        <w:rPr>
          <w:rFonts w:ascii="Consolas" w:cs="Consolas" w:eastAsia="Consolas" w:hAnsi="Consolas"/>
          <w:color w:val="4F46E5"/>
        </w:rPr>
        <w:t xml:space="preserve">DEPLOY_ENV</w:t>
      </w:r>
      <w:r>
        <w:rPr>
          <w:rFonts w:ascii="Arial" w:cs="Arial" w:eastAsia="Arial" w:hAnsi="Arial"/>
        </w:rPr>
        <w:t xml:space="preserve">) para reutilizar el mismo pipeline en un PR o en una release sin tocar el código; Quality Gate que aborta; </w:t>
      </w:r>
      <w:r>
        <w:rPr>
          <w:rFonts w:ascii="Consolas" w:cs="Consolas" w:eastAsia="Consolas" w:hAnsi="Consolas"/>
          <w:color w:val="4F46E5"/>
        </w:rPr>
        <w:t xml:space="preserve">stash/unstash</w:t>
      </w:r>
      <w:r>
        <w:rPr>
          <w:rFonts w:ascii="Arial" w:cs="Arial" w:eastAsia="Arial" w:hAnsi="Arial"/>
        </w:rPr>
        <w:t xml:space="preserve"> entre agentes; caché de Maven; y aprobación con timeout para el deploy.</w:t>
      </w:r>
    </w:p>
    <w:p>
      <w:pPr>
        <w:spacing w:after="120" w:line="276"/>
      </w:pPr>
      <w:r>
        <w:rPr>
          <w:rFonts w:ascii="Arial" w:cs="Arial" w:eastAsia="Arial" w:hAnsi="Arial"/>
          <w:b/>
          <w:bCs/>
        </w:rPr>
        <w:t xml:space="preserve">Ficheros: </w:t>
      </w:r>
      <w:r>
        <w:rPr>
          <w:rFonts w:ascii="Consolas" w:cs="Consolas" w:eastAsia="Consolas" w:hAnsi="Consolas"/>
          <w:color w:val="4F46E5"/>
        </w:rPr>
        <w:t xml:space="preserve">Jenkinsfile</w:t>
      </w:r>
      <w:r>
        <w:rPr>
          <w:rFonts w:ascii="Arial" w:cs="Arial" w:eastAsia="Arial" w:hAnsi="Arial"/>
        </w:rPr>
        <w:t xml:space="preserve"> (pipeline), </w:t>
      </w:r>
      <w:r>
        <w:rPr>
          <w:rFonts w:ascii="Consolas" w:cs="Consolas" w:eastAsia="Consolas" w:hAnsi="Consolas"/>
          <w:color w:val="4F46E5"/>
        </w:rPr>
        <w:t xml:space="preserve">jenkins/Dockerfile</w:t>
      </w:r>
      <w:r>
        <w:rPr>
          <w:rFonts w:ascii="Arial" w:cs="Arial" w:eastAsia="Arial" w:hAnsi="Arial"/>
        </w:rPr>
        <w:t xml:space="preserve"> (Jenkins LTS + CLI de Docker + plugins: Pipeline, Docker Pipeline, JUnit, AnsiColor, Workspace Cleanup, SonarQube Scanner) y </w:t>
      </w:r>
      <w:r>
        <w:rPr>
          <w:rFonts w:ascii="Consolas" w:cs="Consolas" w:eastAsia="Consolas" w:hAnsi="Consolas"/>
          <w:color w:val="4F46E5"/>
        </w:rPr>
        <w:t xml:space="preserve">docker-compose.jenkins.yml</w:t>
      </w:r>
      <w:r>
        <w:rPr>
          <w:rFonts w:ascii="Arial" w:cs="Arial" w:eastAsia="Arial" w:hAnsi="Arial"/>
        </w:rPr>
        <w:t xml:space="preserve"> para levantarlo en local con el socket de Docker montado. Es configuración (se verifica ejecutando el pipeline, no con tests). Comparativa GitHub Actions vs Jenkins y guía paso a paso en JENKINS.md.</w:t>
      </w:r>
    </w:p>
    <w:p>
      <w:pPr>
        <w:pStyle w:val="Heading2"/>
      </w:pPr>
      <w:r>
        <w:rPr>
          <w:rFonts w:ascii="Arial" w:cs="Arial" w:eastAsia="Arial" w:hAnsi="Arial"/>
        </w:rPr>
        <w:t xml:space="preserve">13.35 Jenkins a nivel experto (Shared Library, JCasC, blue-green, Vault)</w:t>
      </w:r>
    </w:p>
    <w:p>
      <w:pPr>
        <w:spacing w:after="120" w:line="276"/>
      </w:pPr>
      <w:r>
        <w:rPr>
          <w:rFonts w:ascii="Arial" w:cs="Arial" w:eastAsia="Arial" w:hAnsi="Arial"/>
          <w:b/>
          <w:bCs/>
        </w:rPr>
        <w:t xml:space="preserve">Qué es: </w:t>
      </w:r>
      <w:r>
        <w:rPr>
          <w:rFonts w:ascii="Arial" w:cs="Arial" w:eastAsia="Arial" w:hAnsi="Arial"/>
        </w:rPr>
        <w:t xml:space="preserve">sobre el pipeline avanzado se añaden las prácticas que distinguen a un equipo senior/experto con Jenkins: pipeline reutilizable, configuración reproducible, despliegue seguro y secretos centralizados.</w:t>
      </w:r>
    </w:p>
    <w:p>
      <w:pPr>
        <w:pStyle w:val="ListParagraph"/>
        <w:numPr>
          <w:ilvl w:val="0"/>
          <w:numId w:val="2"/>
        </w:numPr>
        <w:spacing w:after="80" w:line="268"/>
      </w:pPr>
      <w:r>
        <w:rPr>
          <w:rFonts w:ascii="Arial" w:cs="Arial" w:eastAsia="Arial" w:hAnsi="Arial"/>
          <w:b/>
          <w:bCs/>
        </w:rPr>
        <w:t xml:space="preserve">Shared Library: </w:t>
      </w:r>
      <w:r>
        <w:rPr>
          <w:rFonts w:ascii="Arial" w:cs="Arial" w:eastAsia="Arial" w:hAnsi="Arial"/>
        </w:rPr>
        <w:t xml:space="preserve">toda la lógica del pipeline vive en una librería Groovy versionada (</w:t>
      </w:r>
      <w:r>
        <w:rPr>
          <w:rFonts w:ascii="Consolas" w:cs="Consolas" w:eastAsia="Consolas" w:hAnsi="Consolas"/>
          <w:color w:val="4F46E5"/>
        </w:rPr>
        <w:t xml:space="preserve">jenkins-shared-library/</w:t>
      </w:r>
      <w:r>
        <w:rPr>
          <w:rFonts w:ascii="Arial" w:cs="Arial" w:eastAsia="Arial" w:hAnsi="Arial"/>
        </w:rPr>
        <w:t xml:space="preserve">: </w:t>
      </w:r>
      <w:r>
        <w:rPr>
          <w:rFonts w:ascii="Consolas" w:cs="Consolas" w:eastAsia="Consolas" w:hAnsi="Consolas"/>
          <w:color w:val="4F46E5"/>
        </w:rPr>
        <w:t xml:space="preserve">vars/bookplusPipeline.groovy</w:t>
      </w:r>
      <w:r>
        <w:rPr>
          <w:rFonts w:ascii="Arial" w:cs="Arial" w:eastAsia="Arial" w:hAnsi="Arial"/>
        </w:rPr>
        <w:t xml:space="preserve">, </w:t>
      </w:r>
      <w:r>
        <w:rPr>
          <w:rFonts w:ascii="Consolas" w:cs="Consolas" w:eastAsia="Consolas" w:hAnsi="Consolas"/>
          <w:color w:val="4F46E5"/>
        </w:rPr>
        <w:t xml:space="preserve">notify.groovy</w:t>
      </w:r>
      <w:r>
        <w:rPr>
          <w:rFonts w:ascii="Arial" w:cs="Arial" w:eastAsia="Arial" w:hAnsi="Arial"/>
        </w:rPr>
        <w:t xml:space="preserve">, </w:t>
      </w:r>
      <w:r>
        <w:rPr>
          <w:rFonts w:ascii="Consolas" w:cs="Consolas" w:eastAsia="Consolas" w:hAnsi="Consolas"/>
          <w:color w:val="4F46E5"/>
        </w:rPr>
        <w:t xml:space="preserve">blueGreenDeploy.groovy</w:t>
      </w:r>
      <w:r>
        <w:rPr>
          <w:rFonts w:ascii="Arial" w:cs="Arial" w:eastAsia="Arial" w:hAnsi="Arial"/>
        </w:rPr>
        <w:t xml:space="preserve">, </w:t>
      </w:r>
      <w:r>
        <w:rPr>
          <w:rFonts w:ascii="Consolas" w:cs="Consolas" w:eastAsia="Consolas" w:hAnsi="Consolas"/>
          <w:color w:val="4F46E5"/>
        </w:rPr>
        <w:t xml:space="preserve">src/.../Services.groovy</w:t>
      </w:r>
      <w:r>
        <w:rPr>
          <w:rFonts w:ascii="Arial" w:cs="Arial" w:eastAsia="Arial" w:hAnsi="Arial"/>
        </w:rPr>
        <w:t xml:space="preserve">), así el Jenkinsfile de cada repo queda en ~10 líneas (</w:t>
      </w:r>
      <w:r>
        <w:rPr>
          <w:rFonts w:ascii="Consolas" w:cs="Consolas" w:eastAsia="Consolas" w:hAnsi="Consolas"/>
          <w:color w:val="4F46E5"/>
        </w:rPr>
        <w:t xml:space="preserve">@Library + bookplusPipeline(...)</w:t>
      </w:r>
      <w:r>
        <w:rPr>
          <w:rFonts w:ascii="Arial" w:cs="Arial" w:eastAsia="Arial" w:hAnsi="Arial"/>
        </w:rPr>
        <w:t xml:space="preserve">). Las mejoras se hacen una vez y las heredan todos los repos.</w:t>
      </w:r>
    </w:p>
    <w:p>
      <w:pPr>
        <w:pStyle w:val="ListParagraph"/>
        <w:numPr>
          <w:ilvl w:val="0"/>
          <w:numId w:val="2"/>
        </w:numPr>
        <w:spacing w:after="80" w:line="268"/>
      </w:pPr>
      <w:r>
        <w:rPr>
          <w:rFonts w:ascii="Arial" w:cs="Arial" w:eastAsia="Arial" w:hAnsi="Arial"/>
          <w:b/>
          <w:bCs/>
        </w:rPr>
        <w:t xml:space="preserve">JCasC (Configuration as Code): </w:t>
      </w:r>
      <w:r>
        <w:rPr>
          <w:rFonts w:ascii="Consolas" w:cs="Consolas" w:eastAsia="Consolas" w:hAnsi="Consolas"/>
          <w:color w:val="4F46E5"/>
        </w:rPr>
        <w:t xml:space="preserve">jenkins/casc/jenkins.yaml</w:t>
      </w:r>
      <w:r>
        <w:rPr>
          <w:rFonts w:ascii="Arial" w:cs="Arial" w:eastAsia="Arial" w:hAnsi="Arial"/>
        </w:rPr>
        <w:t xml:space="preserve"> define TODA la configuración de Jenkins (seguridad, credenciales, la Shared Library, SonarCloud, Vault, Slack y el job). Con el asistente desactivado, Jenkins arranca ya configurado y reproducible, sin clicar nada; los secretos llegan por variables de entorno, no se hardcodean.</w:t>
      </w:r>
    </w:p>
    <w:p>
      <w:pPr>
        <w:pStyle w:val="ListParagraph"/>
        <w:numPr>
          <w:ilvl w:val="0"/>
          <w:numId w:val="2"/>
        </w:numPr>
        <w:spacing w:after="80" w:line="268"/>
      </w:pPr>
      <w:r>
        <w:rPr>
          <w:rFonts w:ascii="Arial" w:cs="Arial" w:eastAsia="Arial" w:hAnsi="Arial"/>
          <w:b/>
          <w:bCs/>
        </w:rPr>
        <w:t xml:space="preserve">Multibranch + PRs: </w:t>
      </w:r>
      <w:r>
        <w:rPr>
          <w:rFonts w:ascii="Arial" w:cs="Arial" w:eastAsia="Arial" w:hAnsi="Arial"/>
        </w:rPr>
        <w:t xml:space="preserve">el job se crea por código (job-dsl) como Multibranch Pipeline: construye automáticamente cada rama y Pull Request y limpia las ramas borradas.</w:t>
      </w:r>
    </w:p>
    <w:p>
      <w:pPr>
        <w:pStyle w:val="ListParagraph"/>
        <w:numPr>
          <w:ilvl w:val="0"/>
          <w:numId w:val="2"/>
        </w:numPr>
        <w:spacing w:after="80" w:line="268"/>
      </w:pPr>
      <w:r>
        <w:rPr>
          <w:rFonts w:ascii="Arial" w:cs="Arial" w:eastAsia="Arial" w:hAnsi="Arial"/>
          <w:b/>
          <w:bCs/>
        </w:rPr>
        <w:t xml:space="preserve">Despliegue blue-green con rollback: </w:t>
      </w:r>
      <w:r>
        <w:rPr>
          <w:rFonts w:ascii="Consolas" w:cs="Consolas" w:eastAsia="Consolas" w:hAnsi="Consolas"/>
          <w:color w:val="4F46E5"/>
        </w:rPr>
        <w:t xml:space="preserve">blueGreenDeploy.groovy</w:t>
      </w:r>
      <w:r>
        <w:rPr>
          <w:rFonts w:ascii="Arial" w:cs="Arial" w:eastAsia="Arial" w:hAnsi="Arial"/>
        </w:rPr>
        <w:t xml:space="preserve"> despliega la versión nueva en el color inactivo, hace health check y solo entonces conmuta el tráfico; si falla, revierte automáticamente al color anterior (cero downtime). Con aprobación manual y timeout antes de producción.</w:t>
      </w:r>
    </w:p>
    <w:p>
      <w:pPr>
        <w:pStyle w:val="ListParagraph"/>
        <w:numPr>
          <w:ilvl w:val="0"/>
          <w:numId w:val="2"/>
        </w:numPr>
        <w:spacing w:after="80" w:line="268"/>
      </w:pPr>
      <w:r>
        <w:rPr>
          <w:rFonts w:ascii="Arial" w:cs="Arial" w:eastAsia="Arial" w:hAnsi="Arial"/>
          <w:b/>
          <w:bCs/>
        </w:rPr>
        <w:t xml:space="preserve">Notificaciones: </w:t>
      </w:r>
      <w:r>
        <w:rPr>
          <w:rFonts w:ascii="Arial" w:cs="Arial" w:eastAsia="Arial" w:hAnsi="Arial"/>
        </w:rPr>
        <w:t xml:space="preserve">el bloque </w:t>
      </w:r>
      <w:r>
        <w:rPr>
          <w:rFonts w:ascii="Consolas" w:cs="Consolas" w:eastAsia="Consolas" w:hAnsi="Consolas"/>
          <w:color w:val="4F46E5"/>
        </w:rPr>
        <w:t xml:space="preserve">post</w:t>
      </w:r>
      <w:r>
        <w:rPr>
          <w:rFonts w:ascii="Arial" w:cs="Arial" w:eastAsia="Arial" w:hAnsi="Arial"/>
        </w:rPr>
        <w:t xml:space="preserve"> llama a </w:t>
      </w:r>
      <w:r>
        <w:rPr>
          <w:rFonts w:ascii="Consolas" w:cs="Consolas" w:eastAsia="Consolas" w:hAnsi="Consolas"/>
          <w:color w:val="4F46E5"/>
        </w:rPr>
        <w:t xml:space="preserve">notify(status)</w:t>
      </w:r>
      <w:r>
        <w:rPr>
          <w:rFonts w:ascii="Arial" w:cs="Arial" w:eastAsia="Arial" w:hAnsi="Arial"/>
        </w:rPr>
        <w:t xml:space="preserve"> → Slack y, en fallos, email; tolerante si no está configurado.</w:t>
      </w:r>
    </w:p>
    <w:p>
      <w:pPr>
        <w:pStyle w:val="ListParagraph"/>
        <w:numPr>
          <w:ilvl w:val="0"/>
          <w:numId w:val="2"/>
        </w:numPr>
        <w:spacing w:after="80" w:line="268"/>
      </w:pPr>
      <w:r>
        <w:rPr>
          <w:rFonts w:ascii="Arial" w:cs="Arial" w:eastAsia="Arial" w:hAnsi="Arial"/>
          <w:b/>
          <w:bCs/>
        </w:rPr>
        <w:t xml:space="preserve">Credenciales desde Vault: </w:t>
      </w:r>
      <w:r>
        <w:rPr>
          <w:rFonts w:ascii="Arial" w:cs="Arial" w:eastAsia="Arial" w:hAnsi="Arial"/>
        </w:rPr>
        <w:t xml:space="preserve">el plugin de HashiCorp Vault (configurado por JCasC con AppRole) permite leer secretos en tiempo de ejecución con </w:t>
      </w:r>
      <w:r>
        <w:rPr>
          <w:rFonts w:ascii="Consolas" w:cs="Consolas" w:eastAsia="Consolas" w:hAnsi="Consolas"/>
          <w:color w:val="4F46E5"/>
        </w:rPr>
        <w:t xml:space="preserve">withVault</w:t>
      </w:r>
      <w:r>
        <w:rPr>
          <w:rFonts w:ascii="Arial" w:cs="Arial" w:eastAsia="Arial" w:hAnsi="Arial"/>
        </w:rPr>
        <w:t xml:space="preserve">, encajando con el Vault que ya usa el backend (secretos rotables y auditables, fuera de Jenkins).</w:t>
      </w:r>
    </w:p>
    <w:p>
      <w:pPr>
        <w:spacing w:after="120" w:line="276"/>
      </w:pPr>
      <w:r>
        <w:rPr>
          <w:rFonts w:ascii="Arial" w:cs="Arial" w:eastAsia="Arial" w:hAnsi="Arial"/>
          <w:b/>
          <w:bCs/>
        </w:rPr>
        <w:t xml:space="preserve">Verificación: </w:t>
      </w:r>
      <w:r>
        <w:rPr>
          <w:rFonts w:ascii="Arial" w:cs="Arial" w:eastAsia="Arial" w:hAnsi="Arial"/>
        </w:rPr>
        <w:t xml:space="preserve">es configuración/infra (no hay unit test); se valida levantando Jenkins, que debe arrancar sin asistente y con el job y la librería ya configurados. Detalle en JENKINS-EXPERT.md.</w:t>
      </w:r>
    </w:p>
    <w:p>
      <w:pPr>
        <w:pStyle w:val="Heading2"/>
      </w:pPr>
      <w:r>
        <w:rPr>
          <w:rFonts w:ascii="Arial" w:cs="Arial" w:eastAsia="Arial" w:hAnsi="Arial"/>
        </w:rPr>
        <w:t xml:space="preserve">13.36 Gestión profesional de secretos (OIDC / GitHub App / Vault)</w:t>
      </w:r>
    </w:p>
    <w:p>
      <w:pPr>
        <w:spacing w:after="120" w:line="276"/>
      </w:pPr>
      <w:r>
        <w:rPr>
          <w:rFonts w:ascii="Arial" w:cs="Arial" w:eastAsia="Arial" w:hAnsi="Arial"/>
          <w:b/>
          <w:bCs/>
        </w:rPr>
        <w:t xml:space="preserve">Qué es: </w:t>
      </w:r>
      <w:r>
        <w:rPr>
          <w:rFonts w:ascii="Arial" w:cs="Arial" w:eastAsia="Arial" w:hAnsi="Arial"/>
        </w:rPr>
        <w:t xml:space="preserve">un token personal que caduca y se renueva a mano no es como se gestionan los secretos en producción. La regla de oro es que el humano no renueva nada: la identidad de la máquina/pipeline obtiene un token de corta vida cuando lo necesita y caduca solo. El proyecto está preparado para los niveles profesionales.</w:t>
      </w:r>
    </w:p>
    <w:p>
      <w:pPr>
        <w:pStyle w:val="ListParagraph"/>
        <w:numPr>
          <w:ilvl w:val="0"/>
          <w:numId w:val="2"/>
        </w:numPr>
        <w:spacing w:after="80" w:line="268"/>
      </w:pPr>
      <w:r>
        <w:rPr>
          <w:rFonts w:ascii="Arial" w:cs="Arial" w:eastAsia="Arial" w:hAnsi="Arial"/>
          <w:b/>
          <w:bCs/>
        </w:rPr>
        <w:t xml:space="preserve">OIDC / token automático: </w:t>
      </w:r>
      <w:r>
        <w:rPr>
          <w:rFonts w:ascii="Arial" w:cs="Arial" w:eastAsia="Arial" w:hAnsi="Arial"/>
        </w:rPr>
        <w:t xml:space="preserve">GitHub Actions publica imágenes a GHCR con el </w:t>
      </w:r>
      <w:r>
        <w:rPr>
          <w:rFonts w:ascii="Consolas" w:cs="Consolas" w:eastAsia="Consolas" w:hAnsi="Consolas"/>
          <w:color w:val="4F46E5"/>
        </w:rPr>
        <w:t xml:space="preserve">GITHUB_TOKEN</w:t>
      </w:r>
      <w:r>
        <w:rPr>
          <w:rFonts w:ascii="Arial" w:cs="Arial" w:eastAsia="Arial" w:hAnsi="Arial"/>
        </w:rPr>
        <w:t xml:space="preserve"> efímero (por eso no hay ningún token de GHCR en los secrets); para la nube se usa OIDC federation, sin secretos guardados.</w:t>
      </w:r>
    </w:p>
    <w:p>
      <w:pPr>
        <w:pStyle w:val="ListParagraph"/>
        <w:numPr>
          <w:ilvl w:val="0"/>
          <w:numId w:val="2"/>
        </w:numPr>
        <w:spacing w:after="80" w:line="268"/>
      </w:pPr>
      <w:r>
        <w:rPr>
          <w:rFonts w:ascii="Arial" w:cs="Arial" w:eastAsia="Arial" w:hAnsi="Arial"/>
          <w:b/>
          <w:bCs/>
        </w:rPr>
        <w:t xml:space="preserve">GitHub App (Jenkins): </w:t>
      </w:r>
      <w:r>
        <w:rPr>
          <w:rFonts w:ascii="Arial" w:cs="Arial" w:eastAsia="Arial" w:hAnsi="Arial"/>
        </w:rPr>
        <w:t xml:space="preserve">en vez de un PAT personal, una GitHub App (identidad de máquina) con permiso packages:write; Jenkins acuña tokens de instalación de 1 hora automáticamente. El pipeline está parametrizado (</w:t>
      </w:r>
      <w:r>
        <w:rPr>
          <w:rFonts w:ascii="Consolas" w:cs="Consolas" w:eastAsia="Consolas" w:hAnsi="Consolas"/>
          <w:color w:val="4F46E5"/>
        </w:rPr>
        <w:t xml:space="preserve">ghcrCredentialsId</w:t>
      </w:r>
      <w:r>
        <w:rPr>
          <w:rFonts w:ascii="Arial" w:cs="Arial" w:eastAsia="Arial" w:hAnsi="Arial"/>
        </w:rPr>
        <w:t xml:space="preserve">), así que cambiar de PAT a App es una línea: </w:t>
      </w:r>
      <w:r>
        <w:rPr>
          <w:rFonts w:ascii="Consolas" w:cs="Consolas" w:eastAsia="Consolas" w:hAnsi="Consolas"/>
          <w:color w:val="4F46E5"/>
        </w:rPr>
        <w:t xml:space="preserve">bookplusPipeline(ghcrCredentialsId: 'github-app')</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Vault (runtime): </w:t>
      </w:r>
      <w:r>
        <w:rPr>
          <w:rFonts w:ascii="Arial" w:cs="Arial" w:eastAsia="Arial" w:hAnsi="Arial"/>
        </w:rPr>
        <w:t xml:space="preserve">para secretos que no son de GitHub (BD, APIs), HashiCorp Vault emite credenciales dinámicas de corta vida y las rota solo; Jenkins las pide con </w:t>
      </w:r>
      <w:r>
        <w:rPr>
          <w:rFonts w:ascii="Consolas" w:cs="Consolas" w:eastAsia="Consolas" w:hAnsi="Consolas"/>
          <w:color w:val="4F46E5"/>
        </w:rPr>
        <w:t xml:space="preserve">withVault</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se añade el plugin </w:t>
      </w:r>
      <w:r>
        <w:rPr>
          <w:rFonts w:ascii="Consolas" w:cs="Consolas" w:eastAsia="Consolas" w:hAnsi="Consolas"/>
          <w:color w:val="4F46E5"/>
        </w:rPr>
        <w:t xml:space="preserve">github-branch-source</w:t>
      </w:r>
      <w:r>
        <w:rPr>
          <w:rFonts w:ascii="Arial" w:cs="Arial" w:eastAsia="Arial" w:hAnsi="Arial"/>
        </w:rPr>
        <w:t xml:space="preserve"> (tipo de credencial GitHub App), un bloque </w:t>
      </w:r>
      <w:r>
        <w:rPr>
          <w:rFonts w:ascii="Consolas" w:cs="Consolas" w:eastAsia="Consolas" w:hAnsi="Consolas"/>
          <w:color w:val="4F46E5"/>
        </w:rPr>
        <w:t xml:space="preserve">gitHubApp</w:t>
      </w:r>
      <w:r>
        <w:rPr>
          <w:rFonts w:ascii="Arial" w:cs="Arial" w:eastAsia="Arial" w:hAnsi="Arial"/>
        </w:rPr>
        <w:t xml:space="preserve"> listo en el JCasC y las variables </w:t>
      </w:r>
      <w:r>
        <w:rPr>
          <w:rFonts w:ascii="Consolas" w:cs="Consolas" w:eastAsia="Consolas" w:hAnsi="Consolas"/>
          <w:color w:val="4F46E5"/>
        </w:rPr>
        <w:t xml:space="preserve">GITHUB_APP_ID</w:t>
      </w:r>
      <w:r>
        <w:rPr>
          <w:rFonts w:ascii="Arial" w:cs="Arial" w:eastAsia="Arial" w:hAnsi="Arial"/>
        </w:rPr>
        <w:t xml:space="preserve">/clave privada en el entorno. El PAT del .env queda solo como nivel mínimo para arrancar en local. Guía completa en SECRETS-MANAGEMENT.md.</w:t>
      </w:r>
    </w:p>
    <w:p>
      <w:pPr>
        <w:pStyle w:val="Heading2"/>
      </w:pPr>
      <w:r>
        <w:rPr>
          <w:rFonts w:ascii="Arial" w:cs="Arial" w:eastAsia="Arial" w:hAnsi="Arial"/>
        </w:rPr>
        <w:t xml:space="preserve">13.37 CI/CD doble: GitHub Actions y Jenkins en paralelo</w:t>
      </w:r>
    </w:p>
    <w:p>
      <w:pPr>
        <w:spacing w:after="120" w:line="276"/>
      </w:pPr>
      <w:r>
        <w:rPr>
          <w:rFonts w:ascii="Arial" w:cs="Arial" w:eastAsia="Arial" w:hAnsi="Arial"/>
          <w:b/>
          <w:bCs/>
        </w:rPr>
        <w:t xml:space="preserve">Qué es: </w:t>
      </w:r>
      <w:r>
        <w:rPr>
          <w:rFonts w:ascii="Arial" w:cs="Arial" w:eastAsia="Arial" w:hAnsi="Arial"/>
        </w:rPr>
        <w:t xml:space="preserve">el proyecto corre DOS sistemas de CI/CD sobre el mismo repositorio, como hacen muchas empresas (banca sobre todo) que mantienen Jenkins on-premise mientras adoptan GitHub Actions. GitHub Actions corre en la nube de GitHub en cada push/PR; Jenkins corre en un servidor propio y descubre los cambios escaneando el repo (multibranch) o, en producción, por webhook. Ambos ejecutan el MISMO pipeline (build, test, SonarCloud + Quality Gate, imágenes a GHCR, Trivy, deploy): son intercambiables a propósito, como demostración de dominio de las dos herramientas líderes.</w:t>
      </w:r>
    </w:p>
    <w:p>
      <w:pPr>
        <w:pStyle w:val="ListParagraph"/>
        <w:numPr>
          <w:ilvl w:val="0"/>
          <w:numId w:val="2"/>
        </w:numPr>
        <w:spacing w:after="80" w:line="268"/>
      </w:pPr>
      <w:r>
        <w:rPr>
          <w:rFonts w:ascii="Arial" w:cs="Arial" w:eastAsia="Arial" w:hAnsi="Arial"/>
          <w:b/>
          <w:bCs/>
        </w:rPr>
        <w:t xml:space="preserve">Autenticación sin rotación manual: </w:t>
      </w:r>
      <w:r>
        <w:rPr>
          <w:rFonts w:ascii="Arial" w:cs="Arial" w:eastAsia="Arial" w:hAnsi="Arial"/>
        </w:rPr>
        <w:t xml:space="preserve">Jenkins publica a GHCR con la </w:t>
      </w:r>
      <w:r>
        <w:rPr>
          <w:rFonts w:ascii="Consolas" w:cs="Consolas" w:eastAsia="Consolas" w:hAnsi="Consolas"/>
          <w:color w:val="4F46E5"/>
        </w:rPr>
        <w:t xml:space="preserve">GitHub App</w:t>
      </w:r>
      <w:r>
        <w:rPr>
          <w:rFonts w:ascii="Arial" w:cs="Arial" w:eastAsia="Arial" w:hAnsi="Arial"/>
        </w:rPr>
        <w:t xml:space="preserve"> (tokens efímeros de 1 h) y GitHub Actions con su </w:t>
      </w:r>
      <w:r>
        <w:rPr>
          <w:rFonts w:ascii="Consolas" w:cs="Consolas" w:eastAsia="Consolas" w:hAnsi="Consolas"/>
          <w:color w:val="4F46E5"/>
        </w:rPr>
        <w:t xml:space="preserve">GITHUB_TOKEN</w:t>
      </w:r>
      <w:r>
        <w:rPr>
          <w:rFonts w:ascii="Arial" w:cs="Arial" w:eastAsia="Arial" w:hAnsi="Arial"/>
        </w:rPr>
        <w:t xml:space="preserve"> automático; ningún humano rota tokens.</w:t>
      </w:r>
    </w:p>
    <w:p>
      <w:pPr>
        <w:pStyle w:val="ListParagraph"/>
        <w:numPr>
          <w:ilvl w:val="0"/>
          <w:numId w:val="2"/>
        </w:numPr>
        <w:spacing w:after="80" w:line="268"/>
      </w:pPr>
      <w:r>
        <w:rPr>
          <w:rFonts w:ascii="Arial" w:cs="Arial" w:eastAsia="Arial" w:hAnsi="Arial"/>
          <w:b/>
          <w:bCs/>
        </w:rPr>
        <w:t xml:space="preserve">Arranque a prueba de fallos: </w:t>
      </w:r>
      <w:r>
        <w:rPr>
          <w:rFonts w:ascii="Arial" w:cs="Arial" w:eastAsia="Arial" w:hAnsi="Arial"/>
        </w:rPr>
        <w:t xml:space="preserve">la credencial GitHub App del JCasC es boot-safe — </w:t>
      </w:r>
      <w:r>
        <w:rPr>
          <w:rFonts w:ascii="Consolas" w:cs="Consolas" w:eastAsia="Consolas" w:hAnsi="Consolas"/>
          <w:color w:val="4F46E5"/>
        </w:rPr>
        <w:t xml:space="preserve">appID</w:t>
      </w:r>
      <w:r>
        <w:rPr>
          <w:rFonts w:ascii="Arial" w:cs="Arial" w:eastAsia="Arial" w:hAnsi="Arial"/>
        </w:rPr>
        <w:t xml:space="preserve"> y clave tienen valor por defecto y la key se monta como archivo con fallback a un dummy (</w:t>
      </w:r>
      <w:r>
        <w:rPr>
          <w:rFonts w:ascii="Consolas" w:cs="Consolas" w:eastAsia="Consolas" w:hAnsi="Consolas"/>
          <w:color w:val="4F46E5"/>
        </w:rPr>
        <w:t xml:space="preserve">github-app.pem.example</w:t>
      </w:r>
      <w:r>
        <w:rPr>
          <w:rFonts w:ascii="Arial" w:cs="Arial" w:eastAsia="Arial" w:hAnsi="Arial"/>
        </w:rPr>
        <w:t xml:space="preserve">, PKCS#8 válido). Jenkins arranca aunque la App aún no exista; al rellenar </w:t>
      </w:r>
      <w:r>
        <w:rPr>
          <w:rFonts w:ascii="Consolas" w:cs="Consolas" w:eastAsia="Consolas" w:hAnsi="Consolas"/>
          <w:color w:val="4F46E5"/>
        </w:rPr>
        <w:t xml:space="preserve">GITHUB_APP_ID</w:t>
      </w:r>
      <w:r>
        <w:rPr>
          <w:rFonts w:ascii="Arial" w:cs="Arial" w:eastAsia="Arial" w:hAnsi="Arial"/>
        </w:rPr>
        <w:t xml:space="preserve"> y </w:t>
      </w:r>
      <w:r>
        <w:rPr>
          <w:rFonts w:ascii="Consolas" w:cs="Consolas" w:eastAsia="Consolas" w:hAnsi="Consolas"/>
          <w:color w:val="4F46E5"/>
        </w:rPr>
        <w:t xml:space="preserve">GITHUB_APP_KEY_FILE</w:t>
      </w:r>
      <w:r>
        <w:rPr>
          <w:rFonts w:ascii="Arial" w:cs="Arial" w:eastAsia="Arial" w:hAnsi="Arial"/>
        </w:rPr>
        <w:t xml:space="preserve"> en el .env (ruta al .pem real, fuera del repo) pasa a acuñar tokens reales.</w:t>
      </w:r>
    </w:p>
    <w:p>
      <w:pPr>
        <w:pStyle w:val="ListParagraph"/>
        <w:numPr>
          <w:ilvl w:val="0"/>
          <w:numId w:val="2"/>
        </w:numPr>
        <w:spacing w:after="80" w:line="268"/>
      </w:pPr>
      <w:r>
        <w:rPr>
          <w:rFonts w:ascii="Arial" w:cs="Arial" w:eastAsia="Arial" w:hAnsi="Arial"/>
          <w:b/>
          <w:bCs/>
        </w:rPr>
        <w:t xml:space="preserve">De local a producción: </w:t>
      </w:r>
      <w:r>
        <w:rPr>
          <w:rFonts w:ascii="Arial" w:cs="Arial" w:eastAsia="Arial" w:hAnsi="Arial"/>
        </w:rPr>
        <w:t xml:space="preserve">ahora Jenkins corre local con escaneo periódico (no expone nada); en producción basta un webhook (</w:t>
      </w:r>
      <w:r>
        <w:rPr>
          <w:rFonts w:ascii="Consolas" w:cs="Consolas" w:eastAsia="Consolas" w:hAnsi="Consolas"/>
          <w:color w:val="4F46E5"/>
        </w:rPr>
        <w:t xml:space="preserve">/github-webhook/</w:t>
      </w:r>
      <w:r>
        <w:rPr>
          <w:rFonts w:ascii="Arial" w:cs="Arial" w:eastAsia="Arial" w:hAnsi="Arial"/>
        </w:rPr>
        <w:t xml:space="preserve">) para builds instantáneos y cambiar la fuente </w:t>
      </w:r>
      <w:r>
        <w:rPr>
          <w:rFonts w:ascii="Consolas" w:cs="Consolas" w:eastAsia="Consolas" w:hAnsi="Consolas"/>
          <w:color w:val="4F46E5"/>
        </w:rPr>
        <w:t xml:space="preserve">git{}</w:t>
      </w:r>
      <w:r>
        <w:rPr>
          <w:rFonts w:ascii="Arial" w:cs="Arial" w:eastAsia="Arial" w:hAnsi="Arial"/>
        </w:rPr>
        <w:t xml:space="preserve"> por </w:t>
      </w:r>
      <w:r>
        <w:rPr>
          <w:rFonts w:ascii="Consolas" w:cs="Consolas" w:eastAsia="Consolas" w:hAnsi="Consolas"/>
          <w:color w:val="4F46E5"/>
        </w:rPr>
        <w:t xml:space="preserve">github{}</w:t>
      </w:r>
      <w:r>
        <w:rPr>
          <w:rFonts w:ascii="Arial" w:cs="Arial" w:eastAsia="Arial" w:hAnsi="Arial"/>
        </w:rPr>
        <w:t xml:space="preserve"> para descubrir Pull Requests, usando la misma credencial GitHub App.</w:t>
      </w:r>
    </w:p>
    <w:p>
      <w:pPr>
        <w:spacing w:after="120" w:line="276"/>
      </w:pPr>
      <w:r>
        <w:rPr>
          <w:rFonts w:ascii="Arial" w:cs="Arial" w:eastAsia="Arial" w:hAnsi="Arial"/>
          <w:b/>
          <w:bCs/>
        </w:rPr>
        <w:t xml:space="preserve">Verificación: </w:t>
      </w:r>
      <w:r>
        <w:rPr>
          <w:rFonts w:ascii="Arial" w:cs="Arial" w:eastAsia="Arial" w:hAnsi="Arial"/>
        </w:rPr>
        <w:t xml:space="preserve">es infraestructura (sin unit test). Estáticamente se valida que el JCasC y el compose parsean, que la key dummy es PKCS#8 válida y que el .pem real queda fuera de git (</w:t>
      </w:r>
      <w:r>
        <w:rPr>
          <w:rFonts w:ascii="Consolas" w:cs="Consolas" w:eastAsia="Consolas" w:hAnsi="Consolas"/>
          <w:color w:val="4F46E5"/>
        </w:rPr>
        <w:t xml:space="preserve">*.pem</w:t>
      </w:r>
      <w:r>
        <w:rPr>
          <w:rFonts w:ascii="Arial" w:cs="Arial" w:eastAsia="Arial" w:hAnsi="Arial"/>
        </w:rPr>
        <w:t xml:space="preserve"> en .gitignore). El extremo a extremo se verifica con el runbook DUAL-CICD-SETUP.md: GitHub Actions verde en su pestaña y Jenkins arrancando sin asistente con el job </w:t>
      </w:r>
      <w:r>
        <w:rPr>
          <w:rFonts w:ascii="Consolas" w:cs="Consolas" w:eastAsia="Consolas" w:hAnsi="Consolas"/>
          <w:color w:val="4F46E5"/>
        </w:rPr>
        <w:t xml:space="preserve">bookplus</w:t>
      </w:r>
      <w:r>
        <w:rPr>
          <w:rFonts w:ascii="Arial" w:cs="Arial" w:eastAsia="Arial" w:hAnsi="Arial"/>
        </w:rPr>
        <w:t xml:space="preserve"> escaneando el repo.</w:t>
      </w:r>
    </w:p>
    <w:p>
      <w:pPr>
        <w:spacing w:after="60" w:before="12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57500"/>
                    </a:xfrm>
                    <a:prstGeom prst="rect">
                      <a:avLst/>
                    </a:prstGeom>
                  </pic:spPr>
                </pic:pic>
              </a:graphicData>
            </a:graphic>
          </wp:inline>
        </w:drawing>
      </w:r>
    </w:p>
    <w:p>
      <w:pPr>
        <w:spacing w:after="160"/>
      </w:pPr>
      <w:r>
        <w:rPr>
          <w:rFonts w:ascii="Arial" w:cs="Arial" w:eastAsia="Arial" w:hAnsi="Arial"/>
          <w:i/>
          <w:iCs/>
          <w:color w:val="6B7280"/>
          <w:sz w:val="18"/>
          <w:szCs w:val="18"/>
        </w:rPr>
        <w:t xml:space="preserve">Figura: arquitectura CI/CD doble. GitHub Actions (nube) y Jenkins (local) leen el mismo repo y ejecutan el mismo pipeline; Jenkins carga la lógica desde la Shared Library y se autentica con la GitHub App.</w:t>
      </w:r>
    </w:p>
    <w:p>
      <w:pPr>
        <w:pStyle w:val="Heading3"/>
      </w:pPr>
      <w:r>
        <w:rPr>
          <w:rFonts w:ascii="Arial" w:cs="Arial" w:eastAsia="Arial" w:hAnsi="Arial"/>
        </w:rPr>
        <w:t xml:space="preserve">Migración a Organización de GitHub (setup de empresa real)</w:t>
      </w:r>
    </w:p>
    <w:p>
      <w:pPr>
        <w:spacing w:after="120" w:line="276"/>
      </w:pPr>
      <w:r>
        <w:rPr>
          <w:rFonts w:ascii="Arial" w:cs="Arial" w:eastAsia="Arial" w:hAnsi="Arial"/>
          <w:b/>
          <w:bCs/>
        </w:rPr>
        <w:t xml:space="preserve">Por qué: </w:t>
      </w:r>
      <w:r>
        <w:rPr>
          <w:rFonts w:ascii="Arial" w:cs="Arial" w:eastAsia="Arial" w:hAnsi="Arial"/>
        </w:rPr>
        <w:t xml:space="preserve">una GitHub App no puede publicar paquetes en el namespace de una </w:t>
      </w:r>
      <w:r>
        <w:rPr>
          <w:rFonts w:ascii="Arial" w:cs="Arial" w:eastAsia="Arial" w:hAnsi="Arial"/>
          <w:b/>
          <w:bCs/>
        </w:rPr>
        <w:t xml:space="preserve">cuenta personal</w:t>
      </w:r>
      <w:r>
        <w:rPr>
          <w:rFonts w:ascii="Arial" w:cs="Arial" w:eastAsia="Arial" w:hAnsi="Arial"/>
        </w:rPr>
        <w:t xml:space="preserve"> (límite de GitHub). La forma en que lo hacen las empresas es alojar el código en una </w:t>
      </w:r>
      <w:r>
        <w:rPr>
          <w:rFonts w:ascii="Arial" w:cs="Arial" w:eastAsia="Arial" w:hAnsi="Arial"/>
          <w:b/>
          <w:bCs/>
        </w:rPr>
        <w:t xml:space="preserve">Organización</w:t>
      </w:r>
      <w:r>
        <w:rPr>
          <w:rFonts w:ascii="Arial" w:cs="Arial" w:eastAsia="Arial" w:hAnsi="Arial"/>
        </w:rPr>
        <w:t xml:space="preserve">. Se creó la organización </w:t>
      </w:r>
      <w:r>
        <w:rPr>
          <w:rFonts w:ascii="Consolas" w:cs="Consolas" w:eastAsia="Consolas" w:hAnsi="Consolas"/>
          <w:color w:val="4F46E5"/>
        </w:rPr>
        <w:t xml:space="preserve">bookplus-org</w:t>
      </w:r>
      <w:r>
        <w:rPr>
          <w:rFonts w:ascii="Arial" w:cs="Arial" w:eastAsia="Arial" w:hAnsi="Arial"/>
        </w:rPr>
        <w:t xml:space="preserve">, se transfirió el repo a </w:t>
      </w:r>
      <w:r>
        <w:rPr>
          <w:rFonts w:ascii="Consolas" w:cs="Consolas" w:eastAsia="Consolas" w:hAnsi="Consolas"/>
          <w:color w:val="4F46E5"/>
        </w:rPr>
        <w:t xml:space="preserve">bookplus-org/bookplus</w:t>
      </w:r>
      <w:r>
        <w:rPr>
          <w:rFonts w:ascii="Arial" w:cs="Arial" w:eastAsia="Arial" w:hAnsi="Arial"/>
        </w:rPr>
        <w:t xml:space="preserve">, y la GitHub App se hizo pública e instaló en la org con permiso </w:t>
      </w:r>
      <w:r>
        <w:rPr>
          <w:rFonts w:ascii="Consolas" w:cs="Consolas" w:eastAsia="Consolas" w:hAnsi="Consolas"/>
          <w:color w:val="4F46E5"/>
        </w:rPr>
        <w:t xml:space="preserve">packages: write</w:t>
      </w:r>
      <w:r>
        <w:rPr>
          <w:rFonts w:ascii="Arial" w:cs="Arial" w:eastAsia="Arial" w:hAnsi="Arial"/>
        </w:rPr>
        <w:t xml:space="preserve">. El registro pasó a </w:t>
      </w:r>
      <w:r>
        <w:rPr>
          <w:rFonts w:ascii="Consolas" w:cs="Consolas" w:eastAsia="Consolas" w:hAnsi="Consolas"/>
          <w:color w:val="4F46E5"/>
        </w:rPr>
        <w:t xml:space="preserve">ghcr.io/bookplus-org</w:t>
      </w:r>
      <w:r>
        <w:rPr>
          <w:rFonts w:ascii="Arial" w:cs="Arial" w:eastAsia="Arial" w:hAnsi="Arial"/>
        </w:rPr>
        <w:t xml:space="preserve">.</w:t>
      </w:r>
    </w:p>
    <w:p>
      <w:pPr>
        <w:spacing w:after="120" w:line="276"/>
      </w:pPr>
      <w:r>
        <w:rPr>
          <w:rFonts w:ascii="Arial" w:cs="Arial" w:eastAsia="Arial" w:hAnsi="Arial"/>
          <w:b/>
          <w:bCs/>
        </w:rPr>
        <w:t xml:space="preserve">Reparto de responsabilidades (lo que hace un equipo de verdad): </w:t>
      </w:r>
      <w:r>
        <w:rPr>
          <w:rFonts w:ascii="Arial" w:cs="Arial" w:eastAsia="Arial" w:hAnsi="Arial"/>
        </w:rPr>
        <w:t xml:space="preserve">GitHub Actions publica las imágenes (su </w:t>
      </w:r>
      <w:r>
        <w:rPr>
          <w:rFonts w:ascii="Consolas" w:cs="Consolas" w:eastAsia="Consolas" w:hAnsi="Consolas"/>
          <w:color w:val="4F46E5"/>
        </w:rPr>
        <w:t xml:space="preserve">GITHUB_TOKEN</w:t>
      </w:r>
      <w:r>
        <w:rPr>
          <w:rFonts w:ascii="Arial" w:cs="Arial" w:eastAsia="Arial" w:hAnsi="Arial"/>
        </w:rPr>
        <w:t xml:space="preserve"> sí crea paquetes de organización y firma con Cosign); Jenkins valida y también publica a paquetes ya existentes con el token efímero de la GitHub App (</w:t>
      </w:r>
      <w:r>
        <w:rPr>
          <w:rFonts w:ascii="Consolas" w:cs="Consolas" w:eastAsia="Consolas" w:hAnsi="Consolas"/>
          <w:color w:val="4F46E5"/>
        </w:rPr>
        <w:t xml:space="preserve">owner: bookplus-org</w:t>
      </w:r>
      <w:r>
        <w:rPr>
          <w:rFonts w:ascii="Arial" w:cs="Arial" w:eastAsia="Arial" w:hAnsi="Arial"/>
        </w:rPr>
        <w:t xml:space="preserve">). Por eso </w:t>
      </w:r>
      <w:r>
        <w:rPr>
          <w:rFonts w:ascii="Consolas" w:cs="Consolas" w:eastAsia="Consolas" w:hAnsi="Consolas"/>
          <w:color w:val="4F46E5"/>
        </w:rPr>
        <w:t xml:space="preserve">PUSH_IMAGES</w:t>
      </w:r>
      <w:r>
        <w:rPr>
          <w:rFonts w:ascii="Arial" w:cs="Arial" w:eastAsia="Arial" w:hAnsi="Arial"/>
        </w:rPr>
        <w:t xml:space="preserve"> queda best-effort y por defecto en false en Jenkins.</w:t>
      </w:r>
    </w:p>
    <w:p>
      <w:pPr>
        <w:pStyle w:val="Heading3"/>
      </w:pPr>
      <w:r>
        <w:rPr>
          <w:rFonts w:ascii="Arial" w:cs="Arial" w:eastAsia="Arial" w:hAnsi="Arial"/>
        </w:rPr>
        <w:t xml:space="preserve">Estado final verificado (pipeline completo en verde)</w:t>
      </w:r>
    </w:p>
    <w:p>
      <w:pPr>
        <w:pStyle w:val="ListParagraph"/>
        <w:numPr>
          <w:ilvl w:val="0"/>
          <w:numId w:val="2"/>
        </w:numPr>
        <w:spacing w:after="80" w:line="268"/>
      </w:pPr>
      <w:r>
        <w:rPr>
          <w:rFonts w:ascii="Arial" w:cs="Arial" w:eastAsia="Arial" w:hAnsi="Arial"/>
          <w:b/>
          <w:bCs/>
        </w:rPr>
        <w:t xml:space="preserve">De punta a punta: </w:t>
      </w:r>
      <w:r>
        <w:rPr>
          <w:rFonts w:ascii="Arial" w:cs="Arial" w:eastAsia="Arial" w:hAnsi="Arial"/>
        </w:rPr>
        <w:t xml:space="preserve">Checkout → Build &amp; Test (9 microservicios en paralelo) → SonarCloud → Package → </w:t>
      </w:r>
      <w:r>
        <w:rPr>
          <w:rFonts w:ascii="Arial" w:cs="Arial" w:eastAsia="Arial" w:hAnsi="Arial"/>
          <w:b/>
          <w:bCs/>
        </w:rPr>
        <w:t xml:space="preserve">Build &amp; Push images (9 imágenes a ghcr.io/bookplus-org)</w:t>
      </w:r>
      <w:r>
        <w:rPr>
          <w:rFonts w:ascii="Arial" w:cs="Arial" w:eastAsia="Arial" w:hAnsi="Arial"/>
        </w:rPr>
        <w:t xml:space="preserve"> → Security scan (Trivy) → Post. El build termina completo; la GitHub App autentica contra GHCR de la org (</w:t>
      </w:r>
      <w:r>
        <w:rPr>
          <w:rFonts w:ascii="Consolas" w:cs="Consolas" w:eastAsia="Consolas" w:hAnsi="Consolas"/>
          <w:color w:val="4F46E5"/>
        </w:rPr>
        <w:t xml:space="preserve">Login Succeeded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Rendimiento (build-once): </w:t>
      </w:r>
      <w:r>
        <w:rPr>
          <w:rFonts w:ascii="Arial" w:cs="Arial" w:eastAsia="Arial" w:hAnsi="Arial"/>
        </w:rPr>
        <w:t xml:space="preserve">las imágenes ya no recompilan con Maven dentro; se construye el JAR una vez en Package y un </w:t>
      </w:r>
      <w:r>
        <w:rPr>
          <w:rFonts w:ascii="Consolas" w:cs="Consolas" w:eastAsia="Consolas" w:hAnsi="Consolas"/>
          <w:color w:val="4F46E5"/>
        </w:rPr>
        <w:t xml:space="preserve">Dockerfile.runtime</w:t>
      </w:r>
      <w:r>
        <w:rPr>
          <w:rFonts w:ascii="Arial" w:cs="Arial" w:eastAsia="Arial" w:hAnsi="Arial"/>
        </w:rPr>
        <w:t xml:space="preserve"> solo lo copia, con </w:t>
      </w:r>
      <w:r>
        <w:rPr>
          <w:rFonts w:ascii="Consolas" w:cs="Consolas" w:eastAsia="Consolas" w:hAnsi="Consolas"/>
          <w:color w:val="4F46E5"/>
        </w:rPr>
        <w:t xml:space="preserve">buildx/BuildKit</w:t>
      </w:r>
      <w:r>
        <w:rPr>
          <w:rFonts w:ascii="Arial" w:cs="Arial" w:eastAsia="Arial" w:hAnsi="Arial"/>
        </w:rPr>
        <w:t xml:space="preserve"> → cada imagen en segundos en vez de minutos.</w:t>
      </w:r>
    </w:p>
    <w:p>
      <w:pPr>
        <w:pStyle w:val="ListParagraph"/>
        <w:numPr>
          <w:ilvl w:val="0"/>
          <w:numId w:val="2"/>
        </w:numPr>
        <w:spacing w:after="80" w:line="268"/>
      </w:pPr>
      <w:r>
        <w:rPr>
          <w:rFonts w:ascii="Arial" w:cs="Arial" w:eastAsia="Arial" w:hAnsi="Arial"/>
          <w:b/>
          <w:bCs/>
        </w:rPr>
        <w:t xml:space="preserve">Robustez aprendida en el camino: </w:t>
      </w:r>
      <w:r>
        <w:rPr>
          <w:rFonts w:ascii="Arial" w:cs="Arial" w:eastAsia="Arial" w:hAnsi="Arial"/>
        </w:rPr>
        <w:t xml:space="preserve">plugin </w:t>
      </w:r>
      <w:r>
        <w:rPr>
          <w:rFonts w:ascii="Consolas" w:cs="Consolas" w:eastAsia="Consolas" w:hAnsi="Consolas"/>
          <w:color w:val="4F46E5"/>
        </w:rPr>
        <w:t xml:space="preserve">timestamper</w:t>
      </w:r>
      <w:r>
        <w:rPr>
          <w:rFonts w:ascii="Arial" w:cs="Arial" w:eastAsia="Arial" w:hAnsi="Arial"/>
        </w:rPr>
        <w:t xml:space="preserve">; </w:t>
      </w:r>
      <w:r>
        <w:rPr>
          <w:rFonts w:ascii="Consolas" w:cs="Consolas" w:eastAsia="Consolas" w:hAnsi="Consolas"/>
          <w:color w:val="4F46E5"/>
        </w:rPr>
        <w:t xml:space="preserve">-Dsonar.organization</w:t>
      </w:r>
      <w:r>
        <w:rPr>
          <w:rFonts w:ascii="Arial" w:cs="Arial" w:eastAsia="Arial" w:hAnsi="Arial"/>
        </w:rPr>
        <w:t xml:space="preserve">; Quality Gate opcional (webhook no llega a un Jenkins local); push </w:t>
      </w:r>
      <w:r>
        <w:rPr>
          <w:rFonts w:ascii="Arial" w:cs="Arial" w:eastAsia="Arial" w:hAnsi="Arial"/>
          <w:b/>
          <w:bCs/>
        </w:rPr>
        <w:t xml:space="preserve">secuencial</w:t>
      </w:r>
      <w:r>
        <w:rPr>
          <w:rFonts w:ascii="Arial" w:cs="Arial" w:eastAsia="Arial" w:hAnsi="Arial"/>
        </w:rPr>
        <w:t xml:space="preserve"> (reusa la capa base, no satura la subida); DNS fijo del contenedor (8.8.8.8/1.1.1.1) ante los cortes de Docker Desktop; y Trivy con </w:t>
      </w:r>
      <w:r>
        <w:rPr>
          <w:rFonts w:ascii="Consolas" w:cs="Consolas" w:eastAsia="Consolas" w:hAnsi="Consolas"/>
          <w:color w:val="4F46E5"/>
        </w:rPr>
        <w:t xml:space="preserve">--timeout 30m</w:t>
      </w:r>
      <w:r>
        <w:rPr>
          <w:rFonts w:ascii="Arial" w:cs="Arial" w:eastAsia="Arial" w:hAnsi="Arial"/>
        </w:rPr>
        <w:t xml:space="preserve">, </w:t>
      </w:r>
      <w:r>
        <w:rPr>
          <w:rFonts w:ascii="Arial" w:cs="Arial" w:eastAsia="Arial" w:hAnsi="Arial"/>
          <w:b/>
          <w:bCs/>
        </w:rPr>
        <w:t xml:space="preserve">caché de su BD</w:t>
      </w:r>
      <w:r>
        <w:rPr>
          <w:rFonts w:ascii="Arial" w:cs="Arial" w:eastAsia="Arial" w:hAnsi="Arial"/>
        </w:rPr>
        <w:t xml:space="preserve"> (884 MB una sola vez) y best-effort.</w:t>
      </w:r>
    </w:p>
    <w:p>
      <w:pPr>
        <w:pStyle w:val="ListParagraph"/>
        <w:numPr>
          <w:ilvl w:val="0"/>
          <w:numId w:val="2"/>
        </w:numPr>
        <w:spacing w:after="80" w:line="268"/>
      </w:pPr>
      <w:r>
        <w:rPr>
          <w:rFonts w:ascii="Arial" w:cs="Arial" w:eastAsia="Arial" w:hAnsi="Arial"/>
          <w:b/>
          <w:bCs/>
        </w:rPr>
        <w:t xml:space="preserve">Seguridad real: </w:t>
      </w:r>
      <w:r>
        <w:rPr>
          <w:rFonts w:ascii="Arial" w:cs="Arial" w:eastAsia="Arial" w:hAnsi="Arial"/>
        </w:rPr>
        <w:t xml:space="preserve">Trivy reporta CVEs de dependencias (jackson-databind, netty, spring-security, spring-cloud-gateway, etc.) con versión corregida disponible; Dependabot ya abre los PRs de actualización. El escaneo informa sin bloquear el build (UNSTABLE, no FAILURE).</w:t>
      </w:r>
    </w:p>
    <w:p>
      <w:pPr>
        <w:pStyle w:val="Heading3"/>
      </w:pPr>
      <w:r>
        <w:rPr>
          <w:rFonts w:ascii="Arial" w:cs="Arial" w:eastAsia="Arial" w:hAnsi="Arial"/>
        </w:rPr>
        <w:t xml:space="preserve">Mapa de cambios: dónde se tocó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Archivo / ubicación</w:t>
            </w:r>
          </w:p>
        </w:tc>
        <w:tc>
          <w:tcPr>
            <w:tcW w:type="dxa" w:w="504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se hizo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Slim (~10 líneas): @Library + bookplusPipeline(ghcrCredentialsId:'github-app').</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jenkins-shared-library/vars/bookplusPipeline.groovy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Pipeline declarativo; build-once + buildx, push secuencial best-effort, Trivy con caché/timeout, Sonar con organization, gate opcional.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Dockerfile.runtime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de runtime que solo copia el JAR ya construido (build-once, sin recompilar).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jenkins-shared-library/vars/notify.groovy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Notificaciones Slack/email tolerantes a fallos (no rompen el build).</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jenkins-shared-library/vars/blueGreenDeploy.groovy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Despliegue blue-green con health check y rollback.</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jenkins/casc/jenkins.yaml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JCasC: seguridad, credenciales (ghcr + GitHub App boot-safe), Shared Library, SonarCloud, job Multibranch.</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jenkins/Dockerfile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Jenkins LTS-JDK21 + Docker CLI + plugins (añadidos github-branch-source y timestamper).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docker-compose.jenkins.yml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Servicio Jenkins; monta la key de la App (con fallback al dummy) y el JCasC; variables de entorno.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.env / .env.jenkins.example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GITHUB_APP_ID=4105762, GITHUB_APP_KEY_FILE; gitignored, fuera del repo.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jenkins/casc/github-app.pem.example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Key dummy PKCS#8 para que JCasC arranque sin la App real.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SECRETS-MANAGEMENT.md / DUAL-CICD-SETUP.md</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Doc de niveles de secretos y runbook paso a paso de los dos CI/CD.</w:t>
            </w:r>
          </w:p>
        </w:tc>
      </w:tr>
    </w:tbl>
    <w:p>
      <w:pPr>
        <w:spacing w:after="160"/>
      </w:pPr>
      <w:r>
        <w:rPr>
          <w:rFonts w:ascii="Arial" w:cs="Arial" w:eastAsia="Arial" w:hAnsi="Arial"/>
          <w:i/>
          <w:iCs/>
          <w:color w:val="6B7280"/>
          <w:sz w:val="18"/>
          <w:szCs w:val="18"/>
        </w:rPr>
        <w:t xml:space="preserve">La Shared Library vive en su propio repositorio (bookplus-jenkins-shared-lib) para poder importarse vía @Library, como en un setup real.</w:t>
      </w:r>
    </w:p>
    <w:p>
      <w:pPr>
        <w:pStyle w:val="Heading2"/>
      </w:pPr>
      <w:r>
        <w:rPr>
          <w:rFonts w:ascii="Arial" w:cs="Arial" w:eastAsia="Arial" w:hAnsi="Arial"/>
        </w:rPr>
        <w:t xml:space="preserve">13.38 Trazabilidad distribuida (OpenTelemetry + Grafana Tempo)</w:t>
      </w:r>
    </w:p>
    <w:p>
      <w:pPr>
        <w:spacing w:after="120" w:line="276"/>
      </w:pPr>
      <w:r>
        <w:rPr>
          <w:rFonts w:ascii="Arial" w:cs="Arial" w:eastAsia="Arial" w:hAnsi="Arial"/>
          <w:b/>
          <w:bCs/>
        </w:rPr>
        <w:t xml:space="preserve">Qué es: </w:t>
      </w:r>
      <w:r>
        <w:rPr>
          <w:rFonts w:ascii="Arial" w:cs="Arial" w:eastAsia="Arial" w:hAnsi="Arial"/>
        </w:rPr>
        <w:t xml:space="preserve">cuando una petición atraviesa varios microservicios (p. ej. gateway → catalog, o la saga de compra), una </w:t>
      </w:r>
      <w:r>
        <w:rPr>
          <w:rFonts w:ascii="Arial" w:cs="Arial" w:eastAsia="Arial" w:hAnsi="Arial"/>
          <w:b/>
          <w:bCs/>
        </w:rPr>
        <w:t xml:space="preserve">traza distribuida</w:t>
      </w:r>
      <w:r>
        <w:rPr>
          <w:rFonts w:ascii="Arial" w:cs="Arial" w:eastAsia="Arial" w:hAnsi="Arial"/>
        </w:rPr>
        <w:t xml:space="preserve"> reconstruye ese recorrido completo como un árbol de spans con tiempos, para saber exactamente en qué servicio se fue el tiempo o dónde falló. Es una herramienta clave de operación y auditoría en banca.</w:t>
      </w:r>
    </w:p>
    <w:p>
      <w:pPr>
        <w:pStyle w:val="ListParagraph"/>
        <w:numPr>
          <w:ilvl w:val="0"/>
          <w:numId w:val="2"/>
        </w:numPr>
        <w:spacing w:after="80" w:line="268"/>
      </w:pPr>
      <w:r>
        <w:rPr>
          <w:rFonts w:ascii="Arial" w:cs="Arial" w:eastAsia="Arial" w:hAnsi="Arial"/>
          <w:b/>
          <w:bCs/>
        </w:rPr>
        <w:t xml:space="preserve">OpenTelemetry-native: </w:t>
      </w:r>
      <w:r>
        <w:rPr>
          <w:rFonts w:ascii="Arial" w:cs="Arial" w:eastAsia="Arial" w:hAnsi="Arial"/>
        </w:rPr>
        <w:t xml:space="preserve">los 9 microservicios se instrumentan con </w:t>
      </w:r>
      <w:r>
        <w:rPr>
          <w:rFonts w:ascii="Consolas" w:cs="Consolas" w:eastAsia="Consolas" w:hAnsi="Consolas"/>
          <w:color w:val="4F46E5"/>
        </w:rPr>
        <w:t xml:space="preserve">micrometer-tracing-bridge-otel</w:t>
      </w:r>
      <w:r>
        <w:rPr>
          <w:rFonts w:ascii="Arial" w:cs="Arial" w:eastAsia="Arial" w:hAnsi="Arial"/>
        </w:rPr>
        <w:t xml:space="preserve"> + </w:t>
      </w:r>
      <w:r>
        <w:rPr>
          <w:rFonts w:ascii="Consolas" w:cs="Consolas" w:eastAsia="Consolas" w:hAnsi="Consolas"/>
          <w:color w:val="4F46E5"/>
        </w:rPr>
        <w:t xml:space="preserve">opentelemetry-exporter-otlp</w:t>
      </w:r>
      <w:r>
        <w:rPr>
          <w:rFonts w:ascii="Arial" w:cs="Arial" w:eastAsia="Arial" w:hAnsi="Arial"/>
        </w:rPr>
        <w:t xml:space="preserve">. Micrometer instrumenta automáticamente HTTP entrante/saliente y Kafka, y </w:t>
      </w:r>
      <w:r>
        <w:rPr>
          <w:rFonts w:ascii="Arial" w:cs="Arial" w:eastAsia="Arial" w:hAnsi="Arial"/>
          <w:b/>
          <w:bCs/>
        </w:rPr>
        <w:t xml:space="preserve">propaga el contexto</w:t>
      </w:r>
      <w:r>
        <w:rPr>
          <w:rFonts w:ascii="Arial" w:cs="Arial" w:eastAsia="Arial" w:hAnsi="Arial"/>
        </w:rPr>
        <w:t xml:space="preserve"> (traceparent) entre servicios, de modo que todos los spans de una misma petición comparten el </w:t>
      </w:r>
      <w:r>
        <w:rPr>
          <w:rFonts w:ascii="Consolas" w:cs="Consolas" w:eastAsia="Consolas" w:hAnsi="Consolas"/>
          <w:color w:val="4F46E5"/>
        </w:rPr>
        <w:t xml:space="preserve">traceId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Pipeline de telemetría: </w:t>
      </w:r>
      <w:r>
        <w:rPr>
          <w:rFonts w:ascii="Arial" w:cs="Arial" w:eastAsia="Arial" w:hAnsi="Arial"/>
        </w:rPr>
        <w:t xml:space="preserve">cada servicio exporta spans por OTLP al </w:t>
      </w:r>
      <w:r>
        <w:rPr>
          <w:rFonts w:ascii="Consolas" w:cs="Consolas" w:eastAsia="Consolas" w:hAnsi="Consolas"/>
          <w:color w:val="4F46E5"/>
        </w:rPr>
        <w:t xml:space="preserve">OpenTelemetry Collector</w:t>
      </w:r>
      <w:r>
        <w:rPr>
          <w:rFonts w:ascii="Arial" w:cs="Arial" w:eastAsia="Arial" w:hAnsi="Arial"/>
        </w:rPr>
        <w:t xml:space="preserve"> (endpoint </w:t>
      </w:r>
      <w:r>
        <w:rPr>
          <w:rFonts w:ascii="Consolas" w:cs="Consolas" w:eastAsia="Consolas" w:hAnsi="Consolas"/>
          <w:color w:val="4F46E5"/>
        </w:rPr>
        <w:t xml:space="preserve">http://otel-collector:4318/v1/traces</w:t>
      </w:r>
      <w:r>
        <w:rPr>
          <w:rFonts w:ascii="Arial" w:cs="Arial" w:eastAsia="Arial" w:hAnsi="Arial"/>
        </w:rPr>
        <w:t xml:space="preserve">), que los reenvía a </w:t>
      </w:r>
      <w:r>
        <w:rPr>
          <w:rFonts w:ascii="Arial" w:cs="Arial" w:eastAsia="Arial" w:hAnsi="Arial"/>
          <w:b/>
          <w:bCs/>
        </w:rPr>
        <w:t xml:space="preserve">Grafana Tempo</w:t>
      </w:r>
      <w:r>
        <w:rPr>
          <w:rFonts w:ascii="Arial" w:cs="Arial" w:eastAsia="Arial" w:hAnsi="Arial"/>
        </w:rPr>
        <w:t xml:space="preserve"> (backend de trazas). Se sustituyó el Zipkin anterior por este flujo, más estándar y ya integrado en Grafana junto a métricas (Prometheus) y logs (Loki).</w:t>
      </w:r>
    </w:p>
    <w:p>
      <w:pPr>
        <w:pStyle w:val="ListParagraph"/>
        <w:numPr>
          <w:ilvl w:val="0"/>
          <w:numId w:val="2"/>
        </w:numPr>
        <w:spacing w:after="80" w:line="268"/>
      </w:pPr>
      <w:r>
        <w:rPr>
          <w:rFonts w:ascii="Arial" w:cs="Arial" w:eastAsia="Arial" w:hAnsi="Arial"/>
          <w:b/>
          <w:bCs/>
        </w:rPr>
        <w:t xml:space="preserve">Correlación traza↔logs: </w:t>
      </w:r>
      <w:r>
        <w:rPr>
          <w:rFonts w:ascii="Arial" w:cs="Arial" w:eastAsia="Arial" w:hAnsi="Arial"/>
        </w:rPr>
        <w:t xml:space="preserve">Grafana lleva un datasource Tempo con </w:t>
      </w:r>
      <w:r>
        <w:rPr>
          <w:rFonts w:ascii="Consolas" w:cs="Consolas" w:eastAsia="Consolas" w:hAnsi="Consolas"/>
          <w:color w:val="4F46E5"/>
        </w:rPr>
        <w:t xml:space="preserve">tracesToLogsV2</w:t>
      </w:r>
      <w:r>
        <w:rPr>
          <w:rFonts w:ascii="Arial" w:cs="Arial" w:eastAsia="Arial" w:hAnsi="Arial"/>
        </w:rPr>
        <w:t xml:space="preserve"> hacia Loki: al abrir un span puedes saltar a los logs con ese mismo </w:t>
      </w:r>
      <w:r>
        <w:rPr>
          <w:rFonts w:ascii="Consolas" w:cs="Consolas" w:eastAsia="Consolas" w:hAnsi="Consolas"/>
          <w:color w:val="4F46E5"/>
        </w:rPr>
        <w:t xml:space="preserve">traceId</w:t>
      </w:r>
      <w:r>
        <w:rPr>
          <w:rFonts w:ascii="Arial" w:cs="Arial" w:eastAsia="Arial" w:hAnsi="Arial"/>
        </w:rPr>
        <w:t xml:space="preserve"> (que ya aparece en cada línea gracias al patrón de logging con MDC). También queda habilitado el </w:t>
      </w:r>
      <w:r>
        <w:rPr>
          <w:rFonts w:ascii="Arial" w:cs="Arial" w:eastAsia="Arial" w:hAnsi="Arial"/>
          <w:b/>
          <w:bCs/>
        </w:rPr>
        <w:t xml:space="preserve">service map</w:t>
      </w:r>
      <w:r>
        <w:rPr>
          <w:rFonts w:ascii="Arial" w:cs="Arial" w:eastAsia="Arial" w:hAnsi="Arial"/>
        </w:rPr>
        <w:t xml:space="preserve"> (mapa de dependencias entre servicios).</w:t>
      </w:r>
    </w:p>
    <w:p>
      <w:pPr>
        <w:pStyle w:val="ListParagraph"/>
        <w:numPr>
          <w:ilvl w:val="0"/>
          <w:numId w:val="2"/>
        </w:numPr>
        <w:spacing w:after="80" w:line="268"/>
      </w:pPr>
      <w:r>
        <w:rPr>
          <w:rFonts w:ascii="Arial" w:cs="Arial" w:eastAsia="Arial" w:hAnsi="Arial"/>
          <w:b/>
          <w:bCs/>
        </w:rPr>
        <w:t xml:space="preserve">Configuración por entorno: </w:t>
      </w:r>
      <w:r>
        <w:rPr>
          <w:rFonts w:ascii="Arial" w:cs="Arial" w:eastAsia="Arial" w:hAnsi="Arial"/>
        </w:rPr>
        <w:t xml:space="preserve">el endpoint y el muestreo se controlan con variables (</w:t>
      </w:r>
      <w:r>
        <w:rPr>
          <w:rFonts w:ascii="Consolas" w:cs="Consolas" w:eastAsia="Consolas" w:hAnsi="Consolas"/>
          <w:color w:val="4F46E5"/>
        </w:rPr>
        <w:t xml:space="preserve">MANAGEMENT_OTLP_TRACING_ENDPOINT</w:t>
      </w:r>
      <w:r>
        <w:rPr>
          <w:rFonts w:ascii="Arial" w:cs="Arial" w:eastAsia="Arial" w:hAnsi="Arial"/>
        </w:rPr>
        <w:t xml:space="preserve">, </w:t>
      </w:r>
      <w:r>
        <w:rPr>
          <w:rFonts w:ascii="Consolas" w:cs="Consolas" w:eastAsia="Consolas" w:hAnsi="Consolas"/>
          <w:color w:val="4F46E5"/>
        </w:rPr>
        <w:t xml:space="preserve">MANAGEMENT_TRACING_SAMPLING_PROBABILITY</w:t>
      </w:r>
      <w:r>
        <w:rPr>
          <w:rFonts w:ascii="Arial" w:cs="Arial" w:eastAsia="Arial" w:hAnsi="Arial"/>
        </w:rPr>
        <w:t xml:space="preserve">); en dev el sampling es 1.0 (todas las trazas) y en producción se baja para no saturar.</w:t>
      </w:r>
    </w:p>
    <w:p>
      <w:pPr>
        <w:spacing w:after="120" w:line="276"/>
      </w:pPr>
      <w:r>
        <w:rPr>
          <w:rFonts w:ascii="Arial" w:cs="Arial" w:eastAsia="Arial" w:hAnsi="Arial"/>
          <w:b/>
          <w:bCs/>
        </w:rPr>
        <w:t xml:space="preserve">Verificación: </w:t>
      </w:r>
      <w:r>
        <w:rPr>
          <w:rFonts w:ascii="Arial" w:cs="Arial" w:eastAsia="Arial" w:hAnsi="Arial"/>
        </w:rPr>
        <w:t xml:space="preserve">se levanta el stack (</w:t>
      </w:r>
      <w:r>
        <w:rPr>
          <w:rFonts w:ascii="Consolas" w:cs="Consolas" w:eastAsia="Consolas" w:hAnsi="Consolas"/>
          <w:color w:val="4F46E5"/>
        </w:rPr>
        <w:t xml:space="preserve">docker-compose.full.yml</w:t>
      </w:r>
      <w:r>
        <w:rPr>
          <w:rFonts w:ascii="Arial" w:cs="Arial" w:eastAsia="Arial" w:hAnsi="Arial"/>
        </w:rPr>
        <w:t xml:space="preserve"> añade el servicio </w:t>
      </w:r>
      <w:r>
        <w:rPr>
          <w:rFonts w:ascii="Consolas" w:cs="Consolas" w:eastAsia="Consolas" w:hAnsi="Consolas"/>
          <w:color w:val="4F46E5"/>
        </w:rPr>
        <w:t xml:space="preserve">tempo</w:t>
      </w:r>
      <w:r>
        <w:rPr>
          <w:rFonts w:ascii="Arial" w:cs="Arial" w:eastAsia="Arial" w:hAnsi="Arial"/>
        </w:rPr>
        <w:t xml:space="preserve">), se hace una petición a través del gateway y en Grafana → Explore → Tempo aparece la traza con los spans de cada servicio encadenados por el mismo traceId, con enlace a sus logs en Loki.</w:t>
      </w:r>
    </w:p>
    <w:p>
      <w:pPr>
        <w:pStyle w:val="Heading2"/>
      </w:pPr>
      <w:r>
        <w:rPr>
          <w:rFonts w:ascii="Arial" w:cs="Arial" w:eastAsia="Arial" w:hAnsi="Arial"/>
        </w:rPr>
        <w:t xml:space="preserve">13.39 Seguridad dinámica: OWASP ZAP (DAST) en el CI</w:t>
      </w:r>
    </w:p>
    <w:p>
      <w:pPr>
        <w:spacing w:after="120" w:line="276"/>
      </w:pPr>
      <w:r>
        <w:rPr>
          <w:rFonts w:ascii="Arial" w:cs="Arial" w:eastAsia="Arial" w:hAnsi="Arial"/>
          <w:b/>
          <w:bCs/>
        </w:rPr>
        <w:t xml:space="preserve">Qué es: </w:t>
      </w:r>
      <w:r>
        <w:rPr>
          <w:rFonts w:ascii="Arial" w:cs="Arial" w:eastAsia="Arial" w:hAnsi="Arial"/>
        </w:rPr>
        <w:t xml:space="preserve">DAST (Dynamic Application Security Testing) prueba la aplicación </w:t>
      </w:r>
      <w:r>
        <w:rPr>
          <w:rFonts w:ascii="Arial" w:cs="Arial" w:eastAsia="Arial" w:hAnsi="Arial"/>
          <w:b/>
          <w:bCs/>
        </w:rPr>
        <w:t xml:space="preserve">en ejecución</w:t>
      </w:r>
      <w:r>
        <w:rPr>
          <w:rFonts w:ascii="Arial" w:cs="Arial" w:eastAsia="Arial" w:hAnsi="Arial"/>
        </w:rPr>
        <w:t xml:space="preserve">, atacándola desde fuera como lo haría un intruso, a diferencia del análisis estático. Con esto el proyecto cierra el triángulo de seguridad de aplicaciones: </w:t>
      </w:r>
      <w:r>
        <w:rPr>
          <w:rFonts w:ascii="Arial" w:cs="Arial" w:eastAsia="Arial" w:hAnsi="Arial"/>
          <w:b/>
          <w:bCs/>
        </w:rPr>
        <w:t xml:space="preserve">SAST</w:t>
      </w:r>
      <w:r>
        <w:rPr>
          <w:rFonts w:ascii="Arial" w:cs="Arial" w:eastAsia="Arial" w:hAnsi="Arial"/>
        </w:rPr>
        <w:t xml:space="preserve"> (SonarCloud, sobre el código) + </w:t>
      </w:r>
      <w:r>
        <w:rPr>
          <w:rFonts w:ascii="Arial" w:cs="Arial" w:eastAsia="Arial" w:hAnsi="Arial"/>
          <w:b/>
          <w:bCs/>
        </w:rPr>
        <w:t xml:space="preserve">SCA</w:t>
      </w:r>
      <w:r>
        <w:rPr>
          <w:rFonts w:ascii="Arial" w:cs="Arial" w:eastAsia="Arial" w:hAnsi="Arial"/>
        </w:rPr>
        <w:t xml:space="preserve"> (Trivy/Dependency-Check, sobre dependencias e imágenes) + </w:t>
      </w:r>
      <w:r>
        <w:rPr>
          <w:rFonts w:ascii="Arial" w:cs="Arial" w:eastAsia="Arial" w:hAnsi="Arial"/>
          <w:b/>
          <w:bCs/>
        </w:rPr>
        <w:t xml:space="preserve">DAST</w:t>
      </w:r>
      <w:r>
        <w:rPr>
          <w:rFonts w:ascii="Arial" w:cs="Arial" w:eastAsia="Arial" w:hAnsi="Arial"/>
        </w:rPr>
        <w:t xml:space="preserve"> (OWASP ZAP, sobre la app viva).</w:t>
      </w:r>
    </w:p>
    <w:p>
      <w:pPr>
        <w:pStyle w:val="ListParagraph"/>
        <w:numPr>
          <w:ilvl w:val="0"/>
          <w:numId w:val="2"/>
        </w:numPr>
        <w:spacing w:after="80" w:line="268"/>
      </w:pPr>
      <w:r>
        <w:rPr>
          <w:rFonts w:ascii="Arial" w:cs="Arial" w:eastAsia="Arial" w:hAnsi="Arial"/>
          <w:b/>
          <w:bCs/>
        </w:rPr>
        <w:t xml:space="preserve">Herramienta y modo: </w:t>
      </w:r>
      <w:r>
        <w:rPr>
          <w:rFonts w:ascii="Arial" w:cs="Arial" w:eastAsia="Arial" w:hAnsi="Arial"/>
        </w:rPr>
        <w:t xml:space="preserve">OWASP ZAP en modo </w:t>
      </w:r>
      <w:r>
        <w:rPr>
          <w:rFonts w:ascii="Consolas" w:cs="Consolas" w:eastAsia="Consolas" w:hAnsi="Consolas"/>
          <w:color w:val="4F46E5"/>
        </w:rPr>
        <w:t xml:space="preserve">baseline</w:t>
      </w:r>
      <w:r>
        <w:rPr>
          <w:rFonts w:ascii="Arial" w:cs="Arial" w:eastAsia="Arial" w:hAnsi="Arial"/>
        </w:rPr>
        <w:t xml:space="preserve"> (spider + reglas passive): rápido y sin autenticación, ideal para el CI. Comprueba cabeceras de seguridad, cookies, fugas de información, configuración TLS y errores del borde.</w:t>
      </w:r>
    </w:p>
    <w:p>
      <w:pPr>
        <w:pStyle w:val="ListParagraph"/>
        <w:numPr>
          <w:ilvl w:val="0"/>
          <w:numId w:val="2"/>
        </w:numPr>
        <w:spacing w:after="80" w:line="268"/>
      </w:pPr>
      <w:r>
        <w:rPr>
          <w:rFonts w:ascii="Arial" w:cs="Arial" w:eastAsia="Arial" w:hAnsi="Arial"/>
          <w:b/>
          <w:bCs/>
        </w:rPr>
        <w:t xml:space="preserve">Target ligero y fiable: </w:t>
      </w:r>
      <w:r>
        <w:rPr>
          <w:rFonts w:ascii="Arial" w:cs="Arial" w:eastAsia="Arial" w:hAnsi="Arial"/>
        </w:rPr>
        <w:t xml:space="preserve">un compose mínimo (</w:t>
      </w:r>
      <w:r>
        <w:rPr>
          <w:rFonts w:ascii="Consolas" w:cs="Consolas" w:eastAsia="Consolas" w:hAnsi="Consolas"/>
          <w:color w:val="4F46E5"/>
        </w:rPr>
        <w:t xml:space="preserve">docker-compose.dast.yml</w:t>
      </w:r>
      <w:r>
        <w:rPr>
          <w:rFonts w:ascii="Arial" w:cs="Arial" w:eastAsia="Arial" w:hAnsi="Arial"/>
        </w:rPr>
        <w:t xml:space="preserve">) levanta solo el </w:t>
      </w:r>
      <w:r>
        <w:rPr>
          <w:rFonts w:ascii="Consolas" w:cs="Consolas" w:eastAsia="Consolas" w:hAnsi="Consolas"/>
          <w:color w:val="4F46E5"/>
        </w:rPr>
        <w:t xml:space="preserve">api-gateway</w:t>
      </w:r>
      <w:r>
        <w:rPr>
          <w:rFonts w:ascii="Arial" w:cs="Arial" w:eastAsia="Arial" w:hAnsi="Arial"/>
        </w:rPr>
        <w:t xml:space="preserve"> + su Redis. El gateway es el borde donde viven las </w:t>
      </w:r>
      <w:r>
        <w:rPr>
          <w:rFonts w:ascii="Arial" w:cs="Arial" w:eastAsia="Arial" w:hAnsi="Arial"/>
          <w:b/>
          <w:bCs/>
        </w:rPr>
        <w:t xml:space="preserve">cabeceras de seguridad</w:t>
      </w:r>
      <w:r>
        <w:rPr>
          <w:rFonts w:ascii="Arial" w:cs="Arial" w:eastAsia="Arial" w:hAnsi="Arial"/>
        </w:rPr>
        <w:t xml:space="preserve"> (CSP, HSTS, etc.) y el rate limiting, justo lo que interesa que ZAP verifique. No hace falta arrancar Kafka ni los 9 backends.</w:t>
      </w:r>
    </w:p>
    <w:p>
      <w:pPr>
        <w:pStyle w:val="ListParagraph"/>
        <w:numPr>
          <w:ilvl w:val="0"/>
          <w:numId w:val="2"/>
        </w:numPr>
        <w:spacing w:after="80" w:line="268"/>
      </w:pPr>
      <w:r>
        <w:rPr>
          <w:rFonts w:ascii="Arial" w:cs="Arial" w:eastAsia="Arial" w:hAnsi="Arial"/>
          <w:b/>
          <w:bCs/>
        </w:rPr>
        <w:t xml:space="preserve">Integración en el pipeline: </w:t>
      </w:r>
      <w:r>
        <w:rPr>
          <w:rFonts w:ascii="Arial" w:cs="Arial" w:eastAsia="Arial" w:hAnsi="Arial"/>
        </w:rPr>
        <w:t xml:space="preserve">workflow </w:t>
      </w:r>
      <w:r>
        <w:rPr>
          <w:rFonts w:ascii="Consolas" w:cs="Consolas" w:eastAsia="Consolas" w:hAnsi="Consolas"/>
          <w:color w:val="4F46E5"/>
        </w:rPr>
        <w:t xml:space="preserve">.github/workflows/dast.yml</w:t>
      </w:r>
      <w:r>
        <w:rPr>
          <w:rFonts w:ascii="Arial" w:cs="Arial" w:eastAsia="Arial" w:hAnsi="Arial"/>
        </w:rPr>
        <w:t xml:space="preserve"> a demanda (</w:t>
      </w:r>
      <w:r>
        <w:rPr>
          <w:rFonts w:ascii="Consolas" w:cs="Consolas" w:eastAsia="Consolas" w:hAnsi="Consolas"/>
          <w:color w:val="4F46E5"/>
        </w:rPr>
        <w:t xml:space="preserve">workflow_dispatch</w:t>
      </w:r>
      <w:r>
        <w:rPr>
          <w:rFonts w:ascii="Arial" w:cs="Arial" w:eastAsia="Arial" w:hAnsi="Arial"/>
        </w:rPr>
        <w:t xml:space="preserve">) y semanal (</w:t>
      </w:r>
      <w:r>
        <w:rPr>
          <w:rFonts w:ascii="Consolas" w:cs="Consolas" w:eastAsia="Consolas" w:hAnsi="Consolas"/>
          <w:color w:val="4F46E5"/>
        </w:rPr>
        <w:t xml:space="preserve">cron</w:t>
      </w:r>
      <w:r>
        <w:rPr>
          <w:rFonts w:ascii="Arial" w:cs="Arial" w:eastAsia="Arial" w:hAnsi="Arial"/>
        </w:rPr>
        <w:t xml:space="preserve">), porque el DAST es lento y no conviene en cada push. Genera una clave JWT efímera para arrancar el gateway, escanea con </w:t>
      </w:r>
      <w:r>
        <w:rPr>
          <w:rFonts w:ascii="Consolas" w:cs="Consolas" w:eastAsia="Consolas" w:hAnsi="Consolas"/>
          <w:color w:val="4F46E5"/>
        </w:rPr>
        <w:t xml:space="preserve">--network host</w:t>
      </w:r>
      <w:r>
        <w:rPr>
          <w:rFonts w:ascii="Arial" w:cs="Arial" w:eastAsia="Arial" w:hAnsi="Arial"/>
        </w:rPr>
        <w:t xml:space="preserve"> y publica el reporte HTML como artefacto.</w:t>
      </w:r>
    </w:p>
    <w:p>
      <w:pPr>
        <w:pStyle w:val="ListParagraph"/>
        <w:numPr>
          <w:ilvl w:val="0"/>
          <w:numId w:val="2"/>
        </w:numPr>
        <w:spacing w:after="80" w:line="268"/>
      </w:pPr>
      <w:r>
        <w:rPr>
          <w:rFonts w:ascii="Arial" w:cs="Arial" w:eastAsia="Arial" w:hAnsi="Arial"/>
          <w:b/>
          <w:bCs/>
        </w:rPr>
        <w:t xml:space="preserve">Informativo, no bloqueante: </w:t>
      </w:r>
      <w:r>
        <w:rPr>
          <w:rFonts w:ascii="Arial" w:cs="Arial" w:eastAsia="Arial" w:hAnsi="Arial"/>
        </w:rPr>
        <w:t xml:space="preserve">igual que Trivy, el escaneo reporta hallazgos sin romper el build (</w:t>
      </w:r>
      <w:r>
        <w:rPr>
          <w:rFonts w:ascii="Consolas" w:cs="Consolas" w:eastAsia="Consolas" w:hAnsi="Consolas"/>
          <w:color w:val="4F46E5"/>
        </w:rPr>
        <w:t xml:space="preserve">-I</w:t>
      </w:r>
      <w:r>
        <w:rPr>
          <w:rFonts w:ascii="Arial" w:cs="Arial" w:eastAsia="Arial" w:hAnsi="Arial"/>
        </w:rPr>
        <w:t xml:space="preserve">); las reglas de </w:t>
      </w:r>
      <w:r>
        <w:rPr>
          <w:rFonts w:ascii="Consolas" w:cs="Consolas" w:eastAsia="Consolas" w:hAnsi="Consolas"/>
          <w:color w:val="4F46E5"/>
        </w:rPr>
        <w:t xml:space="preserve">.zap/rules.tsv</w:t>
      </w:r>
      <w:r>
        <w:rPr>
          <w:rFonts w:ascii="Arial" w:cs="Arial" w:eastAsia="Arial" w:hAnsi="Arial"/>
        </w:rPr>
        <w:t xml:space="preserve"> silencian el ruido para que destaque lo accionable. En producción se subiría a modo full-scan contra un staging real.</w:t>
      </w:r>
    </w:p>
    <w:p>
      <w:pPr>
        <w:spacing w:after="120" w:line="276"/>
      </w:pPr>
      <w:r>
        <w:rPr>
          <w:rFonts w:ascii="Arial" w:cs="Arial" w:eastAsia="Arial" w:hAnsi="Arial"/>
          <w:b/>
          <w:bCs/>
        </w:rPr>
        <w:t xml:space="preserve">Verificación: </w:t>
      </w:r>
      <w:r>
        <w:rPr>
          <w:rFonts w:ascii="Arial" w:cs="Arial" w:eastAsia="Arial" w:hAnsi="Arial"/>
        </w:rPr>
        <w:t xml:space="preserve">se lanza el workflow desde la pestaña Actions; ZAP arranca el gateway, lo escanea y sube </w:t>
      </w:r>
      <w:r>
        <w:rPr>
          <w:rFonts w:ascii="Consolas" w:cs="Consolas" w:eastAsia="Consolas" w:hAnsi="Consolas"/>
          <w:color w:val="4F46E5"/>
        </w:rPr>
        <w:t xml:space="preserve">zap-report.html</w:t>
      </w:r>
      <w:r>
        <w:rPr>
          <w:rFonts w:ascii="Arial" w:cs="Arial" w:eastAsia="Arial" w:hAnsi="Arial"/>
        </w:rPr>
        <w:t xml:space="preserve"> como artefacto descargable con el listado de alertas por severidad.</w:t>
      </w:r>
    </w:p>
    <w:p>
      <w:pPr>
        <w:pStyle w:val="Heading2"/>
      </w:pPr>
      <w:r>
        <w:rPr>
          <w:rFonts w:ascii="Arial" w:cs="Arial" w:eastAsia="Arial" w:hAnsi="Arial"/>
        </w:rPr>
        <w:t xml:space="preserve">13.40 Rate limiting avanzado en el Gateway (por usuario/IP)</w:t>
      </w:r>
    </w:p>
    <w:p>
      <w:pPr>
        <w:spacing w:after="120" w:line="276"/>
      </w:pPr>
      <w:r>
        <w:rPr>
          <w:rFonts w:ascii="Arial" w:cs="Arial" w:eastAsia="Arial" w:hAnsi="Arial"/>
          <w:b/>
          <w:bCs/>
        </w:rPr>
        <w:t xml:space="preserve">Qué es: </w:t>
      </w:r>
      <w:r>
        <w:rPr>
          <w:rFonts w:ascii="Arial" w:cs="Arial" w:eastAsia="Arial" w:hAnsi="Arial"/>
        </w:rPr>
        <w:t xml:space="preserve">limitar cuántas peticiones puede hacer cada cliente en una ventana de tiempo, para frenar abuso, fuerza bruta y picos que degraden el servicio. A diferencia del rate limiting de Bucket4j (que ya protege endpoints de </w:t>
      </w:r>
      <w:r>
        <w:rPr>
          <w:rFonts w:ascii="Consolas" w:cs="Consolas" w:eastAsia="Consolas" w:hAnsi="Consolas"/>
          <w:color w:val="4F46E5"/>
        </w:rPr>
        <w:t xml:space="preserve">auth</w:t>
      </w:r>
      <w:r>
        <w:rPr>
          <w:rFonts w:ascii="Arial" w:cs="Arial" w:eastAsia="Arial" w:hAnsi="Arial"/>
        </w:rPr>
        <w:t xml:space="preserve"> por IP dentro del servicio), este actúa en el </w:t>
      </w:r>
      <w:r>
        <w:rPr>
          <w:rFonts w:ascii="Arial" w:cs="Arial" w:eastAsia="Arial" w:hAnsi="Arial"/>
          <w:b/>
          <w:bCs/>
        </w:rPr>
        <w:t xml:space="preserve">borde</w:t>
      </w:r>
      <w:r>
        <w:rPr>
          <w:rFonts w:ascii="Arial" w:cs="Arial" w:eastAsia="Arial" w:hAnsi="Arial"/>
        </w:rPr>
        <w:t xml:space="preserve">, en el api-gateway, antes de que la petición toque ningún backend.</w:t>
      </w:r>
    </w:p>
    <w:p>
      <w:pPr>
        <w:pStyle w:val="ListParagraph"/>
        <w:numPr>
          <w:ilvl w:val="0"/>
          <w:numId w:val="2"/>
        </w:numPr>
        <w:spacing w:after="80" w:line="268"/>
      </w:pPr>
      <w:r>
        <w:rPr>
          <w:rFonts w:ascii="Arial" w:cs="Arial" w:eastAsia="Arial" w:hAnsi="Arial"/>
          <w:b/>
          <w:bCs/>
        </w:rPr>
        <w:t xml:space="preserve">Token bucket distribuido con Redis: </w:t>
      </w:r>
      <w:r>
        <w:rPr>
          <w:rFonts w:ascii="Arial" w:cs="Arial" w:eastAsia="Arial" w:hAnsi="Arial"/>
        </w:rPr>
        <w:t xml:space="preserve">cada ruta usa el filtro </w:t>
      </w:r>
      <w:r>
        <w:rPr>
          <w:rFonts w:ascii="Consolas" w:cs="Consolas" w:eastAsia="Consolas" w:hAnsi="Consolas"/>
          <w:color w:val="4F46E5"/>
        </w:rPr>
        <w:t xml:space="preserve">RequestRateLimiter</w:t>
      </w:r>
      <w:r>
        <w:rPr>
          <w:rFonts w:ascii="Arial" w:cs="Arial" w:eastAsia="Arial" w:hAnsi="Arial"/>
        </w:rPr>
        <w:t xml:space="preserve"> de Spring Cloud Gateway con </w:t>
      </w:r>
      <w:r>
        <w:rPr>
          <w:rFonts w:ascii="Consolas" w:cs="Consolas" w:eastAsia="Consolas" w:hAnsi="Consolas"/>
          <w:color w:val="4F46E5"/>
        </w:rPr>
        <w:t xml:space="preserve">redis-rate-limiter</w:t>
      </w:r>
      <w:r>
        <w:rPr>
          <w:rFonts w:ascii="Arial" w:cs="Arial" w:eastAsia="Arial" w:hAnsi="Arial"/>
        </w:rPr>
        <w:t xml:space="preserve">. El estado del bucket vive en Redis, así que el límite es </w:t>
      </w:r>
      <w:r>
        <w:rPr>
          <w:rFonts w:ascii="Arial" w:cs="Arial" w:eastAsia="Arial" w:hAnsi="Arial"/>
          <w:b/>
          <w:bCs/>
        </w:rPr>
        <w:t xml:space="preserve">consistente entre todas las réplicas</w:t>
      </w:r>
      <w:r>
        <w:rPr>
          <w:rFonts w:ascii="Arial" w:cs="Arial" w:eastAsia="Arial" w:hAnsi="Arial"/>
        </w:rPr>
        <w:t xml:space="preserve"> del gateway (no cada instancia por su cuenta). Se afina por ruta con </w:t>
      </w:r>
      <w:r>
        <w:rPr>
          <w:rFonts w:ascii="Consolas" w:cs="Consolas" w:eastAsia="Consolas" w:hAnsi="Consolas"/>
          <w:color w:val="4F46E5"/>
        </w:rPr>
        <w:t xml:space="preserve">replenishRate</w:t>
      </w:r>
      <w:r>
        <w:rPr>
          <w:rFonts w:ascii="Arial" w:cs="Arial" w:eastAsia="Arial" w:hAnsi="Arial"/>
        </w:rPr>
        <w:t xml:space="preserve"> (reposición/seg), </w:t>
      </w:r>
      <w:r>
        <w:rPr>
          <w:rFonts w:ascii="Consolas" w:cs="Consolas" w:eastAsia="Consolas" w:hAnsi="Consolas"/>
          <w:color w:val="4F46E5"/>
        </w:rPr>
        <w:t xml:space="preserve">burstCapacity</w:t>
      </w:r>
      <w:r>
        <w:rPr>
          <w:rFonts w:ascii="Arial" w:cs="Arial" w:eastAsia="Arial" w:hAnsi="Arial"/>
        </w:rPr>
        <w:t xml:space="preserve"> (pico) y </w:t>
      </w:r>
      <w:r>
        <w:rPr>
          <w:rFonts w:ascii="Consolas" w:cs="Consolas" w:eastAsia="Consolas" w:hAnsi="Consolas"/>
          <w:color w:val="4F46E5"/>
        </w:rPr>
        <w:t xml:space="preserve">requestedTokens</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Límites por criticidad: </w:t>
      </w:r>
      <w:r>
        <w:rPr>
          <w:rFonts w:ascii="Arial" w:cs="Arial" w:eastAsia="Arial" w:hAnsi="Arial"/>
        </w:rPr>
        <w:t xml:space="preserve">las rutas se calibran según su naturaleza: lectura de catálogo generosa (50/100), escritura y operaciones sensibles (</w:t>
      </w:r>
      <w:r>
        <w:rPr>
          <w:rFonts w:ascii="Consolas" w:cs="Consolas" w:eastAsia="Consolas" w:hAnsi="Consolas"/>
          <w:color w:val="4F46E5"/>
        </w:rPr>
        <w:t xml:space="preserve">auth</w:t>
      </w:r>
      <w:r>
        <w:rPr>
          <w:rFonts w:ascii="Arial" w:cs="Arial" w:eastAsia="Arial" w:hAnsi="Arial"/>
        </w:rPr>
        <w:t xml:space="preserve">, </w:t>
      </w:r>
      <w:r>
        <w:rPr>
          <w:rFonts w:ascii="Consolas" w:cs="Consolas" w:eastAsia="Consolas" w:hAnsi="Consolas"/>
          <w:color w:val="4F46E5"/>
        </w:rPr>
        <w:t xml:space="preserve">orders</w:t>
      </w:r>
      <w:r>
        <w:rPr>
          <w:rFonts w:ascii="Arial" w:cs="Arial" w:eastAsia="Arial" w:hAnsi="Arial"/>
        </w:rPr>
        <w:t xml:space="preserve">, </w:t>
      </w:r>
      <w:r>
        <w:rPr>
          <w:rFonts w:ascii="Consolas" w:cs="Consolas" w:eastAsia="Consolas" w:hAnsi="Consolas"/>
          <w:color w:val="4F46E5"/>
        </w:rPr>
        <w:t xml:space="preserve">payments</w:t>
      </w:r>
      <w:r>
        <w:rPr>
          <w:rFonts w:ascii="Arial" w:cs="Arial" w:eastAsia="Arial" w:hAnsi="Arial"/>
        </w:rPr>
        <w:t xml:space="preserve">, admin) más estrictas (20/40). Cada ruta declara su propio bloque de argumentos.</w:t>
      </w:r>
    </w:p>
    <w:p>
      <w:pPr>
        <w:pStyle w:val="ListParagraph"/>
        <w:numPr>
          <w:ilvl w:val="0"/>
          <w:numId w:val="2"/>
        </w:numPr>
        <w:spacing w:after="80" w:line="268"/>
      </w:pPr>
      <w:r>
        <w:rPr>
          <w:rFonts w:ascii="Arial" w:cs="Arial" w:eastAsia="Arial" w:hAnsi="Arial"/>
          <w:b/>
          <w:bCs/>
        </w:rPr>
        <w:t xml:space="preserve">Clave de identidad — el </w:t>
      </w:r>
      <w:r>
        <w:rPr>
          <w:rFonts w:ascii="Consolas" w:cs="Consolas" w:eastAsia="Consolas" w:hAnsi="Consolas"/>
          <w:color w:val="4F46E5"/>
        </w:rPr>
        <w:t xml:space="preserve">KeyResolver</w:t>
      </w:r>
      <w:r>
        <w:rPr>
          <w:rFonts w:ascii="Arial" w:cs="Arial" w:eastAsia="Arial" w:hAnsi="Arial"/>
          <w:b/>
          <w:bCs/>
        </w:rPr>
        <w:t xml:space="preserve">: </w:t>
      </w:r>
      <w:r>
        <w:rPr>
          <w:rFonts w:ascii="Arial" w:cs="Arial" w:eastAsia="Arial" w:hAnsi="Arial"/>
        </w:rPr>
        <w:t xml:space="preserve">la novedad de esta fase es </w:t>
      </w:r>
      <w:r>
        <w:rPr>
          <w:rFonts w:ascii="Consolas" w:cs="Consolas" w:eastAsia="Consolas" w:hAnsi="Consolas"/>
          <w:color w:val="4F46E5"/>
        </w:rPr>
        <w:t xml:space="preserve">RateLimitConfig.userOrIpKeyResolver</w:t>
      </w:r>
      <w:r>
        <w:rPr>
          <w:rFonts w:ascii="Arial" w:cs="Arial" w:eastAsia="Arial" w:hAnsi="Arial"/>
        </w:rPr>
        <w:t xml:space="preserve">: resuelve la clave del bucket al </w:t>
      </w:r>
      <w:r>
        <w:rPr>
          <w:rFonts w:ascii="Arial" w:cs="Arial" w:eastAsia="Arial" w:hAnsi="Arial"/>
          <w:b/>
          <w:bCs/>
        </w:rPr>
        <w:t xml:space="preserve">usuario autenticado</w:t>
      </w:r>
      <w:r>
        <w:rPr>
          <w:rFonts w:ascii="Arial" w:cs="Arial" w:eastAsia="Arial" w:hAnsi="Arial"/>
        </w:rPr>
        <w:t xml:space="preserve"> (nombre del principal del JWT) y, si es anónimo, cae a la </w:t>
      </w:r>
      <w:r>
        <w:rPr>
          <w:rFonts w:ascii="Arial" w:cs="Arial" w:eastAsia="Arial" w:hAnsi="Arial"/>
          <w:b/>
          <w:bCs/>
        </w:rPr>
        <w:t xml:space="preserve">IP real del cliente</w:t>
      </w:r>
      <w:r>
        <w:rPr>
          <w:rFonts w:ascii="Arial" w:cs="Arial" w:eastAsia="Arial" w:hAnsi="Arial"/>
        </w:rPr>
        <w:t xml:space="preserve"> leyendo </w:t>
      </w:r>
      <w:r>
        <w:rPr>
          <w:rFonts w:ascii="Consolas" w:cs="Consolas" w:eastAsia="Consolas" w:hAnsi="Consolas"/>
          <w:color w:val="4F46E5"/>
        </w:rPr>
        <w:t xml:space="preserve">X-Forwarded-For</w:t>
      </w:r>
      <w:r>
        <w:rPr>
          <w:rFonts w:ascii="Arial" w:cs="Arial" w:eastAsia="Arial" w:hAnsi="Arial"/>
        </w:rPr>
        <w:t xml:space="preserve"> (primer salto) antes que la dirección del socket. Así un usuario logueado tiene su propio cupo aunque comparta IP (NAT/oficina), y el tráfico anónimo se limita por IP.</w:t>
      </w:r>
    </w:p>
    <w:p>
      <w:pPr>
        <w:spacing w:after="120" w:line="276"/>
      </w:pPr>
      <w:r>
        <w:rPr>
          <w:rFonts w:ascii="Arial" w:cs="Arial" w:eastAsia="Arial" w:hAnsi="Arial"/>
          <w:b/>
          <w:bCs/>
        </w:rPr>
        <w:t xml:space="preserve">Verificación: </w:t>
      </w:r>
      <w:r>
        <w:rPr>
          <w:rFonts w:ascii="Arial" w:cs="Arial" w:eastAsia="Arial" w:hAnsi="Arial"/>
        </w:rPr>
        <w:t xml:space="preserve">con el gateway y su Redis levantados, lanzar peticiones en ráfaga a una ruta devuelve </w:t>
      </w:r>
      <w:r>
        <w:rPr>
          <w:rFonts w:ascii="Consolas" w:cs="Consolas" w:eastAsia="Consolas" w:hAnsi="Consolas"/>
          <w:color w:val="4F46E5"/>
        </w:rPr>
        <w:t xml:space="preserve">200</w:t>
      </w:r>
      <w:r>
        <w:rPr>
          <w:rFonts w:ascii="Arial" w:cs="Arial" w:eastAsia="Arial" w:hAnsi="Arial"/>
        </w:rPr>
        <w:t xml:space="preserve"> hasta agotar el bucket y luego </w:t>
      </w:r>
      <w:r>
        <w:rPr>
          <w:rFonts w:ascii="Consolas" w:cs="Consolas" w:eastAsia="Consolas" w:hAnsi="Consolas"/>
          <w:color w:val="4F46E5"/>
        </w:rPr>
        <w:t xml:space="preserve">429 Too Many Requests</w:t>
      </w:r>
      <w:r>
        <w:rPr>
          <w:rFonts w:ascii="Arial" w:cs="Arial" w:eastAsia="Arial" w:hAnsi="Arial"/>
        </w:rPr>
        <w:t xml:space="preserve">; al cambiar de usuario/IP el cupo es independiente.</w:t>
      </w:r>
    </w:p>
    <w:p>
      <w:pPr>
        <w:pStyle w:val="Heading2"/>
      </w:pPr>
      <w:r>
        <w:rPr>
          <w:rFonts w:ascii="Arial" w:cs="Arial" w:eastAsia="Arial" w:hAnsi="Arial"/>
        </w:rPr>
        <w:t xml:space="preserve">13.41 GraphQL — API de agregación de lectura (catalog-service)</w:t>
      </w:r>
    </w:p>
    <w:p>
      <w:pPr>
        <w:spacing w:after="120" w:line="276"/>
      </w:pPr>
      <w:r>
        <w:rPr>
          <w:rFonts w:ascii="Arial" w:cs="Arial" w:eastAsia="Arial" w:hAnsi="Arial"/>
          <w:b/>
          <w:bCs/>
        </w:rPr>
        <w:t xml:space="preserve">Qué es: </w:t>
      </w:r>
      <w:r>
        <w:rPr>
          <w:rFonts w:ascii="Arial" w:cs="Arial" w:eastAsia="Arial" w:hAnsi="Arial"/>
        </w:rPr>
        <w:t xml:space="preserve">una API </w:t>
      </w:r>
      <w:r>
        <w:rPr>
          <w:rFonts w:ascii="Arial" w:cs="Arial" w:eastAsia="Arial" w:hAnsi="Arial"/>
          <w:b/>
          <w:bCs/>
        </w:rPr>
        <w:t xml:space="preserve">tipada y orientada al cliente</w:t>
      </w:r>
      <w:r>
        <w:rPr>
          <w:rFonts w:ascii="Arial" w:cs="Arial" w:eastAsia="Arial" w:hAnsi="Arial"/>
        </w:rPr>
        <w:t xml:space="preserve"> que convive con el REST existente. Con REST el frontend a veces pide de más (campos que no usa) o de menos (varias llamadas para una pantalla). Con GraphQL el cliente pide en </w:t>
      </w:r>
      <w:r>
        <w:rPr>
          <w:rFonts w:ascii="Arial" w:cs="Arial" w:eastAsia="Arial" w:hAnsi="Arial"/>
          <w:b/>
          <w:bCs/>
        </w:rPr>
        <w:t xml:space="preserve">una sola consulta exactamente los campos que necesita</w:t>
      </w:r>
      <w:r>
        <w:rPr>
          <w:rFonts w:ascii="Arial" w:cs="Arial" w:eastAsia="Arial" w:hAnsi="Arial"/>
        </w:rPr>
        <w:t xml:space="preserve">, evitando el over/under-fetching.</w:t>
      </w:r>
    </w:p>
    <w:p>
      <w:pPr>
        <w:pStyle w:val="ListParagraph"/>
        <w:numPr>
          <w:ilvl w:val="0"/>
          <w:numId w:val="2"/>
        </w:numPr>
        <w:spacing w:after="80" w:line="268"/>
      </w:pPr>
      <w:r>
        <w:rPr>
          <w:rFonts w:ascii="Arial" w:cs="Arial" w:eastAsia="Arial" w:hAnsi="Arial"/>
          <w:b/>
          <w:bCs/>
        </w:rPr>
        <w:t xml:space="preserve">Schema-first: </w:t>
      </w:r>
      <w:r>
        <w:rPr>
          <w:rFonts w:ascii="Arial" w:cs="Arial" w:eastAsia="Arial" w:hAnsi="Arial"/>
        </w:rPr>
        <w:t xml:space="preserve">el contrato es el esquema </w:t>
      </w:r>
      <w:r>
        <w:rPr>
          <w:rFonts w:ascii="Consolas" w:cs="Consolas" w:eastAsia="Consolas" w:hAnsi="Consolas"/>
          <w:color w:val="4F46E5"/>
        </w:rPr>
        <w:t xml:space="preserve">schema.graphqls</w:t>
      </w:r>
      <w:r>
        <w:rPr>
          <w:rFonts w:ascii="Arial" w:cs="Arial" w:eastAsia="Arial" w:hAnsi="Arial"/>
        </w:rPr>
        <w:t xml:space="preserve"> (</w:t>
      </w:r>
      <w:r>
        <w:rPr>
          <w:rFonts w:ascii="Consolas" w:cs="Consolas" w:eastAsia="Consolas" w:hAnsi="Consolas"/>
          <w:color w:val="4F46E5"/>
        </w:rPr>
        <w:t xml:space="preserve">type Query</w:t>
      </w:r>
      <w:r>
        <w:rPr>
          <w:rFonts w:ascii="Arial" w:cs="Arial" w:eastAsia="Arial" w:hAnsi="Arial"/>
        </w:rPr>
        <w:t xml:space="preserve"> con </w:t>
      </w:r>
      <w:r>
        <w:rPr>
          <w:rFonts w:ascii="Consolas" w:cs="Consolas" w:eastAsia="Consolas" w:hAnsi="Consolas"/>
          <w:color w:val="4F46E5"/>
        </w:rPr>
        <w:t xml:space="preserve">book(id)</w:t>
      </w:r>
      <w:r>
        <w:rPr>
          <w:rFonts w:ascii="Arial" w:cs="Arial" w:eastAsia="Arial" w:hAnsi="Arial"/>
        </w:rPr>
        <w:t xml:space="preserve"> y </w:t>
      </w:r>
      <w:r>
        <w:rPr>
          <w:rFonts w:ascii="Consolas" w:cs="Consolas" w:eastAsia="Consolas" w:hAnsi="Consolas"/>
          <w:color w:val="4F46E5"/>
        </w:rPr>
        <w:t xml:space="preserve">books(page,size,categoryId,author)</w:t>
      </w:r>
      <w:r>
        <w:rPr>
          <w:rFonts w:ascii="Arial" w:cs="Arial" w:eastAsia="Arial" w:hAnsi="Arial"/>
        </w:rPr>
        <w:t xml:space="preserve">, y </w:t>
      </w:r>
      <w:r>
        <w:rPr>
          <w:rFonts w:ascii="Consolas" w:cs="Consolas" w:eastAsia="Consolas" w:hAnsi="Consolas"/>
          <w:color w:val="4F46E5"/>
        </w:rPr>
        <w:t xml:space="preserve">type Book</w:t>
      </w:r>
      <w:r>
        <w:rPr>
          <w:rFonts w:ascii="Arial" w:cs="Arial" w:eastAsia="Arial" w:hAnsi="Arial"/>
        </w:rPr>
        <w:t xml:space="preserve">). Spring for GraphQL (</w:t>
      </w:r>
      <w:r>
        <w:rPr>
          <w:rFonts w:ascii="Consolas" w:cs="Consolas" w:eastAsia="Consolas" w:hAnsi="Consolas"/>
          <w:color w:val="4F46E5"/>
        </w:rPr>
        <w:t xml:space="preserve">spring-boot-starter-graphql</w:t>
      </w:r>
      <w:r>
        <w:rPr>
          <w:rFonts w:ascii="Arial" w:cs="Arial" w:eastAsia="Arial" w:hAnsi="Arial"/>
        </w:rPr>
        <w:t xml:space="preserve">) mapea ese esquema a métodos Java; el esquema es la fuente de verdad.</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el </w:t>
      </w:r>
      <w:r>
        <w:rPr>
          <w:rFonts w:ascii="Consolas" w:cs="Consolas" w:eastAsia="Consolas" w:hAnsi="Consolas"/>
          <w:color w:val="4F46E5"/>
        </w:rPr>
        <w:t xml:space="preserve">BookGraphQlController</w:t>
      </w:r>
      <w:r>
        <w:rPr>
          <w:rFonts w:ascii="Arial" w:cs="Arial" w:eastAsia="Arial" w:hAnsi="Arial"/>
        </w:rPr>
        <w:t xml:space="preserve"> (</w:t>
      </w:r>
      <w:r>
        <w:rPr>
          <w:rFonts w:ascii="Consolas" w:cs="Consolas" w:eastAsia="Consolas" w:hAnsi="Consolas"/>
          <w:color w:val="4F46E5"/>
        </w:rPr>
        <w:t xml:space="preserve">@QueryMapping</w:t>
      </w:r>
      <w:r>
        <w:rPr>
          <w:rFonts w:ascii="Arial" w:cs="Arial" w:eastAsia="Arial" w:hAnsi="Arial"/>
        </w:rPr>
        <w:t xml:space="preserve">) invoca los </w:t>
      </w:r>
      <w:r>
        <w:rPr>
          <w:rFonts w:ascii="Arial" w:cs="Arial" w:eastAsia="Arial" w:hAnsi="Arial"/>
          <w:b/>
          <w:bCs/>
        </w:rPr>
        <w:t xml:space="preserve">mismos casos de uso</w:t>
      </w:r>
      <w:r>
        <w:rPr>
          <w:rFonts w:ascii="Arial" w:cs="Arial" w:eastAsia="Arial" w:hAnsi="Arial"/>
        </w:rPr>
        <w:t xml:space="preserve"> que el adaptador REST (</w:t>
      </w:r>
      <w:r>
        <w:rPr>
          <w:rFonts w:ascii="Consolas" w:cs="Consolas" w:eastAsia="Consolas" w:hAnsi="Consolas"/>
          <w:color w:val="4F46E5"/>
        </w:rPr>
        <w:t xml:space="preserve">GetBookUseCase</w:t>
      </w:r>
      <w:r>
        <w:rPr>
          <w:rFonts w:ascii="Arial" w:cs="Arial" w:eastAsia="Arial" w:hAnsi="Arial"/>
        </w:rPr>
        <w:t xml:space="preserve">, </w:t>
      </w:r>
      <w:r>
        <w:rPr>
          <w:rFonts w:ascii="Consolas" w:cs="Consolas" w:eastAsia="Consolas" w:hAnsi="Consolas"/>
          <w:color w:val="4F46E5"/>
        </w:rPr>
        <w:t xml:space="preserve">ListBooksUseCase</w:t>
      </w:r>
      <w:r>
        <w:rPr>
          <w:rFonts w:ascii="Arial" w:cs="Arial" w:eastAsia="Arial" w:hAnsi="Arial"/>
        </w:rPr>
        <w:t xml:space="preserve">) y el mismo mapper </w:t>
      </w:r>
      <w:r>
        <w:rPr>
          <w:rFonts w:ascii="Consolas" w:cs="Consolas" w:eastAsia="Consolas" w:hAnsi="Consolas"/>
          <w:color w:val="4F46E5"/>
        </w:rPr>
        <w:t xml:space="preserve">BookResponse.from</w:t>
      </w:r>
      <w:r>
        <w:rPr>
          <w:rFonts w:ascii="Arial" w:cs="Arial" w:eastAsia="Arial" w:hAnsi="Arial"/>
        </w:rPr>
        <w:t xml:space="preserve">. GraphQL es solo otro </w:t>
      </w:r>
      <w:r>
        <w:rPr>
          <w:rFonts w:ascii="Arial" w:cs="Arial" w:eastAsia="Arial" w:hAnsi="Arial"/>
          <w:b/>
          <w:bCs/>
        </w:rPr>
        <w:t xml:space="preserve">adaptador de entrada</w:t>
      </w:r>
      <w:r>
        <w:rPr>
          <w:rFonts w:ascii="Arial" w:cs="Arial" w:eastAsia="Arial" w:hAnsi="Arial"/>
        </w:rPr>
        <w:t xml:space="preserve">: el dominio no sabe si lo llaman por REST o por GraphQL. Cero lógica de negocio duplicada.</w:t>
      </w:r>
    </w:p>
    <w:p>
      <w:pPr>
        <w:pStyle w:val="ListParagraph"/>
        <w:numPr>
          <w:ilvl w:val="0"/>
          <w:numId w:val="2"/>
        </w:numPr>
        <w:spacing w:after="80" w:line="268"/>
      </w:pPr>
      <w:r>
        <w:rPr>
          <w:rFonts w:ascii="Arial" w:cs="Arial" w:eastAsia="Arial" w:hAnsi="Arial"/>
          <w:b/>
          <w:bCs/>
        </w:rPr>
        <w:t xml:space="preserve">Seguridad y ruteo coherentes: </w:t>
      </w:r>
      <w:r>
        <w:rPr>
          <w:rFonts w:ascii="Arial" w:cs="Arial" w:eastAsia="Arial" w:hAnsi="Arial"/>
        </w:rPr>
        <w:t xml:space="preserve">igual que los GET públicos del catálogo, </w:t>
      </w:r>
      <w:r>
        <w:rPr>
          <w:rFonts w:ascii="Consolas" w:cs="Consolas" w:eastAsia="Consolas" w:hAnsi="Consolas"/>
          <w:color w:val="4F46E5"/>
        </w:rPr>
        <w:t xml:space="preserve">/graphql</w:t>
      </w:r>
      <w:r>
        <w:rPr>
          <w:rFonts w:ascii="Arial" w:cs="Arial" w:eastAsia="Arial" w:hAnsi="Arial"/>
        </w:rPr>
        <w:t xml:space="preserve"> y </w:t>
      </w:r>
      <w:r>
        <w:rPr>
          <w:rFonts w:ascii="Consolas" w:cs="Consolas" w:eastAsia="Consolas" w:hAnsi="Consolas"/>
          <w:color w:val="4F46E5"/>
        </w:rPr>
        <w:t xml:space="preserve">/graphiql</w:t>
      </w:r>
      <w:r>
        <w:rPr>
          <w:rFonts w:ascii="Arial" w:cs="Arial" w:eastAsia="Arial" w:hAnsi="Arial"/>
        </w:rPr>
        <w:t xml:space="preserve"> se permiten en el </w:t>
      </w:r>
      <w:r>
        <w:rPr>
          <w:rFonts w:ascii="Consolas" w:cs="Consolas" w:eastAsia="Consolas" w:hAnsi="Consolas"/>
          <w:color w:val="4F46E5"/>
        </w:rPr>
        <w:t xml:space="preserve">SecurityConfig</w:t>
      </w:r>
      <w:r>
        <w:rPr>
          <w:rFonts w:ascii="Arial" w:cs="Arial" w:eastAsia="Arial" w:hAnsi="Arial"/>
        </w:rPr>
        <w:t xml:space="preserve">; y el gateway expone una ruta </w:t>
      </w:r>
      <w:r>
        <w:rPr>
          <w:rFonts w:ascii="Consolas" w:cs="Consolas" w:eastAsia="Consolas" w:hAnsi="Consolas"/>
          <w:color w:val="4F46E5"/>
        </w:rPr>
        <w:t xml:space="preserve">catalog-graphql</w:t>
      </w:r>
      <w:r>
        <w:rPr>
          <w:rFonts w:ascii="Arial" w:cs="Arial" w:eastAsia="Arial" w:hAnsi="Arial"/>
        </w:rPr>
        <w:t xml:space="preserve"> con su propio rate limiting. En dev queda habilitado </w:t>
      </w:r>
      <w:r>
        <w:rPr>
          <w:rFonts w:ascii="Arial" w:cs="Arial" w:eastAsia="Arial" w:hAnsi="Arial"/>
          <w:b/>
          <w:bCs/>
        </w:rPr>
        <w:t xml:space="preserve">GraphiQL</w:t>
      </w:r>
      <w:r>
        <w:rPr>
          <w:rFonts w:ascii="Arial" w:cs="Arial" w:eastAsia="Arial" w:hAnsi="Arial"/>
        </w:rPr>
        <w:t xml:space="preserve"> (IDE interactivo en </w:t>
      </w:r>
      <w:r>
        <w:rPr>
          <w:rFonts w:ascii="Consolas" w:cs="Consolas" w:eastAsia="Consolas" w:hAnsi="Consolas"/>
          <w:color w:val="4F46E5"/>
        </w:rPr>
        <w:t xml:space="preserve">/graphiql</w:t>
      </w:r>
      <w:r>
        <w:rPr>
          <w:rFonts w:ascii="Arial" w:cs="Arial" w:eastAsia="Arial" w:hAnsi="Arial"/>
        </w:rPr>
        <w:t xml:space="preserve">) para explorar el esquema.</w:t>
      </w:r>
    </w:p>
    <w:p>
      <w:pPr>
        <w:spacing w:after="120" w:line="276"/>
      </w:pPr>
      <w:r>
        <w:rPr>
          <w:rFonts w:ascii="Arial" w:cs="Arial" w:eastAsia="Arial" w:hAnsi="Arial"/>
          <w:b/>
          <w:bCs/>
        </w:rPr>
        <w:t xml:space="preserve">Verificación: </w:t>
      </w:r>
      <w:r>
        <w:rPr>
          <w:rFonts w:ascii="Arial" w:cs="Arial" w:eastAsia="Arial" w:hAnsi="Arial"/>
        </w:rPr>
        <w:t xml:space="preserve">un POST a </w:t>
      </w:r>
      <w:r>
        <w:rPr>
          <w:rFonts w:ascii="Consolas" w:cs="Consolas" w:eastAsia="Consolas" w:hAnsi="Consolas"/>
          <w:color w:val="4F46E5"/>
        </w:rPr>
        <w:t xml:space="preserve">/graphql</w:t>
      </w:r>
      <w:r>
        <w:rPr>
          <w:rFonts w:ascii="Arial" w:cs="Arial" w:eastAsia="Arial" w:hAnsi="Arial"/>
        </w:rPr>
        <w:t xml:space="preserve"> con </w:t>
      </w:r>
      <w:r>
        <w:rPr>
          <w:rFonts w:ascii="Consolas" w:cs="Consolas" w:eastAsia="Consolas" w:hAnsi="Consolas"/>
          <w:color w:val="4F46E5"/>
        </w:rPr>
        <w:t xml:space="preserve">{ books(size:5){ id title price } }</w:t>
      </w:r>
      <w:r>
        <w:rPr>
          <w:rFonts w:ascii="Arial" w:cs="Arial" w:eastAsia="Arial" w:hAnsi="Arial"/>
        </w:rPr>
        <w:t xml:space="preserve"> devuelve solo esos tres campos; </w:t>
      </w:r>
      <w:r>
        <w:rPr>
          <w:rFonts w:ascii="Consolas" w:cs="Consolas" w:eastAsia="Consolas" w:hAnsi="Consolas"/>
          <w:color w:val="4F46E5"/>
        </w:rPr>
        <w:t xml:space="preserve">GraphiQL</w:t>
      </w:r>
      <w:r>
        <w:rPr>
          <w:rFonts w:ascii="Arial" w:cs="Arial" w:eastAsia="Arial" w:hAnsi="Arial"/>
        </w:rPr>
        <w:t xml:space="preserve"> muestra el esquema autodocumentado y permite probar consultas.</w:t>
      </w:r>
    </w:p>
    <w:p>
      <w:pPr>
        <w:pStyle w:val="Heading2"/>
      </w:pPr>
      <w:r>
        <w:rPr>
          <w:rFonts w:ascii="Arial" w:cs="Arial" w:eastAsia="Arial" w:hAnsi="Arial"/>
        </w:rPr>
        <w:t xml:space="preserve">13.42 gRPC interno — comunicación servicio-a-servicio (inventory)</w:t>
      </w:r>
    </w:p>
    <w:p>
      <w:pPr>
        <w:spacing w:after="120" w:line="276"/>
      </w:pPr>
      <w:r>
        <w:rPr>
          <w:rFonts w:ascii="Arial" w:cs="Arial" w:eastAsia="Arial" w:hAnsi="Arial"/>
          <w:b/>
          <w:bCs/>
        </w:rPr>
        <w:t xml:space="preserve">Qué es: </w:t>
      </w:r>
      <w:r>
        <w:rPr>
          <w:rFonts w:ascii="Arial" w:cs="Arial" w:eastAsia="Arial" w:hAnsi="Arial"/>
        </w:rPr>
        <w:t xml:space="preserve">un canal de llamada entre servicios </w:t>
      </w:r>
      <w:r>
        <w:rPr>
          <w:rFonts w:ascii="Arial" w:cs="Arial" w:eastAsia="Arial" w:hAnsi="Arial"/>
          <w:b/>
          <w:bCs/>
        </w:rPr>
        <w:t xml:space="preserve">de alto rendimiento</w:t>
      </w:r>
      <w:r>
        <w:rPr>
          <w:rFonts w:ascii="Arial" w:cs="Arial" w:eastAsia="Arial" w:hAnsi="Arial"/>
        </w:rPr>
        <w:t xml:space="preserve"> basado en HTTP/2 y </w:t>
      </w:r>
      <w:r>
        <w:rPr>
          <w:rFonts w:ascii="Arial" w:cs="Arial" w:eastAsia="Arial" w:hAnsi="Arial"/>
          <w:b/>
          <w:bCs/>
        </w:rPr>
        <w:t xml:space="preserve">Protocol Buffers</w:t>
      </w:r>
      <w:r>
        <w:rPr>
          <w:rFonts w:ascii="Arial" w:cs="Arial" w:eastAsia="Arial" w:hAnsi="Arial"/>
        </w:rPr>
        <w:t xml:space="preserve"> (binario) en lugar de REST/JSON. Es el estándar de facto para comunicación interna en arquitecturas de microservicios (Google, Netflix): menor latencia, payloads más pequeños y un </w:t>
      </w:r>
      <w:r>
        <w:rPr>
          <w:rFonts w:ascii="Arial" w:cs="Arial" w:eastAsia="Arial" w:hAnsi="Arial"/>
          <w:b/>
          <w:bCs/>
        </w:rPr>
        <w:t xml:space="preserve">contrato fuertemente tipado</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Contract-first (el </w:t>
      </w:r>
      <w:r>
        <w:rPr>
          <w:rFonts w:ascii="Consolas" w:cs="Consolas" w:eastAsia="Consolas" w:hAnsi="Consolas"/>
          <w:color w:val="4F46E5"/>
        </w:rPr>
        <w:t xml:space="preserve">.proto</w:t>
      </w:r>
      <w:r>
        <w:rPr>
          <w:rFonts w:ascii="Arial" w:cs="Arial" w:eastAsia="Arial" w:hAnsi="Arial"/>
          <w:b/>
          <w:bCs/>
        </w:rPr>
        <w:t xml:space="preserve"> manda): </w:t>
      </w:r>
      <w:r>
        <w:rPr>
          <w:rFonts w:ascii="Arial" w:cs="Arial" w:eastAsia="Arial" w:hAnsi="Arial"/>
        </w:rPr>
        <w:t xml:space="preserve">el contrato es </w:t>
      </w:r>
      <w:r>
        <w:rPr>
          <w:rFonts w:ascii="Consolas" w:cs="Consolas" w:eastAsia="Consolas" w:hAnsi="Consolas"/>
          <w:color w:val="4F46E5"/>
        </w:rPr>
        <w:t xml:space="preserve">src/main/proto/stock.proto</w:t>
      </w:r>
      <w:r>
        <w:rPr>
          <w:rFonts w:ascii="Arial" w:cs="Arial" w:eastAsia="Arial" w:hAnsi="Arial"/>
        </w:rPr>
        <w:t xml:space="preserve"> (</w:t>
      </w:r>
      <w:r>
        <w:rPr>
          <w:rFonts w:ascii="Consolas" w:cs="Consolas" w:eastAsia="Consolas" w:hAnsi="Consolas"/>
          <w:color w:val="4F46E5"/>
        </w:rPr>
        <w:t xml:space="preserve">service StockService</w:t>
      </w:r>
      <w:r>
        <w:rPr>
          <w:rFonts w:ascii="Arial" w:cs="Arial" w:eastAsia="Arial" w:hAnsi="Arial"/>
        </w:rPr>
        <w:t xml:space="preserve"> con </w:t>
      </w:r>
      <w:r>
        <w:rPr>
          <w:rFonts w:ascii="Consolas" w:cs="Consolas" w:eastAsia="Consolas" w:hAnsi="Consolas"/>
          <w:color w:val="4F46E5"/>
        </w:rPr>
        <w:t xml:space="preserve">rpc CheckStock</w:t>
      </w:r>
      <w:r>
        <w:rPr>
          <w:rFonts w:ascii="Arial" w:cs="Arial" w:eastAsia="Arial" w:hAnsi="Arial"/>
        </w:rPr>
        <w:t xml:space="preserve">). El </w:t>
      </w:r>
      <w:r>
        <w:rPr>
          <w:rFonts w:ascii="Consolas" w:cs="Consolas" w:eastAsia="Consolas" w:hAnsi="Consolas"/>
          <w:color w:val="4F46E5"/>
        </w:rPr>
        <w:t xml:space="preserve">protobuf-maven-plugin</w:t>
      </w:r>
      <w:r>
        <w:rPr>
          <w:rFonts w:ascii="Arial" w:cs="Arial" w:eastAsia="Arial" w:hAnsi="Arial"/>
        </w:rPr>
        <w:t xml:space="preserve"> (con </w:t>
      </w:r>
      <w:r>
        <w:rPr>
          <w:rFonts w:ascii="Consolas" w:cs="Consolas" w:eastAsia="Consolas" w:hAnsi="Consolas"/>
          <w:color w:val="4F46E5"/>
        </w:rPr>
        <w:t xml:space="preserve">os-maven-plugin</w:t>
      </w:r>
      <w:r>
        <w:rPr>
          <w:rFonts w:ascii="Arial" w:cs="Arial" w:eastAsia="Arial" w:hAnsi="Arial"/>
        </w:rPr>
        <w:t xml:space="preserve"> para elegir el </w:t>
      </w:r>
      <w:r>
        <w:rPr>
          <w:rFonts w:ascii="Consolas" w:cs="Consolas" w:eastAsia="Consolas" w:hAnsi="Consolas"/>
          <w:color w:val="4F46E5"/>
        </w:rPr>
        <w:t xml:space="preserve">protoc</w:t>
      </w:r>
      <w:r>
        <w:rPr>
          <w:rFonts w:ascii="Arial" w:cs="Arial" w:eastAsia="Arial" w:hAnsi="Arial"/>
        </w:rPr>
        <w:t xml:space="preserve"> del SO) </w:t>
      </w:r>
      <w:r>
        <w:rPr>
          <w:rFonts w:ascii="Arial" w:cs="Arial" w:eastAsia="Arial" w:hAnsi="Arial"/>
          <w:b/>
          <w:bCs/>
        </w:rPr>
        <w:t xml:space="preserve">genera los stubs Java</w:t>
      </w:r>
      <w:r>
        <w:rPr>
          <w:rFonts w:ascii="Arial" w:cs="Arial" w:eastAsia="Arial" w:hAnsi="Arial"/>
        </w:rPr>
        <w:t xml:space="preserve"> — mensajes y </w:t>
      </w:r>
      <w:r>
        <w:rPr>
          <w:rFonts w:ascii="Consolas" w:cs="Consolas" w:eastAsia="Consolas" w:hAnsi="Consolas"/>
          <w:color w:val="4F46E5"/>
        </w:rPr>
        <w:t xml:space="preserve">StockServiceGrpc</w:t>
      </w:r>
      <w:r>
        <w:rPr>
          <w:rFonts w:ascii="Arial" w:cs="Arial" w:eastAsia="Arial" w:hAnsi="Arial"/>
        </w:rPr>
        <w:t xml:space="preserve"> — en cada build. El </w:t>
      </w:r>
      <w:r>
        <w:rPr>
          <w:rFonts w:ascii="Consolas" w:cs="Consolas" w:eastAsia="Consolas" w:hAnsi="Consolas"/>
          <w:color w:val="4F46E5"/>
        </w:rPr>
        <w:t xml:space="preserve">.proto</w:t>
      </w:r>
      <w:r>
        <w:rPr>
          <w:rFonts w:ascii="Arial" w:cs="Arial" w:eastAsia="Arial" w:hAnsi="Arial"/>
        </w:rPr>
        <w:t xml:space="preserve"> es la única fuente de verdad, versionable y compartible con otros lenguajes.</w:t>
      </w:r>
    </w:p>
    <w:p>
      <w:pPr>
        <w:pStyle w:val="ListParagraph"/>
        <w:numPr>
          <w:ilvl w:val="0"/>
          <w:numId w:val="2"/>
        </w:numPr>
        <w:spacing w:after="80" w:line="268"/>
      </w:pPr>
      <w:r>
        <w:rPr>
          <w:rFonts w:ascii="Arial" w:cs="Arial" w:eastAsia="Arial" w:hAnsi="Arial"/>
          <w:b/>
          <w:bCs/>
        </w:rPr>
        <w:t xml:space="preserve">Servidor embebido con Spring: </w:t>
      </w:r>
      <w:r>
        <w:rPr>
          <w:rFonts w:ascii="Consolas" w:cs="Consolas" w:eastAsia="Consolas" w:hAnsi="Consolas"/>
          <w:color w:val="4F46E5"/>
        </w:rPr>
        <w:t xml:space="preserve">grpc-server-spring-boot-starter</w:t>
      </w:r>
      <w:r>
        <w:rPr>
          <w:rFonts w:ascii="Arial" w:cs="Arial" w:eastAsia="Arial" w:hAnsi="Arial"/>
        </w:rPr>
        <w:t xml:space="preserve"> (net.devh) descubre los </w:t>
      </w:r>
      <w:r>
        <w:rPr>
          <w:rFonts w:ascii="Consolas" w:cs="Consolas" w:eastAsia="Consolas" w:hAnsi="Consolas"/>
          <w:color w:val="4F46E5"/>
        </w:rPr>
        <w:t xml:space="preserve">@GrpcService</w:t>
      </w:r>
      <w:r>
        <w:rPr>
          <w:rFonts w:ascii="Arial" w:cs="Arial" w:eastAsia="Arial" w:hAnsi="Arial"/>
        </w:rPr>
        <w:t xml:space="preserve"> y arranca un servidor gRPC (puerto </w:t>
      </w:r>
      <w:r>
        <w:rPr>
          <w:rFonts w:ascii="Consolas" w:cs="Consolas" w:eastAsia="Consolas" w:hAnsi="Consolas"/>
          <w:color w:val="4F46E5"/>
        </w:rPr>
        <w:t xml:space="preserve">9090</w:t>
      </w:r>
      <w:r>
        <w:rPr>
          <w:rFonts w:ascii="Arial" w:cs="Arial" w:eastAsia="Arial" w:hAnsi="Arial"/>
        </w:rPr>
        <w:t xml:space="preserve">) junto al contexto de Spring, en paralelo al servidor HTTP. El </w:t>
      </w:r>
      <w:r>
        <w:rPr>
          <w:rFonts w:ascii="Consolas" w:cs="Consolas" w:eastAsia="Consolas" w:hAnsi="Consolas"/>
          <w:color w:val="4F46E5"/>
        </w:rPr>
        <w:t xml:space="preserve">StockGrpcService</w:t>
      </w:r>
      <w:r>
        <w:rPr>
          <w:rFonts w:ascii="Arial" w:cs="Arial" w:eastAsia="Arial" w:hAnsi="Arial"/>
        </w:rPr>
        <w:t xml:space="preserve"> implementa </w:t>
      </w:r>
      <w:r>
        <w:rPr>
          <w:rFonts w:ascii="Consolas" w:cs="Consolas" w:eastAsia="Consolas" w:hAnsi="Consolas"/>
          <w:color w:val="4F46E5"/>
        </w:rPr>
        <w:t xml:space="preserve">CheckStock</w:t>
      </w:r>
      <w:r>
        <w:rPr>
          <w:rFonts w:ascii="Arial" w:cs="Arial" w:eastAsia="Arial" w:hAnsi="Arial"/>
        </w:rPr>
        <w:t xml:space="preserve"> mapeando la petición al dominio.</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igual que GraphQL, gRPC es solo </w:t>
      </w:r>
      <w:r>
        <w:rPr>
          <w:rFonts w:ascii="Arial" w:cs="Arial" w:eastAsia="Arial" w:hAnsi="Arial"/>
          <w:b/>
          <w:bCs/>
        </w:rPr>
        <w:t xml:space="preserve">otro adaptador de entrada</w:t>
      </w:r>
      <w:r>
        <w:rPr>
          <w:rFonts w:ascii="Arial" w:cs="Arial" w:eastAsia="Arial" w:hAnsi="Arial"/>
        </w:rPr>
        <w:t xml:space="preserve">: </w:t>
      </w:r>
      <w:r>
        <w:rPr>
          <w:rFonts w:ascii="Consolas" w:cs="Consolas" w:eastAsia="Consolas" w:hAnsi="Consolas"/>
          <w:color w:val="4F46E5"/>
        </w:rPr>
        <w:t xml:space="preserve">StockGrpcService</w:t>
      </w:r>
      <w:r>
        <w:rPr>
          <w:rFonts w:ascii="Arial" w:cs="Arial" w:eastAsia="Arial" w:hAnsi="Arial"/>
        </w:rPr>
        <w:t xml:space="preserve"> delega en el </w:t>
      </w:r>
      <w:r>
        <w:rPr>
          <w:rFonts w:ascii="Arial" w:cs="Arial" w:eastAsia="Arial" w:hAnsi="Arial"/>
          <w:b/>
          <w:bCs/>
        </w:rPr>
        <w:t xml:space="preserve">mismo</w:t>
      </w:r>
      <w:r>
        <w:rPr>
          <w:rFonts w:ascii="Arial" w:cs="Arial" w:eastAsia="Arial" w:hAnsi="Arial"/>
        </w:rPr>
        <w:t xml:space="preserve"> </w:t>
      </w:r>
      <w:r>
        <w:rPr>
          <w:rFonts w:ascii="Consolas" w:cs="Consolas" w:eastAsia="Consolas" w:hAnsi="Consolas"/>
          <w:color w:val="4F46E5"/>
        </w:rPr>
        <w:t xml:space="preserve">GetStockUseCase</w:t>
      </w:r>
      <w:r>
        <w:rPr>
          <w:rFonts w:ascii="Arial" w:cs="Arial" w:eastAsia="Arial" w:hAnsi="Arial"/>
        </w:rPr>
        <w:t xml:space="preserve"> que usa el REST y devuelve disponibilidad (</w:t>
      </w:r>
      <w:r>
        <w:rPr>
          <w:rFonts w:ascii="Consolas" w:cs="Consolas" w:eastAsia="Consolas" w:hAnsi="Consolas"/>
          <w:color w:val="4F46E5"/>
        </w:rPr>
        <w:t xml:space="preserve">available</w:t>
      </w:r>
      <w:r>
        <w:rPr>
          <w:rFonts w:ascii="Arial" w:cs="Arial" w:eastAsia="Arial" w:hAnsi="Arial"/>
        </w:rPr>
        <w:t xml:space="preserve">, </w:t>
      </w:r>
      <w:r>
        <w:rPr>
          <w:rFonts w:ascii="Consolas" w:cs="Consolas" w:eastAsia="Consolas" w:hAnsi="Consolas"/>
          <w:color w:val="4F46E5"/>
        </w:rPr>
        <w:t xml:space="preserve">quantityAvailable</w:t>
      </w:r>
      <w:r>
        <w:rPr>
          <w:rFonts w:ascii="Arial" w:cs="Arial" w:eastAsia="Arial" w:hAnsi="Arial"/>
        </w:rPr>
        <w:t xml:space="preserve">, </w:t>
      </w:r>
      <w:r>
        <w:rPr>
          <w:rFonts w:ascii="Consolas" w:cs="Consolas" w:eastAsia="Consolas" w:hAnsi="Consolas"/>
          <w:color w:val="4F46E5"/>
        </w:rPr>
        <w:t xml:space="preserve">quantityReserved</w:t>
      </w:r>
      <w:r>
        <w:rPr>
          <w:rFonts w:ascii="Arial" w:cs="Arial" w:eastAsia="Arial" w:hAnsi="Arial"/>
        </w:rPr>
        <w:t xml:space="preserve">, </w:t>
      </w:r>
      <w:r>
        <w:rPr>
          <w:rFonts w:ascii="Consolas" w:cs="Consolas" w:eastAsia="Consolas" w:hAnsi="Consolas"/>
          <w:color w:val="4F46E5"/>
        </w:rPr>
        <w:t xml:space="preserve">quantityTotal</w:t>
      </w:r>
      <w:r>
        <w:rPr>
          <w:rFonts w:ascii="Arial" w:cs="Arial" w:eastAsia="Arial" w:hAnsi="Arial"/>
        </w:rPr>
        <w:t xml:space="preserve">). Un </w:t>
      </w:r>
      <w:r>
        <w:rPr>
          <w:rFonts w:ascii="Consolas" w:cs="Consolas" w:eastAsia="Consolas" w:hAnsi="Consolas"/>
          <w:color w:val="4F46E5"/>
        </w:rPr>
        <w:t xml:space="preserve">order</w:t>
      </w:r>
      <w:r>
        <w:rPr>
          <w:rFonts w:ascii="Arial" w:cs="Arial" w:eastAsia="Arial" w:hAnsi="Arial"/>
        </w:rPr>
        <w:t xml:space="preserve"> o </w:t>
      </w:r>
      <w:r>
        <w:rPr>
          <w:rFonts w:ascii="Consolas" w:cs="Consolas" w:eastAsia="Consolas" w:hAnsi="Consolas"/>
          <w:color w:val="4F46E5"/>
        </w:rPr>
        <w:t xml:space="preserve">cart</w:t>
      </w:r>
      <w:r>
        <w:rPr>
          <w:rFonts w:ascii="Arial" w:cs="Arial" w:eastAsia="Arial" w:hAnsi="Arial"/>
        </w:rPr>
        <w:t xml:space="preserve"> podría consultar stock por gRPC sin pasar por JSON.</w:t>
      </w:r>
    </w:p>
    <w:p>
      <w:pPr>
        <w:spacing w:after="120" w:line="276"/>
      </w:pPr>
      <w:r>
        <w:rPr>
          <w:rFonts w:ascii="Arial" w:cs="Arial" w:eastAsia="Arial" w:hAnsi="Arial"/>
          <w:b/>
          <w:bCs/>
        </w:rPr>
        <w:t xml:space="preserve">Verificación: </w:t>
      </w:r>
      <w:r>
        <w:rPr>
          <w:rFonts w:ascii="Arial" w:cs="Arial" w:eastAsia="Arial" w:hAnsi="Arial"/>
        </w:rPr>
        <w:t xml:space="preserve">un test con </w:t>
      </w:r>
      <w:r>
        <w:rPr>
          <w:rFonts w:ascii="Arial" w:cs="Arial" w:eastAsia="Arial" w:hAnsi="Arial"/>
          <w:b/>
          <w:bCs/>
        </w:rPr>
        <w:t xml:space="preserve">canal in-process</w:t>
      </w:r>
      <w:r>
        <w:rPr>
          <w:rFonts w:ascii="Arial" w:cs="Arial" w:eastAsia="Arial" w:hAnsi="Arial"/>
        </w:rPr>
        <w:t xml:space="preserve"> (</w:t>
      </w:r>
      <w:r>
        <w:rPr>
          <w:rFonts w:ascii="Consolas" w:cs="Consolas" w:eastAsia="Consolas" w:hAnsi="Consolas"/>
          <w:color w:val="4F46E5"/>
        </w:rPr>
        <w:t xml:space="preserve">StockGrpcServiceTest</w:t>
      </w:r>
      <w:r>
        <w:rPr>
          <w:rFonts w:ascii="Arial" w:cs="Arial" w:eastAsia="Arial" w:hAnsi="Arial"/>
        </w:rPr>
        <w:t xml:space="preserve">) arranca el servicio gRPC en memoria con un caso de uso simulado y comprueba, con un stub bloqueante, que </w:t>
      </w:r>
      <w:r>
        <w:rPr>
          <w:rFonts w:ascii="Consolas" w:cs="Consolas" w:eastAsia="Consolas" w:hAnsi="Consolas"/>
          <w:color w:val="4F46E5"/>
        </w:rPr>
        <w:t xml:space="preserve">CheckStock</w:t>
      </w:r>
      <w:r>
        <w:rPr>
          <w:rFonts w:ascii="Arial" w:cs="Arial" w:eastAsia="Arial" w:hAnsi="Arial"/>
        </w:rPr>
        <w:t xml:space="preserve"> devuelve la disponibilidad correcta — sin abrir puertos ni red.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distribuido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RequestRateLimiter + Redis + KeyResolver en el 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Limitar por usuario/IP de forma consistente entre réplicas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tipada por cliente (GraphQL)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schema-first + @QueryMapping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Pedir en una consulta solo los campos necesarios (sin over/under-fetching)</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RPC contract-first (gRPC/Protobuf)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 stock.proto + @GrpcService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Comunicación interna binaria, tipada y de baja latencia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32453060481ebc363604d05c9674ae2b1d1b7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2026-07-02T20:38:10.124Z</dcterms:created>
  <dcterms:modified xsi:type="dcterms:W3CDTF">2026-07-02T20:38:10.124Z</dcterms:modified>
</cp:coreProperties>
</file>

<file path=docProps/custom.xml><?xml version="1.0" encoding="utf-8"?>
<Properties xmlns="http://schemas.openxmlformats.org/officeDocument/2006/custom-properties" xmlns:vt="http://schemas.openxmlformats.org/officeDocument/2006/docPropsVTypes"/>
</file>