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Estado actual verificado (build #4 en Jenkins local)</w:t>
      </w:r>
    </w:p>
    <w:p>
      <w:pPr>
        <w:pStyle w:val="ListParagraph"/>
        <w:numPr>
          <w:ilvl w:val="0"/>
          <w:numId w:val="2"/>
        </w:numPr>
        <w:spacing w:after="80" w:line="268"/>
      </w:pPr>
      <w:r>
        <w:rPr>
          <w:rFonts w:ascii="Arial" w:cs="Arial" w:eastAsia="Arial" w:hAnsi="Arial"/>
          <w:b/>
          <w:bCs/>
        </w:rPr>
        <w:t xml:space="preserve">Verde de punta a punta hasta Package: </w:t>
      </w:r>
      <w:r>
        <w:rPr>
          <w:rFonts w:ascii="Arial" w:cs="Arial" w:eastAsia="Arial" w:hAnsi="Arial"/>
        </w:rPr>
        <w:t xml:space="preserve">Checkout → Build &amp; Test (9 microservicios compilados y testeados en paralelo dentro de </w:t>
      </w:r>
      <w:r>
        <w:rPr>
          <w:rFonts w:ascii="Consolas" w:cs="Consolas" w:eastAsia="Consolas" w:hAnsi="Consolas"/>
          <w:color w:val="4F46E5"/>
        </w:rPr>
        <w:t xml:space="preserve">maven:3.9-eclipse-temurin-21</w:t>
      </w:r>
      <w:r>
        <w:rPr>
          <w:rFonts w:ascii="Arial" w:cs="Arial" w:eastAsia="Arial" w:hAnsi="Arial"/>
        </w:rPr>
        <w:t xml:space="preserve">) → SonarCloud (análisis subido) → Package (9 JAR). Jenkins arranca por JCasC sin asistente y la GitHub App carga sin romper el arranque.</w:t>
      </w:r>
    </w:p>
    <w:p>
      <w:pPr>
        <w:pStyle w:val="ListParagraph"/>
        <w:numPr>
          <w:ilvl w:val="0"/>
          <w:numId w:val="2"/>
        </w:numPr>
        <w:spacing w:after="80" w:line="268"/>
      </w:pPr>
      <w:r>
        <w:rPr>
          <w:rFonts w:ascii="Arial" w:cs="Arial" w:eastAsia="Arial" w:hAnsi="Arial"/>
          <w:b/>
          <w:bCs/>
        </w:rPr>
        <w:t xml:space="preserve">Ajustes que hicieron falta (todos resueltos): </w:t>
      </w:r>
      <w:r>
        <w:rPr>
          <w:rFonts w:ascii="Arial" w:cs="Arial" w:eastAsia="Arial" w:hAnsi="Arial"/>
        </w:rPr>
        <w:t xml:space="preserve">se añadió el plugin </w:t>
      </w:r>
      <w:r>
        <w:rPr>
          <w:rFonts w:ascii="Consolas" w:cs="Consolas" w:eastAsia="Consolas" w:hAnsi="Consolas"/>
          <w:color w:val="4F46E5"/>
        </w:rPr>
        <w:t xml:space="preserve">timestamper</w:t>
      </w:r>
      <w:r>
        <w:rPr>
          <w:rFonts w:ascii="Arial" w:cs="Arial" w:eastAsia="Arial" w:hAnsi="Arial"/>
        </w:rPr>
        <w:t xml:space="preserve"> (faltaba para </w:t>
      </w:r>
      <w:r>
        <w:rPr>
          <w:rFonts w:ascii="Consolas" w:cs="Consolas" w:eastAsia="Consolas" w:hAnsi="Consolas"/>
          <w:color w:val="4F46E5"/>
        </w:rPr>
        <w:t xml:space="preserve">options{timestamps()}</w:t>
      </w:r>
      <w:r>
        <w:rPr>
          <w:rFonts w:ascii="Arial" w:cs="Arial" w:eastAsia="Arial" w:hAnsi="Arial"/>
        </w:rPr>
        <w:t xml:space="preserve">); se pasó </w:t>
      </w:r>
      <w:r>
        <w:rPr>
          <w:rFonts w:ascii="Consolas" w:cs="Consolas" w:eastAsia="Consolas" w:hAnsi="Consolas"/>
          <w:color w:val="4F46E5"/>
        </w:rPr>
        <w:t xml:space="preserve">-Dsonar.organization=dhuarocc</w:t>
      </w:r>
      <w:r>
        <w:rPr>
          <w:rFonts w:ascii="Arial" w:cs="Arial" w:eastAsia="Arial" w:hAnsi="Arial"/>
        </w:rPr>
        <w:t xml:space="preserve"> (obligatorio en SonarCloud); y el Quality Gate se hizo opcional (</w:t>
      </w:r>
      <w:r>
        <w:rPr>
          <w:rFonts w:ascii="Consolas" w:cs="Consolas" w:eastAsia="Consolas" w:hAnsi="Consolas"/>
          <w:color w:val="4F46E5"/>
        </w:rPr>
        <w:t xml:space="preserve">waitForQualityGate</w:t>
      </w:r>
      <w:r>
        <w:rPr>
          <w:rFonts w:ascii="Arial" w:cs="Arial" w:eastAsia="Arial" w:hAnsi="Arial"/>
        </w:rPr>
        <w:t xml:space="preserve"> por defecto omitido en local, porque su webhook necesita un Jenkins con URL pública).</w:t>
      </w:r>
    </w:p>
    <w:p>
      <w:pPr>
        <w:pStyle w:val="ListParagraph"/>
        <w:numPr>
          <w:ilvl w:val="0"/>
          <w:numId w:val="2"/>
        </w:numPr>
        <w:spacing w:after="80" w:line="268"/>
      </w:pPr>
      <w:r>
        <w:rPr>
          <w:rFonts w:ascii="Arial" w:cs="Arial" w:eastAsia="Arial" w:hAnsi="Arial"/>
          <w:b/>
          <w:bCs/>
        </w:rPr>
        <w:t xml:space="preserve">Pendiente — push de imágenes a GHCR: </w:t>
      </w:r>
      <w:r>
        <w:rPr>
          <w:rFonts w:ascii="Arial" w:cs="Arial" w:eastAsia="Arial" w:hAnsi="Arial"/>
        </w:rPr>
        <w:t xml:space="preserve">la etapa Build &amp; Push falla con </w:t>
      </w:r>
      <w:r>
        <w:rPr>
          <w:rFonts w:ascii="Consolas" w:cs="Consolas" w:eastAsia="Consolas" w:hAnsi="Consolas"/>
          <w:color w:val="4F46E5"/>
        </w:rPr>
        <w:t xml:space="preserve">denied: denied</w:t>
      </w:r>
      <w:r>
        <w:rPr>
          <w:rFonts w:ascii="Arial" w:cs="Arial" w:eastAsia="Arial" w:hAnsi="Arial"/>
        </w:rPr>
        <w:t xml:space="preserve"> al hacer </w:t>
      </w:r>
      <w:r>
        <w:rPr>
          <w:rFonts w:ascii="Consolas" w:cs="Consolas" w:eastAsia="Consolas" w:hAnsi="Consolas"/>
          <w:color w:val="4F46E5"/>
        </w:rPr>
        <w:t xml:space="preserve">docker login ghcr.io</w:t>
      </w:r>
      <w:r>
        <w:rPr>
          <w:rFonts w:ascii="Arial" w:cs="Arial" w:eastAsia="Arial" w:hAnsi="Arial"/>
        </w:rPr>
        <w:t xml:space="preserve"> con el token de la App. No es un bug de configuración: GitHub restringe los tokens de GitHub App para publicar en el namespace de una </w:t>
      </w:r>
      <w:r>
        <w:rPr>
          <w:rFonts w:ascii="Arial" w:cs="Arial" w:eastAsia="Arial" w:hAnsi="Arial"/>
          <w:b/>
          <w:bCs/>
        </w:rPr>
        <w:t xml:space="preserve">cuenta personal</w:t>
      </w:r>
      <w:r>
        <w:rPr>
          <w:rFonts w:ascii="Arial" w:cs="Arial" w:eastAsia="Arial" w:hAnsi="Arial"/>
        </w:rPr>
        <w:t xml:space="preserve">. La solución profesional (siguiente sesión) es mover el repo a una </w:t>
      </w:r>
      <w:r>
        <w:rPr>
          <w:rFonts w:ascii="Arial" w:cs="Arial" w:eastAsia="Arial" w:hAnsi="Arial"/>
          <w:b/>
          <w:bCs/>
        </w:rPr>
        <w:t xml:space="preserve">Organización</w:t>
      </w:r>
      <w:r>
        <w:rPr>
          <w:rFonts w:ascii="Arial" w:cs="Arial" w:eastAsia="Arial" w:hAnsi="Arial"/>
        </w:rPr>
        <w:t xml:space="preserve"> de GitHub, donde la App publica a </w:t>
      </w:r>
      <w:r>
        <w:rPr>
          <w:rFonts w:ascii="Consolas" w:cs="Consolas" w:eastAsia="Consolas" w:hAnsi="Consolas"/>
          <w:color w:val="4F46E5"/>
        </w:rPr>
        <w:t xml:space="preserve">ghcr.io/&lt;org&gt;</w:t>
      </w:r>
      <w:r>
        <w:rPr>
          <w:rFonts w:ascii="Arial" w:cs="Arial" w:eastAsia="Arial" w:hAnsi="Arial"/>
        </w:rPr>
        <w:t xml:space="preserve"> sin PAT — el patrón real de empresa.</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completo; parámetros sonarOrg/waitGate/ghcrCreds;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2026-06-22T00:35:50.926Z</dcterms:created>
  <dcterms:modified xsi:type="dcterms:W3CDTF">2026-06-22T00:35:50.931Z</dcterms:modified>
</cp:coreProperties>
</file>

<file path=docProps/custom.xml><?xml version="1.0" encoding="utf-8"?>
<Properties xmlns="http://schemas.openxmlformats.org/officeDocument/2006/custom-properties" xmlns:vt="http://schemas.openxmlformats.org/officeDocument/2006/docPropsVTypes"/>
</file>