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72"/>
          <w:szCs w:val="72"/>
        </w:rPr>
        <w:t xml:space="preserve">BookPlus</w:t>
      </w:r>
    </w:p>
    <w:p>
      <w:pPr>
        <w:spacing w:after="80"/>
        <w:jc w:val="center"/>
      </w:pPr>
      <w:r>
        <w:rPr>
          <w:color w:val="666666"/>
          <w:sz w:val="30"/>
          <w:szCs w:val="30"/>
        </w:rPr>
        <w:t xml:space="preserve">Plataforma de E-commerce de Libros — Microservicios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Resumen Técnico del Avance Actual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DDD · Arquitectura Hexagonal · Spring Boot 3 · Java 21 · React 18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Fecha: 30 de mayo de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BookPlus es una plataforma de comercio electrónico de libros construida como un sistema distribuido de 10 microservicios backend (Java 21 / Spring Boot 3) más un frontend SPA en React 18 + TypeScript. La arquitectura aplica Domain-Driven Design y Arquitectura Hexagonal (puertos y adaptadores) de forma estricta, con comunicación asíncrona basada en eventos sobre Apache Kafka en modo KRaft.</w:t>
      </w:r>
    </w:p>
    <w:p>
      <w:pPr>
        <w:spacing w:after="120"/>
      </w:pPr>
      <w:r>
        <w:t xml:space="preserve">El proyecto se encuentra en un estado avanzado de implementación: la totalidad de los microservicios del dominio están codificados con su capa de dominio, casos de uso, adaptadores de persistencia, mensajería y exposición web. El stack completo es orquestable mediante Docker Compose con 24 contenedores (servicios, bases de datos PostgreSQL dedicadas por servicio, Redis, Elasticsearch, Kafka, MailHog y Zipkin). Se contabilizan 53 endpoints REST y 11 migraciones de base de datos gestionadas con Flyway.</w:t>
      </w:r>
    </w:p>
    <w:p>
      <w:pPr>
        <w:spacing w:after="120"/>
      </w:pPr>
      <w:r>
        <w:t xml:space="preserve">Áreas con cobertura parcial actualmente: la suite de pruebas automatizadas existe en la mayoría de servicios backend pero es desigual (report-service y admin-bff sin tests; frontend sin tests todavía), y el frontend cubre por ahora el módulo de autenticación, quedando pendiente el desarrollo de las vistas de catálogo, carrito, checkout y panel de administración.</w:t>
      </w:r>
    </w:p>
    <w:p>
      <w:pPr>
        <w:pStyle w:val="Heading1"/>
      </w:pPr>
      <w: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Tecnologías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Lenguaje / 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 21, Spring Boot 3, Maven 3.9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18, TypeScript, Vite, TanStack Query, Zustand, React Hook Form, Zod, Radix UI, Tailwind, Recharts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(una BD por servicio), Flyway (migraciones)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Caché / Estado efímero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(rate-limit gateway, caché de catálogo, almacenamiento de carrito)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Búsqueda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Elasticsearch 8 (catálogo)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Mensajería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Apache Kafka 3.8 en modo KRaft (sin Zookeeper)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RS256 (par RSA compartido), BCrypt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Zipkin (trazas distribuidas)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JavaMailSender + MailHog (entorno local)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Compose, Makefile, scripts de generación de claves</w:t>
            </w:r>
          </w:p>
        </w:tc>
      </w:tr>
    </w:tbl>
    <w:p>
      <w:pPr>
        <w:pStyle w:val="Heading1"/>
      </w:pPr>
      <w:r>
        <w:t xml:space="preserve">3. Arquitectura general</w:t>
      </w:r>
    </w:p>
    <w:p>
      <w:pPr>
        <w:spacing w:after="120"/>
      </w:pPr>
      <w:r>
        <w:t xml:space="preserve">Todas las peticiones externas entran por el API Gateway (Spring Cloud Gateway, puerto 8080), que centraliza la validación de JWT, el rate-limiting con Redis, CORS, cabeceras de seguridad y el logging de peticiones. El gateway enruta de forma estática hacia los servicios de dominio.</w:t>
      </w:r>
    </w:p>
    <w:p>
      <w:pPr>
        <w:spacing w:after="120"/>
      </w:pPr>
      <w:r>
        <w:t xml:space="preserve">Cada microservicio sigue la misma estructura hexagonal: una capa de dominio pura (agregados, value objects, eventos de dominio, puertos) sin dependencias de infraestructura; una capa de aplicación con los casos de uso; y adaptadores de entrada (web/mensajería) y de salida (persistencia/Kafka). La comunicación entre servicios es predominantemente asíncrona vía eventos Kafka, evitando el acoplamiento síncrono.</w:t>
      </w:r>
    </w:p>
    <w:p>
      <w:pPr>
        <w:pStyle w:val="Heading2"/>
      </w:pPr>
      <w:r>
        <w:t xml:space="preserve">3.1 Patrones aplicados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Domain-Driven Design — agregados, value objects (Money, OrderId, ShippingAddress), eventos de dominio y puertos/adaptadores.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Arquitectura Hexagonal — dominio aislado de la infraestructura mediante puertos de entrada y salida.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Transactional Outbox — garantía de publicación de eventos en order-service (tablas outbox + OutboxRelay con polling).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Consumers — tabla processed_events y un IdempotencyGuard en los consumidores Kafka para evitar reprocesamiento.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Event-Driven Architecture — Kafka KRaft como columna vertebral de la integración entre 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Database-per-Service — cada microservicio posee su propia instancia PostgreSQL aislada.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for Frontend (BFF) — admin-bff agrega y proxya llamadas para el panel de administración.</w:t>
      </w:r>
    </w:p>
    <w:p>
      <w:pPr>
        <w:pStyle w:val="Heading1"/>
      </w:pPr>
      <w:r>
        <w:t xml:space="preserve">4. Microservicios — estado por servicio</w:t>
      </w:r>
    </w:p>
    <w:p>
      <w:pPr>
        <w:spacing w:after="120"/>
      </w:pPr>
      <w:r>
        <w:t xml:space="preserve">La siguiente tabla resume cada servicio, su responsabilidad y el volumen de código de dominio implementado (nº de clases Java).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3700"/>
        <w:gridCol w:w="10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api-gateway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Enrutamiento, JWT, rate-limit, CORS, seguridad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Registro, login, JWT RS256, refresh tokens, reset 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Libros, categorías, reseñas, búsqueda (ES), caché 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Stock, movimientos, reservas con TTL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Carrito en Redis, checkout, eventos Kafka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Órdenes, Outbox, idempotencia, máquina de estados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Pagos, reembolsos, Outbox, webhooks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Emails por eventos, plantillas, MailHog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8860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Dashboards de ventas, export CSV/PDF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admin-bff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Agregador/proxy para panel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18"/>
                <w:szCs w:val="18"/>
              </w:rPr>
              <w:t xml:space="preserve">0</w:t>
            </w:r>
          </w:p>
        </w:tc>
      </w:tr>
    </w:tbl>
    <w:p>
      <w:pPr>
        <w:spacing w:before="80"/>
      </w:pPr>
      <w:r>
        <w:rPr>
          <w:i/>
          <w:iCs/>
          <w:color w:val="666666"/>
          <w:sz w:val="16"/>
          <w:szCs w:val="16"/>
        </w:rPr>
        <w:t xml:space="preserve">Nota: el conteo de tests refleja archivos de prueba presentes, no cobertura de líneas.</w:t>
      </w:r>
    </w:p>
    <w:p>
      <w:pPr>
        <w:pStyle w:val="Heading2"/>
      </w:pPr>
      <w:r>
        <w:t xml:space="preserve">4.1 Detalle destacado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auth-service (71 clases): flujo completo de autenticación — registro, login, refresh tokens, recuperación de contraseña con tokens, emisión JWT RS256 y publicación de eventos.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catalog-service (99 clases, el más extenso): gestión de libros y categorías, reseñas, controladores públicos y de admin, caché Redis e integración con Elasticsearch para búsqueda.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order-service (57 clases): núcleo transaccional con agregado Order, máquina de estados (OrderStatus), patrón Outbox (OutboxRelay) y consumidores idempotentes de eventos de carrito y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inventory-service (69 clases): control de stock con movimientos auditables y reservas con expiración, reaccionando a eventos de órdenes.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payment-service (44 clases): inicio, procesamiento, confirmación y reembolso de pagos con Outbox y soporte de webhooks de pasarela.</w:t>
      </w:r>
    </w:p>
    <w:p>
      <w:pPr>
        <w:pStyle w:val="Heading1"/>
      </w:pPr>
      <w:r>
        <w:t xml:space="preserve">5. Comunicación dirigida por eventos (Kafka)</w:t>
      </w:r>
    </w:p>
    <w:p>
      <w:pPr>
        <w:spacing w:after="120"/>
      </w:pPr>
      <w:r>
        <w:t xml:space="preserve">La integración entre servicios se realiza mediante tópicos Kafka. Los productores publican eventos de dominio y múltiples consumidores reaccionan de forma desacoplada e idempotente.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Tópico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Consumidores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cart.checked-out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order-service, notification-service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order.created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payment, inventory, notification,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order.cancelled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payment, inventory,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order.status.changed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notification,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payment.confirmed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order-service, notification-service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payment.failed / refunded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inventory.stock.low-alert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notification-service</w:t>
            </w:r>
          </w:p>
        </w:tc>
      </w:tr>
    </w:tbl>
    <w:p>
      <w:pPr>
        <w:pStyle w:val="Heading1"/>
      </w:pPr>
      <w:r>
        <w:t xml:space="preserve">6. Persistencia y datos</w:t>
      </w:r>
    </w:p>
    <w:p>
      <w:pPr>
        <w:spacing w:after="120"/>
      </w:pPr>
      <w:r>
        <w:t xml:space="preserve">Se aplica el patrón Database-per-Service: 7 instancias PostgreSQL independientes (auth, catalog, inventory, order, payment, notification, report), Redis para gateway/catálogo/carrito, y Elasticsearch para búsqueda de catálogo. El esquema se gestiona con Flyway mediante 11 migraciones versionadas, incluyendo seeds de roles/admin (auth) y datos de catálogo, y las tablas de soporte de patrones (outbox y processed_events en order-service).</w:t>
      </w:r>
    </w:p>
    <w:p>
      <w:pPr>
        <w:pStyle w:val="Heading1"/>
      </w:pPr>
      <w:r>
        <w:t xml:space="preserve">7. Frontend</w:t>
      </w:r>
    </w:p>
    <w:p>
      <w:pPr>
        <w:spacing w:after="120"/>
      </w:pPr>
      <w:r>
        <w:t xml:space="preserve">SPA en React 18 + TypeScript con Vite. La arquitectura está organizada por features con stores Zustand (auth, cart), data-fetching con TanStack Query, formularios validados con React Hook Form + Zod, cliente HTTP Axios y una librería de componentes UI propia basada en Radix UI y Tailwind. Recharts está disponible para visualizaciones.</w:t>
      </w:r>
    </w:p>
    <w:p>
      <w:pPr>
        <w:spacing w:after="120"/>
      </w:pPr>
      <w:r>
        <w:t xml:space="preserve">Estado actual: el módulo de autenticación está implementado (páginas de login y registro, servicio de auth, hook use-auth y store). Quedan pendientes las vistas de catálogo, carrito, checkout, órdenes y panel de administración. Aún no hay pruebas en el frontend.</w:t>
      </w:r>
    </w:p>
    <w:p>
      <w:pPr>
        <w:pStyle w:val="Heading1"/>
      </w:pPr>
      <w:r>
        <w:t xml:space="preserve">8. Infraestructura y DevOps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docker-compose.full.yml orquesta el stack completo: 24 contenedores incluyendo Kafka KRaft, MailHog, Zipkin, Redis, Elasticsearch y volúmenes persistentes por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Makefile con objetivos para generación de claves, levantar/parar el stack, ver estado de salud, logs por servicio y ejecución de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scripts/generate-keys.sh genera el par RSA para JWT y lo inyecta en el archivo .env.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 .env.example con todas las variables de entorno requeridas (claves JWT, email admin, frecuencia del OutboxRelay,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Documentación de API vía Swagger/OpenAPI en los servicios y trazabilidad distribuida con Zipkin.</w:t>
      </w:r>
    </w:p>
    <w:p>
      <w:pPr>
        <w:pStyle w:val="Heading1"/>
      </w:pPr>
      <w:r>
        <w:t xml:space="preserve">9. Brechas y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 recomendada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Cobertura de pruebas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Añadir tests a report-service y admin-bff; medir cobertura real e incorporar pruebas de integración end-to-end.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Desarrollar vistas de catálogo, carrito, checkout, órdenes y panel admin; incorporar tests con Vitest.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Complementar Zipkin con métricas (Prometheus/Grafana) y health checks consolidados.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Establecer pipeline de build, test y despliegue (el repositorio no está bajo control de versiones git todavía).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Revisión de gestión de secretos en producción y rotación de claves RSA.</w:t>
            </w:r>
          </w:p>
        </w:tc>
      </w:tr>
    </w:tbl>
    <w:p>
      <w:pPr>
        <w:spacing w:after="120"/>
      </w:pPr>
      <w:r>
        <w:t xml:space="preserve">En conjunto, BookPlus presenta una base arquitectónica sólida y madura en el backend, con los patrones distribuidos clave ya implementados. El esfuerzo restante se concentra en completar el frontend, homogeneizar la cobertura de pruebas y establecer la cadena de CI/CD y observabilidad operativa.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BookPlus — Resumen Técnico   |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2026-05-31T01:26:55.172Z</dcterms:created>
  <dcterms:modified xsi:type="dcterms:W3CDTF">2026-05-31T01:26:55.172Z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