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people.xml" ContentType="application/vnd.openxmlformats-officedocument.wordprocessingml.peopl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FDB77" w14:textId="15BF44DD" w:rsidR="000F6607" w:rsidRPr="00A30CAB" w:rsidRDefault="000F6607" w:rsidP="00002EA1">
      <w:pPr>
        <w:pStyle w:val="Title"/>
      </w:pPr>
      <w:r w:rsidRPr="00A30CAB">
        <w:rPr>
          <w:color w:val="auto"/>
          <w:sz w:val="32"/>
          <w:szCs w:val="32"/>
        </w:rPr>
        <w:t xml:space="preserve">Chapter </w:t>
      </w:r>
      <w:r w:rsidR="00F175A4" w:rsidRPr="00A30CAB">
        <w:rPr>
          <w:color w:val="auto"/>
          <w:sz w:val="32"/>
          <w:szCs w:val="32"/>
        </w:rPr>
        <w:t>5</w:t>
      </w:r>
      <w:r w:rsidRPr="00A30CAB">
        <w:rPr>
          <w:color w:val="auto"/>
          <w:sz w:val="32"/>
          <w:szCs w:val="32"/>
        </w:rPr>
        <w:t>:</w:t>
      </w:r>
      <w:r w:rsidRPr="00A30CAB">
        <w:br/>
      </w:r>
      <w:r w:rsidR="00D92431" w:rsidRPr="00A30CAB">
        <w:t>O</w:t>
      </w:r>
      <w:r w:rsidR="00F175A4" w:rsidRPr="00A30CAB">
        <w:t xml:space="preserve">ptimal </w:t>
      </w:r>
      <w:r w:rsidR="00D92431" w:rsidRPr="00A30CAB">
        <w:t>capacity</w:t>
      </w:r>
      <w:r w:rsidR="007E7EF8" w:rsidRPr="00A30CAB">
        <w:t xml:space="preserve"> </w:t>
      </w:r>
      <w:r w:rsidR="00DE5952" w:rsidRPr="00A30CAB">
        <w:t xml:space="preserve">mix </w:t>
      </w:r>
      <w:r w:rsidR="00F175A4" w:rsidRPr="00A30CAB">
        <w:t xml:space="preserve">and </w:t>
      </w:r>
      <w:r w:rsidR="00D92431" w:rsidRPr="00A30CAB">
        <w:t xml:space="preserve">scarcity </w:t>
      </w:r>
      <w:r w:rsidR="00F175A4" w:rsidRPr="00A30CAB">
        <w:t>pricing</w:t>
      </w:r>
    </w:p>
    <w:p w14:paraId="31D3311C" w14:textId="77777777" w:rsidR="00282FDB" w:rsidRPr="00A30CAB" w:rsidRDefault="00282FDB" w:rsidP="00002EA1"/>
    <w:p w14:paraId="0E0FC096" w14:textId="77777777" w:rsidR="00282FDB" w:rsidRPr="00A30CAB" w:rsidRDefault="00282FDB" w:rsidP="00002EA1"/>
    <w:p w14:paraId="0D5C03ED" w14:textId="77777777" w:rsidR="00282FDB" w:rsidRPr="00A30CAB" w:rsidRDefault="00282FDB" w:rsidP="00002EA1"/>
    <w:p w14:paraId="1E0F4EE0" w14:textId="77777777" w:rsidR="00282FDB" w:rsidRPr="00A30CAB" w:rsidRDefault="00282FDB" w:rsidP="00002EA1">
      <w:pPr>
        <w:pStyle w:val="Heading1"/>
        <w:numPr>
          <w:ilvl w:val="0"/>
          <w:numId w:val="0"/>
        </w:numPr>
        <w:ind w:left="567" w:hanging="567"/>
        <w:rPr>
          <w:lang w:val="en-US"/>
        </w:rPr>
      </w:pPr>
      <w:r w:rsidRPr="00A30CAB">
        <w:rPr>
          <w:lang w:val="en-US"/>
        </w:rPr>
        <w:t>Learning objectives</w:t>
      </w:r>
    </w:p>
    <w:p w14:paraId="235EFC9C" w14:textId="380DB296" w:rsidR="009C6517" w:rsidRPr="00A30CAB" w:rsidRDefault="00235F84" w:rsidP="00002EA1">
      <w:r w:rsidRPr="00A30CAB">
        <w:t xml:space="preserve">This chapter introduces </w:t>
      </w:r>
      <w:r w:rsidR="00890AB0" w:rsidRPr="00A30CAB">
        <w:t xml:space="preserve">a simple </w:t>
      </w:r>
      <w:r w:rsidRPr="00A30CAB">
        <w:t xml:space="preserve">pen-and-paper </w:t>
      </w:r>
      <w:r w:rsidR="00890AB0" w:rsidRPr="00A30CAB">
        <w:t xml:space="preserve">technique that allows </w:t>
      </w:r>
      <w:r w:rsidRPr="00A30CAB">
        <w:t xml:space="preserve">us </w:t>
      </w:r>
      <w:r w:rsidR="00890AB0" w:rsidRPr="00A30CAB">
        <w:t xml:space="preserve">to derive the </w:t>
      </w:r>
      <w:r w:rsidR="00BC0528" w:rsidRPr="00A30CAB">
        <w:t>optimal</w:t>
      </w:r>
      <w:r w:rsidR="00890AB0" w:rsidRPr="00A30CAB">
        <w:t xml:space="preserve"> mix of thermal power plants (such as nuclear, coal-fired, and natural gas-fired plants) </w:t>
      </w:r>
      <w:r w:rsidRPr="00A30CAB">
        <w:t>in the long run</w:t>
      </w:r>
      <w:r w:rsidR="00890AB0" w:rsidRPr="00A30CAB">
        <w:t xml:space="preserve">. It is based on screening curves (introduced in </w:t>
      </w:r>
      <w:r w:rsidR="00890AB0" w:rsidRPr="00A30CAB">
        <w:rPr>
          <w:u w:val="double"/>
        </w:rPr>
        <w:t>The cost of electricity</w:t>
      </w:r>
      <w:r w:rsidR="00890AB0" w:rsidRPr="00A30CAB">
        <w:t>) and so-called load duration curves. At the end of the chapter, we will be able to</w:t>
      </w:r>
      <w:r w:rsidR="009C6517" w:rsidRPr="00A30CAB">
        <w:t>:</w:t>
      </w:r>
    </w:p>
    <w:p w14:paraId="38DFF8EB" w14:textId="1B131143" w:rsidR="009C6517" w:rsidRPr="00A30CAB" w:rsidRDefault="00890AB0" w:rsidP="00002EA1">
      <w:pPr>
        <w:pStyle w:val="ListParagraph"/>
        <w:numPr>
          <w:ilvl w:val="0"/>
          <w:numId w:val="5"/>
        </w:numPr>
        <w:spacing w:before="120"/>
        <w:ind w:left="714" w:hanging="357"/>
      </w:pPr>
      <w:proofErr w:type="gramStart"/>
      <w:r w:rsidRPr="00A30CAB">
        <w:t>derive</w:t>
      </w:r>
      <w:proofErr w:type="gramEnd"/>
      <w:r w:rsidRPr="00A30CAB">
        <w:t xml:space="preserve"> the cost-minimal capacity </w:t>
      </w:r>
      <w:r w:rsidR="009C6517" w:rsidRPr="00A30CAB">
        <w:t>mix,</w:t>
      </w:r>
    </w:p>
    <w:p w14:paraId="6586C934" w14:textId="031968D1" w:rsidR="009C6517" w:rsidRPr="00A30CAB" w:rsidRDefault="009C6517" w:rsidP="00002EA1">
      <w:pPr>
        <w:pStyle w:val="ListParagraph"/>
        <w:numPr>
          <w:ilvl w:val="0"/>
          <w:numId w:val="5"/>
        </w:numPr>
        <w:spacing w:before="120"/>
        <w:ind w:left="714" w:hanging="357"/>
      </w:pPr>
      <w:proofErr w:type="gramStart"/>
      <w:r w:rsidRPr="00A30CAB">
        <w:t>derive</w:t>
      </w:r>
      <w:proofErr w:type="gramEnd"/>
      <w:r w:rsidRPr="00A30CAB">
        <w:t xml:space="preserve"> the cost-minimal generation (energy) </w:t>
      </w:r>
      <w:r w:rsidR="00890AB0" w:rsidRPr="00A30CAB">
        <w:t>mix</w:t>
      </w:r>
      <w:r w:rsidRPr="00A30CAB">
        <w:t>,</w:t>
      </w:r>
    </w:p>
    <w:p w14:paraId="4C51AE8E" w14:textId="3774BB74" w:rsidR="001E4A37" w:rsidRPr="00A30CAB" w:rsidRDefault="00890AB0" w:rsidP="00002EA1">
      <w:pPr>
        <w:pStyle w:val="ListParagraph"/>
        <w:numPr>
          <w:ilvl w:val="0"/>
          <w:numId w:val="5"/>
        </w:numPr>
        <w:spacing w:before="120"/>
        <w:ind w:left="714" w:hanging="357"/>
      </w:pPr>
      <w:proofErr w:type="gramStart"/>
      <w:r w:rsidRPr="00A30CAB">
        <w:t>assess</w:t>
      </w:r>
      <w:proofErr w:type="gramEnd"/>
      <w:r w:rsidRPr="00A30CAB">
        <w:t xml:space="preserve"> the impact of renewable energy on </w:t>
      </w:r>
      <w:r w:rsidR="009C6517" w:rsidRPr="00A30CAB">
        <w:t>the mix,</w:t>
      </w:r>
    </w:p>
    <w:p w14:paraId="74A26CDA" w14:textId="4C531AE0" w:rsidR="00235F84" w:rsidRPr="00A30CAB" w:rsidRDefault="009C6517" w:rsidP="00002EA1">
      <w:pPr>
        <w:pStyle w:val="ListParagraph"/>
        <w:numPr>
          <w:ilvl w:val="0"/>
          <w:numId w:val="5"/>
        </w:numPr>
        <w:spacing w:before="120"/>
        <w:ind w:left="714" w:hanging="357"/>
      </w:pPr>
      <w:proofErr w:type="gramStart"/>
      <w:r w:rsidRPr="00A30CAB">
        <w:t>assess</w:t>
      </w:r>
      <w:proofErr w:type="gramEnd"/>
      <w:r w:rsidRPr="00A30CAB">
        <w:t xml:space="preserve"> the impact of costs shocks, including carbon pricing, on the mix,</w:t>
      </w:r>
    </w:p>
    <w:p w14:paraId="670A25E8" w14:textId="5F1739AA" w:rsidR="009C6517" w:rsidRPr="00A30CAB" w:rsidRDefault="009C6517" w:rsidP="00002EA1">
      <w:pPr>
        <w:pStyle w:val="ListParagraph"/>
        <w:numPr>
          <w:ilvl w:val="0"/>
          <w:numId w:val="5"/>
        </w:numPr>
        <w:spacing w:before="120"/>
        <w:ind w:left="714" w:hanging="357"/>
      </w:pPr>
      <w:proofErr w:type="gramStart"/>
      <w:r w:rsidRPr="00A30CAB">
        <w:t>understand</w:t>
      </w:r>
      <w:proofErr w:type="gramEnd"/>
      <w:r w:rsidRPr="00A30CAB">
        <w:t xml:space="preserve"> p</w:t>
      </w:r>
      <w:r w:rsidR="00F175A4" w:rsidRPr="00A30CAB">
        <w:t>eak-load pricing theory</w:t>
      </w:r>
      <w:r w:rsidRPr="00A30CAB">
        <w:t>, and</w:t>
      </w:r>
    </w:p>
    <w:p w14:paraId="190C1F61" w14:textId="56865F65" w:rsidR="009C6517" w:rsidRPr="00A30CAB" w:rsidRDefault="009C6517" w:rsidP="00002EA1">
      <w:pPr>
        <w:pStyle w:val="ListParagraph"/>
        <w:numPr>
          <w:ilvl w:val="0"/>
          <w:numId w:val="5"/>
        </w:numPr>
        <w:spacing w:before="120"/>
        <w:ind w:left="714" w:hanging="357"/>
      </w:pPr>
      <w:proofErr w:type="gramStart"/>
      <w:r w:rsidRPr="00A30CAB">
        <w:t>underst</w:t>
      </w:r>
      <w:r w:rsidR="00AE18F3" w:rsidRPr="00A30CAB">
        <w:t>and</w:t>
      </w:r>
      <w:proofErr w:type="gramEnd"/>
      <w:r w:rsidR="00AE18F3" w:rsidRPr="00A30CAB">
        <w:t xml:space="preserve"> the “missing money problem”</w:t>
      </w:r>
    </w:p>
    <w:p w14:paraId="4BBEB2B8" w14:textId="77777777" w:rsidR="00282FDB" w:rsidRPr="00A30CAB" w:rsidRDefault="00282FDB" w:rsidP="00002EA1"/>
    <w:p w14:paraId="6DDB2537" w14:textId="77777777" w:rsidR="00282FDB" w:rsidRPr="00A30CAB" w:rsidRDefault="00282FDB" w:rsidP="00002EA1">
      <w:pPr>
        <w:spacing w:before="0" w:after="120" w:line="264" w:lineRule="auto"/>
        <w:rPr>
          <w:rFonts w:eastAsiaTheme="majorEastAsia" w:cstheme="majorBidi"/>
          <w:color w:val="2F5496" w:themeColor="accent5" w:themeShade="BF"/>
          <w:sz w:val="44"/>
          <w:szCs w:val="44"/>
        </w:rPr>
      </w:pPr>
      <w:r w:rsidRPr="00A30CAB">
        <w:br w:type="page"/>
      </w:r>
    </w:p>
    <w:p w14:paraId="799CC201" w14:textId="77777777" w:rsidR="00890AB0" w:rsidRPr="00A30CAB" w:rsidRDefault="00890AB0" w:rsidP="00002EA1">
      <w:pPr>
        <w:pStyle w:val="Heading1"/>
        <w:ind w:left="567" w:hanging="567"/>
        <w:rPr>
          <w:lang w:val="en-US"/>
        </w:rPr>
      </w:pPr>
      <w:r w:rsidRPr="00A30CAB">
        <w:rPr>
          <w:lang w:val="en-US"/>
        </w:rPr>
        <w:lastRenderedPageBreak/>
        <w:t>The load duration curve</w:t>
      </w:r>
    </w:p>
    <w:p w14:paraId="06EF259B" w14:textId="2B6DCD61" w:rsidR="009C6517" w:rsidRPr="00A30CAB" w:rsidRDefault="009C6517" w:rsidP="00002EA1">
      <w:r w:rsidRPr="00A30CAB">
        <w:t xml:space="preserve">The last chapter </w:t>
      </w:r>
      <w:r w:rsidRPr="00A30CAB">
        <w:rPr>
          <w:u w:val="double"/>
        </w:rPr>
        <w:t>The price and value of electricity</w:t>
      </w:r>
      <w:r w:rsidRPr="00A30CAB">
        <w:t xml:space="preserve"> introduced short-term electricity market models that helped us understand how power plants are dispatched and how electricity prices are dete</w:t>
      </w:r>
      <w:r w:rsidRPr="00A30CAB">
        <w:t>r</w:t>
      </w:r>
      <w:r w:rsidRPr="00A30CAB">
        <w:t xml:space="preserve">mined. The generation capacity, however, was simply there. </w:t>
      </w:r>
      <w:r w:rsidR="00AE18F3" w:rsidRPr="00A30CAB">
        <w:t xml:space="preserve">In this chapter </w:t>
      </w:r>
      <w:r w:rsidRPr="00A30CAB">
        <w:t xml:space="preserve">we </w:t>
      </w:r>
      <w:r w:rsidR="00AE18F3" w:rsidRPr="00A30CAB">
        <w:t>look at how the decision to install that capacity can be taken. We introduce</w:t>
      </w:r>
      <w:r w:rsidRPr="00A30CAB">
        <w:t xml:space="preserve"> a simple technique that allows us to derive the cost-optimal </w:t>
      </w:r>
      <w:r w:rsidR="009E7B72" w:rsidRPr="00A30CAB">
        <w:t xml:space="preserve">generation </w:t>
      </w:r>
      <w:r w:rsidRPr="00A30CAB">
        <w:t>capacity mix</w:t>
      </w:r>
      <w:r w:rsidR="009E7B72" w:rsidRPr="00A30CAB">
        <w:t xml:space="preserve"> in an electrical system</w:t>
      </w:r>
      <w:r w:rsidRPr="00A30CAB">
        <w:t>.</w:t>
      </w:r>
    </w:p>
    <w:p w14:paraId="0DCB9003" w14:textId="226A0DD0" w:rsidR="00397A89" w:rsidRPr="00A30CAB" w:rsidRDefault="009C6517" w:rsidP="00002EA1">
      <w:r w:rsidRPr="00A30CAB">
        <w:rPr>
          <w:b/>
        </w:rPr>
        <w:t>Two pieces</w:t>
      </w:r>
      <w:r w:rsidRPr="00A30CAB">
        <w:t xml:space="preserve">. </w:t>
      </w:r>
      <w:r w:rsidR="000E7945" w:rsidRPr="00A30CAB">
        <w:t xml:space="preserve">To derive the cost-minimal thermal generation mix, we need to ingredients: </w:t>
      </w:r>
      <w:r w:rsidR="0092486D" w:rsidRPr="00A30CAB">
        <w:t>first</w:t>
      </w:r>
      <w:r w:rsidR="004F1450" w:rsidRPr="00A30CAB">
        <w:t>,</w:t>
      </w:r>
      <w:r w:rsidR="0092486D" w:rsidRPr="00A30CAB">
        <w:t xml:space="preserve"> </w:t>
      </w:r>
      <w:r w:rsidR="000E7945" w:rsidRPr="00A30CAB">
        <w:t xml:space="preserve">screening curves, which represent the cost of all available </w:t>
      </w:r>
      <w:r w:rsidR="00747340" w:rsidRPr="00A30CAB">
        <w:t>thermal generation technologies</w:t>
      </w:r>
      <w:r w:rsidR="0092486D" w:rsidRPr="00A30CAB">
        <w:t xml:space="preserve">; </w:t>
      </w:r>
      <w:r w:rsidR="00747340" w:rsidRPr="00A30CAB">
        <w:t xml:space="preserve">these were </w:t>
      </w:r>
      <w:r w:rsidR="000E7945" w:rsidRPr="00A30CAB">
        <w:t>introduced in</w:t>
      </w:r>
      <w:r w:rsidR="00747340" w:rsidRPr="00A30CAB">
        <w:t xml:space="preserve"> the chapter on</w:t>
      </w:r>
      <w:r w:rsidR="000E7945" w:rsidRPr="00A30CAB">
        <w:t xml:space="preserve"> </w:t>
      </w:r>
      <w:proofErr w:type="gramStart"/>
      <w:r w:rsidR="000E7945" w:rsidRPr="00A30CAB">
        <w:rPr>
          <w:u w:val="double"/>
        </w:rPr>
        <w:t>The</w:t>
      </w:r>
      <w:proofErr w:type="gramEnd"/>
      <w:r w:rsidR="000E7945" w:rsidRPr="00A30CAB">
        <w:rPr>
          <w:u w:val="double"/>
        </w:rPr>
        <w:t xml:space="preserve"> cost of electricity</w:t>
      </w:r>
      <w:r w:rsidR="000E7945" w:rsidRPr="00A30CAB">
        <w:t>. The seco</w:t>
      </w:r>
      <w:r w:rsidR="009E261C" w:rsidRPr="00A30CAB">
        <w:t xml:space="preserve">nd ingredient is the </w:t>
      </w:r>
      <w:r w:rsidR="000E7945" w:rsidRPr="00A30CAB">
        <w:t>load dura</w:t>
      </w:r>
      <w:r w:rsidR="009E261C" w:rsidRPr="00A30CAB">
        <w:t>tion curve</w:t>
      </w:r>
      <w:r w:rsidR="009B410E" w:rsidRPr="00A30CAB">
        <w:t xml:space="preserve"> (LDC)</w:t>
      </w:r>
      <w:r w:rsidR="000E7945" w:rsidRPr="00A30CAB">
        <w:t xml:space="preserve">, which describes </w:t>
      </w:r>
      <w:r w:rsidR="00747340" w:rsidRPr="00A30CAB">
        <w:t>the</w:t>
      </w:r>
      <w:r w:rsidR="000E7945" w:rsidRPr="00A30CAB">
        <w:t xml:space="preserve"> pattern of electric</w:t>
      </w:r>
      <w:r w:rsidR="00747340" w:rsidRPr="00A30CAB">
        <w:t>ity consumption over time</w:t>
      </w:r>
      <w:r w:rsidR="000E7945" w:rsidRPr="00A30CAB">
        <w:t xml:space="preserve">. </w:t>
      </w:r>
    </w:p>
    <w:p w14:paraId="55606914" w14:textId="5E911058" w:rsidR="00FE633B" w:rsidRPr="00A30CAB" w:rsidRDefault="009E261C" w:rsidP="00002EA1">
      <w:r w:rsidRPr="00A30CAB">
        <w:rPr>
          <w:b/>
        </w:rPr>
        <w:t>L</w:t>
      </w:r>
      <w:r w:rsidR="00397A89" w:rsidRPr="00A30CAB">
        <w:rPr>
          <w:b/>
        </w:rPr>
        <w:t xml:space="preserve">oad </w:t>
      </w:r>
      <w:r w:rsidRPr="00A30CAB">
        <w:rPr>
          <w:b/>
        </w:rPr>
        <w:t xml:space="preserve">duration </w:t>
      </w:r>
      <w:r w:rsidR="00397A89" w:rsidRPr="00A30CAB">
        <w:rPr>
          <w:b/>
        </w:rPr>
        <w:t>curve</w:t>
      </w:r>
      <w:r w:rsidR="00397A89" w:rsidRPr="00A30CAB">
        <w:t xml:space="preserve">. </w:t>
      </w:r>
      <w:r w:rsidRPr="00A30CAB">
        <w:t xml:space="preserve">We start with the “load curve” that </w:t>
      </w:r>
      <w:r w:rsidR="000E7945" w:rsidRPr="00A30CAB">
        <w:t xml:space="preserve">displays electricity consumption of every single consecutive hour </w:t>
      </w:r>
      <w:r w:rsidR="003E0207" w:rsidRPr="00A30CAB">
        <w:t xml:space="preserve">in Germany </w:t>
      </w:r>
      <w:r w:rsidR="000E7945" w:rsidRPr="00A30CAB">
        <w:t>(</w:t>
      </w:r>
      <w:r w:rsidR="000E7945" w:rsidRPr="00A30CAB">
        <w:fldChar w:fldCharType="begin"/>
      </w:r>
      <w:r w:rsidR="000E7945" w:rsidRPr="00A30CAB">
        <w:instrText xml:space="preserve"> REF _Ref488052446 \h </w:instrText>
      </w:r>
      <w:r w:rsidR="000E7945" w:rsidRPr="00A30CAB">
        <w:fldChar w:fldCharType="separate"/>
      </w:r>
      <w:r w:rsidR="00922659" w:rsidRPr="00A30CAB">
        <w:rPr>
          <w:b/>
          <w:color w:val="2E74B5" w:themeColor="accent1" w:themeShade="BF"/>
        </w:rPr>
        <w:t xml:space="preserve">Figure </w:t>
      </w:r>
      <w:r w:rsidR="00922659">
        <w:rPr>
          <w:b/>
          <w:noProof/>
          <w:color w:val="2E74B5" w:themeColor="accent1" w:themeShade="BF"/>
        </w:rPr>
        <w:t>1</w:t>
      </w:r>
      <w:r w:rsidR="000E7945" w:rsidRPr="00A30CAB">
        <w:fldChar w:fldCharType="end"/>
      </w:r>
      <w:r w:rsidR="000E7945" w:rsidRPr="00A30CAB">
        <w:t>)</w:t>
      </w:r>
      <w:r w:rsidR="008F2035" w:rsidRPr="00A30CAB">
        <w:t xml:space="preserve"> during a</w:t>
      </w:r>
      <w:r w:rsidRPr="00A30CAB">
        <w:t xml:space="preserve"> year</w:t>
      </w:r>
      <w:r w:rsidR="000E7945" w:rsidRPr="00A30CAB">
        <w:t xml:space="preserve">. </w:t>
      </w:r>
      <w:r w:rsidR="0092486D" w:rsidRPr="00A30CAB">
        <w:t>Typically, electricity consumption is higher during the day than at night an</w:t>
      </w:r>
      <w:r w:rsidR="008F2035" w:rsidRPr="00A30CAB">
        <w:t>d higher during the week than on</w:t>
      </w:r>
      <w:r w:rsidR="0092486D" w:rsidRPr="00A30CAB">
        <w:t xml:space="preserve"> weekends or holidays, reflec</w:t>
      </w:r>
      <w:r w:rsidR="0092486D" w:rsidRPr="00A30CAB">
        <w:t>t</w:t>
      </w:r>
      <w:r w:rsidR="0092486D" w:rsidRPr="00A30CAB">
        <w:t>ing human and economic activity and needs. In cool climates, electricity demand tends to be higher during the winter, reflect</w:t>
      </w:r>
      <w:r w:rsidR="008F2035" w:rsidRPr="00A30CAB">
        <w:t>ing the</w:t>
      </w:r>
      <w:r w:rsidR="0092486D" w:rsidRPr="00A30CAB">
        <w:t xml:space="preserve"> demand for lighting and heating. These electrical systems are called “winter peaking systems”. In hotter climates, summer peaking systems prevail, where air conditioning causes electricity demand to peak on summer after</w:t>
      </w:r>
      <w:r w:rsidR="008F2035" w:rsidRPr="00A30CAB">
        <w:t>noons or evenings. T</w:t>
      </w:r>
      <w:r w:rsidR="0092486D" w:rsidRPr="00A30CAB">
        <w:t>he highest and lowest electri</w:t>
      </w:r>
      <w:r w:rsidR="0092486D" w:rsidRPr="00A30CAB">
        <w:t>c</w:t>
      </w:r>
      <w:r w:rsidR="0092486D" w:rsidRPr="00A30CAB">
        <w:t xml:space="preserve">ity demand during the course of one year </w:t>
      </w:r>
      <w:r w:rsidR="008F2035" w:rsidRPr="00A30CAB">
        <w:t>can easily vary</w:t>
      </w:r>
      <w:r w:rsidR="0092486D" w:rsidRPr="00A30CAB">
        <w:t xml:space="preserve"> by a factor of two to three.</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60"/>
      </w:tblGrid>
      <w:tr w:rsidR="008F2035" w:rsidRPr="00A30CAB" w14:paraId="2F160A8C" w14:textId="77777777" w:rsidTr="00FC753B">
        <w:trPr>
          <w:trHeight w:val="171"/>
        </w:trPr>
        <w:tc>
          <w:tcPr>
            <w:tcW w:w="5993" w:type="dxa"/>
          </w:tcPr>
          <w:p w14:paraId="7D6016B8" w14:textId="77777777" w:rsidR="008F2035" w:rsidRPr="00A30CAB" w:rsidRDefault="008F2035" w:rsidP="00002EA1">
            <w:pPr>
              <w:spacing w:before="0"/>
              <w:rPr>
                <w:b/>
                <w:color w:val="2E74B5" w:themeColor="accent1" w:themeShade="BF"/>
              </w:rPr>
            </w:pPr>
            <w:bookmarkStart w:id="0" w:name="_Ref493237603"/>
          </w:p>
          <w:p w14:paraId="6A549C6F" w14:textId="476479A7" w:rsidR="008F2035" w:rsidRPr="00A30CAB" w:rsidRDefault="008F2035" w:rsidP="00002EA1">
            <w:pPr>
              <w:spacing w:before="0"/>
              <w:rPr>
                <w:b/>
                <w:color w:val="2E74B5" w:themeColor="accent1" w:themeShade="BF"/>
              </w:rPr>
            </w:pPr>
            <w:bookmarkStart w:id="1" w:name="_Ref488052446"/>
            <w:bookmarkStart w:id="2" w:name="_Ref493237998"/>
            <w:r w:rsidRPr="00A30CAB">
              <w:rPr>
                <w:b/>
                <w:color w:val="2E74B5" w:themeColor="accent1" w:themeShade="BF"/>
              </w:rPr>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1</w:t>
            </w:r>
            <w:r w:rsidRPr="00A30CAB">
              <w:rPr>
                <w:b/>
                <w:color w:val="2E74B5" w:themeColor="accent1" w:themeShade="BF"/>
              </w:rPr>
              <w:fldChar w:fldCharType="end"/>
            </w:r>
            <w:bookmarkEnd w:id="1"/>
            <w:r w:rsidRPr="00A30CAB">
              <w:rPr>
                <w:b/>
                <w:color w:val="2E74B5" w:themeColor="accent1" w:themeShade="BF"/>
              </w:rPr>
              <w:t xml:space="preserve">. </w:t>
            </w:r>
            <w:bookmarkEnd w:id="0"/>
            <w:bookmarkEnd w:id="2"/>
            <w:r w:rsidRPr="00A30CAB">
              <w:rPr>
                <w:b/>
              </w:rPr>
              <w:t>German electricity consumption during 2010, displayed in co</w:t>
            </w:r>
            <w:r w:rsidRPr="00A30CAB">
              <w:rPr>
                <w:b/>
              </w:rPr>
              <w:t>n</w:t>
            </w:r>
            <w:r w:rsidRPr="00A30CAB">
              <w:rPr>
                <w:b/>
              </w:rPr>
              <w:t>secutive order</w:t>
            </w:r>
          </w:p>
          <w:p w14:paraId="4B023773" w14:textId="559859BE" w:rsidR="008F2035" w:rsidRPr="00A30CAB" w:rsidRDefault="008F2035" w:rsidP="00002EA1">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Electricity consumption varies, with characteristic diurnal, weekly and seasonal fluctuations as well as random fluctuations.</w:t>
            </w:r>
          </w:p>
        </w:tc>
      </w:tr>
      <w:tr w:rsidR="008F2035" w:rsidRPr="00A30CAB" w14:paraId="3006BDC9" w14:textId="77777777" w:rsidTr="00FC753B">
        <w:trPr>
          <w:trHeight w:val="171"/>
        </w:trPr>
        <w:tc>
          <w:tcPr>
            <w:tcW w:w="5993" w:type="dxa"/>
            <w:hideMark/>
          </w:tcPr>
          <w:p w14:paraId="7B9F798B" w14:textId="67ABD1C6" w:rsidR="008F2035" w:rsidRPr="00A30CAB" w:rsidRDefault="008F2035" w:rsidP="00002EA1">
            <w:r w:rsidRPr="00A30CAB">
              <w:rPr>
                <w:noProof/>
              </w:rPr>
              <w:drawing>
                <wp:inline distT="0" distB="0" distL="0" distR="0" wp14:anchorId="459B8CEB" wp14:editId="630DAE44">
                  <wp:extent cx="5046133" cy="2779395"/>
                  <wp:effectExtent l="0" t="0" r="889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9"/>
                          <a:stretch>
                            <a:fillRect/>
                          </a:stretch>
                        </pic:blipFill>
                        <pic:spPr>
                          <a:xfrm>
                            <a:off x="0" y="0"/>
                            <a:ext cx="5057482" cy="2785646"/>
                          </a:xfrm>
                          <a:prstGeom prst="rect">
                            <a:avLst/>
                          </a:prstGeom>
                        </pic:spPr>
                      </pic:pic>
                    </a:graphicData>
                  </a:graphic>
                </wp:inline>
              </w:drawing>
            </w:r>
          </w:p>
        </w:tc>
      </w:tr>
      <w:tr w:rsidR="008F2035" w:rsidRPr="00A30CAB" w14:paraId="2A0633DC" w14:textId="77777777" w:rsidTr="00FC753B">
        <w:trPr>
          <w:trHeight w:val="18"/>
        </w:trPr>
        <w:tc>
          <w:tcPr>
            <w:tcW w:w="5993" w:type="dxa"/>
          </w:tcPr>
          <w:p w14:paraId="0DAB9E44" w14:textId="685C0991" w:rsidR="008F2035" w:rsidRPr="00A30CAB" w:rsidRDefault="008F2035" w:rsidP="00002EA1">
            <w:pPr>
              <w:spacing w:before="0" w:after="60" w:line="240" w:lineRule="auto"/>
              <w:rPr>
                <w:b/>
                <w:sz w:val="18"/>
              </w:rPr>
            </w:pPr>
            <w:r w:rsidRPr="00A30CAB">
              <w:rPr>
                <w:b/>
                <w:sz w:val="18"/>
              </w:rPr>
              <w:t xml:space="preserve">Source: </w:t>
            </w:r>
            <w:r w:rsidR="0049114B" w:rsidRPr="00A30CAB">
              <w:rPr>
                <w:sz w:val="18"/>
              </w:rPr>
              <w:t>OEE</w:t>
            </w:r>
            <w:r w:rsidRPr="00A30CAB">
              <w:rPr>
                <w:sz w:val="18"/>
              </w:rPr>
              <w:t xml:space="preserve"> based on load data</w:t>
            </w:r>
          </w:p>
          <w:p w14:paraId="0BE34CCE" w14:textId="50B7AFF4" w:rsidR="008F2035" w:rsidRPr="00A30CAB" w:rsidRDefault="008F2035" w:rsidP="00002EA1">
            <w:pPr>
              <w:spacing w:before="0" w:after="60" w:line="240" w:lineRule="auto"/>
              <w:rPr>
                <w:b/>
                <w:sz w:val="18"/>
              </w:rPr>
            </w:pPr>
          </w:p>
        </w:tc>
      </w:tr>
    </w:tbl>
    <w:p w14:paraId="009EA0CF" w14:textId="30534C5A" w:rsidR="00397A89" w:rsidRPr="00A30CAB" w:rsidRDefault="00397A89" w:rsidP="00002EA1">
      <w:proofErr w:type="gramStart"/>
      <w:r w:rsidRPr="00A30CAB">
        <w:rPr>
          <w:b/>
        </w:rPr>
        <w:t>The load duration curve</w:t>
      </w:r>
      <w:r w:rsidRPr="00A30CAB">
        <w:t>.</w:t>
      </w:r>
      <w:proofErr w:type="gramEnd"/>
      <w:r w:rsidRPr="00A30CAB">
        <w:t xml:space="preserve"> The next step is to order electricity consumption by size.</w:t>
      </w:r>
      <w:r w:rsidR="002D72B2" w:rsidRPr="00A30CAB">
        <w:t xml:space="preserve"> </w:t>
      </w:r>
      <w:r w:rsidR="002D72B2" w:rsidRPr="00A30CAB">
        <w:fldChar w:fldCharType="begin"/>
      </w:r>
      <w:r w:rsidR="002D72B2" w:rsidRPr="00A30CAB">
        <w:instrText xml:space="preserve"> REF _Ref367632355 \h </w:instrText>
      </w:r>
      <w:r w:rsidR="002D72B2" w:rsidRPr="00A30CAB">
        <w:fldChar w:fldCharType="separate"/>
      </w:r>
      <w:r w:rsidR="00922659" w:rsidRPr="00A30CAB">
        <w:rPr>
          <w:b/>
          <w:color w:val="2E74B5" w:themeColor="accent1" w:themeShade="BF"/>
        </w:rPr>
        <w:t xml:space="preserve">Figure </w:t>
      </w:r>
      <w:r w:rsidR="00922659">
        <w:rPr>
          <w:b/>
          <w:noProof/>
          <w:color w:val="2E74B5" w:themeColor="accent1" w:themeShade="BF"/>
        </w:rPr>
        <w:t>2</w:t>
      </w:r>
      <w:r w:rsidR="002D72B2" w:rsidRPr="00A30CAB">
        <w:fldChar w:fldCharType="end"/>
      </w:r>
      <w:r w:rsidRPr="00A30CAB">
        <w:t xml:space="preserve"> shows the exact same data as </w:t>
      </w:r>
      <w:r w:rsidRPr="00A30CAB">
        <w:fldChar w:fldCharType="begin"/>
      </w:r>
      <w:r w:rsidRPr="00A30CAB">
        <w:instrText xml:space="preserve"> REF _Ref488052446 \h </w:instrText>
      </w:r>
      <w:r w:rsidRPr="00A30CAB">
        <w:fldChar w:fldCharType="separate"/>
      </w:r>
      <w:r w:rsidR="00922659" w:rsidRPr="00A30CAB">
        <w:rPr>
          <w:b/>
          <w:color w:val="2E74B5" w:themeColor="accent1" w:themeShade="BF"/>
        </w:rPr>
        <w:t xml:space="preserve">Figure </w:t>
      </w:r>
      <w:r w:rsidR="00922659">
        <w:rPr>
          <w:b/>
          <w:noProof/>
          <w:color w:val="2E74B5" w:themeColor="accent1" w:themeShade="BF"/>
        </w:rPr>
        <w:t>1</w:t>
      </w:r>
      <w:r w:rsidRPr="00A30CAB">
        <w:fldChar w:fldCharType="end"/>
      </w:r>
      <w:r w:rsidRPr="00A30CAB">
        <w:t>, just that the hours are ordered</w:t>
      </w:r>
      <w:r w:rsidR="00BD56CC" w:rsidRPr="00A30CAB">
        <w:t xml:space="preserve"> by decreasing load. This is the so-called “load duration curve”. One way to read it is to pick a point on the x-axis (say, 3000 hours) and determine the corresponding load level (about 62 GW). This means that in 3000 hours of the year, electricity consumption exceeded 62 GW. Another way to read</w:t>
      </w:r>
      <w:r w:rsidR="00D545BD" w:rsidRPr="00A30CAB">
        <w:t xml:space="preserve"> the chart is to pick a point on</w:t>
      </w:r>
      <w:r w:rsidR="00BD56CC" w:rsidRPr="00A30CAB">
        <w:t xml:space="preserve"> the y-axis  </w:t>
      </w:r>
      <w:r w:rsidR="00BD56CC" w:rsidRPr="00A30CAB">
        <w:lastRenderedPageBreak/>
        <w:t xml:space="preserve">(say, 45 GW) and determine the corresponding number of </w:t>
      </w:r>
      <w:r w:rsidR="00D545BD" w:rsidRPr="00A30CAB">
        <w:t>h</w:t>
      </w:r>
      <w:r w:rsidR="00BD56CC" w:rsidRPr="00A30CAB">
        <w:t xml:space="preserve">ours (about 7500 hours). This means that in 7500 hours of the year the load did not drop below 45 GW. The </w:t>
      </w:r>
      <w:r w:rsidR="003E0207" w:rsidRPr="00A30CAB">
        <w:t xml:space="preserve">extreme </w:t>
      </w:r>
      <w:r w:rsidR="00BD56CC" w:rsidRPr="00A30CAB">
        <w:t xml:space="preserve">left point </w:t>
      </w:r>
      <w:r w:rsidR="003E0207" w:rsidRPr="00A30CAB">
        <w:t xml:space="preserve">on the graph </w:t>
      </w:r>
      <w:r w:rsidR="00BD56CC" w:rsidRPr="00A30CAB">
        <w:t xml:space="preserve">indicates that </w:t>
      </w:r>
      <w:r w:rsidR="003E0207" w:rsidRPr="00A30CAB">
        <w:t xml:space="preserve">the </w:t>
      </w:r>
      <w:r w:rsidR="00BD56CC" w:rsidRPr="00A30CAB">
        <w:t>peak load</w:t>
      </w:r>
      <w:r w:rsidR="003E0207" w:rsidRPr="00A30CAB">
        <w:t xml:space="preserve"> during the year was</w:t>
      </w:r>
      <w:r w:rsidR="001A70C1" w:rsidRPr="00A30CAB">
        <w:t xml:space="preserve"> 80 GW and the </w:t>
      </w:r>
      <w:r w:rsidR="003E0207" w:rsidRPr="00A30CAB">
        <w:t>extreme</w:t>
      </w:r>
      <w:r w:rsidR="001A70C1" w:rsidRPr="00A30CAB">
        <w:t xml:space="preserve"> right point </w:t>
      </w:r>
      <w:r w:rsidR="003E0207" w:rsidRPr="00A30CAB">
        <w:t>shows</w:t>
      </w:r>
      <w:r w:rsidR="001A70C1" w:rsidRPr="00A30CAB">
        <w:t xml:space="preserve"> that load never </w:t>
      </w:r>
      <w:r w:rsidR="003E0207" w:rsidRPr="00A30CAB">
        <w:t>fell</w:t>
      </w:r>
      <w:r w:rsidR="001A70C1" w:rsidRPr="00A30CAB">
        <w:t xml:space="preserve"> below 35 GW.</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13"/>
      </w:tblGrid>
      <w:tr w:rsidR="00942F9A" w:rsidRPr="00A30CAB" w14:paraId="300F3E04" w14:textId="77777777" w:rsidTr="00FC753B">
        <w:trPr>
          <w:trHeight w:val="171"/>
        </w:trPr>
        <w:tc>
          <w:tcPr>
            <w:tcW w:w="5993" w:type="dxa"/>
          </w:tcPr>
          <w:p w14:paraId="065071AB" w14:textId="77777777" w:rsidR="00942F9A" w:rsidRPr="00A30CAB" w:rsidRDefault="00942F9A" w:rsidP="00002EA1">
            <w:pPr>
              <w:spacing w:before="0"/>
              <w:rPr>
                <w:b/>
                <w:color w:val="2E74B5" w:themeColor="accent1" w:themeShade="BF"/>
              </w:rPr>
            </w:pPr>
          </w:p>
          <w:p w14:paraId="572573C7" w14:textId="5EE655A4" w:rsidR="00942F9A" w:rsidRPr="00A30CAB" w:rsidRDefault="00942F9A" w:rsidP="00002EA1">
            <w:pPr>
              <w:spacing w:before="0"/>
              <w:rPr>
                <w:b/>
                <w:color w:val="2E74B5" w:themeColor="accent1" w:themeShade="BF"/>
              </w:rPr>
            </w:pPr>
            <w:bookmarkStart w:id="3" w:name="_Ref367632355"/>
            <w:r w:rsidRPr="00A30CAB">
              <w:rPr>
                <w:b/>
                <w:color w:val="2E74B5" w:themeColor="accent1" w:themeShade="BF"/>
              </w:rPr>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2</w:t>
            </w:r>
            <w:r w:rsidRPr="00A30CAB">
              <w:rPr>
                <w:b/>
                <w:color w:val="2E74B5" w:themeColor="accent1" w:themeShade="BF"/>
              </w:rPr>
              <w:fldChar w:fldCharType="end"/>
            </w:r>
            <w:bookmarkEnd w:id="3"/>
            <w:r w:rsidRPr="00A30CAB">
              <w:rPr>
                <w:b/>
                <w:color w:val="2E74B5" w:themeColor="accent1" w:themeShade="BF"/>
              </w:rPr>
              <w:t xml:space="preserve">. </w:t>
            </w:r>
            <w:r w:rsidRPr="00A30CAB">
              <w:rPr>
                <w:b/>
              </w:rPr>
              <w:t>German electricity consumption during 2010, o</w:t>
            </w:r>
            <w:r w:rsidRPr="00A30CAB">
              <w:rPr>
                <w:b/>
              </w:rPr>
              <w:t>r</w:t>
            </w:r>
            <w:r w:rsidRPr="00A30CAB">
              <w:rPr>
                <w:b/>
              </w:rPr>
              <w:t xml:space="preserve">dered by size </w:t>
            </w:r>
          </w:p>
          <w:p w14:paraId="52D77E25" w14:textId="08C9B4EA" w:rsidR="00942F9A" w:rsidRPr="00A30CAB" w:rsidRDefault="00942F9A" w:rsidP="00002EA1">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There are fewer hours during a year when the load is very high.</w:t>
            </w:r>
          </w:p>
        </w:tc>
      </w:tr>
      <w:tr w:rsidR="00942F9A" w:rsidRPr="00A30CAB" w14:paraId="282D1913" w14:textId="77777777" w:rsidTr="00FC753B">
        <w:trPr>
          <w:trHeight w:val="171"/>
        </w:trPr>
        <w:tc>
          <w:tcPr>
            <w:tcW w:w="5993" w:type="dxa"/>
            <w:hideMark/>
          </w:tcPr>
          <w:p w14:paraId="53CADA7F" w14:textId="7B16C405" w:rsidR="00942F9A" w:rsidRPr="00A30CAB" w:rsidRDefault="00942F9A" w:rsidP="00002EA1">
            <w:r w:rsidRPr="00A30CAB">
              <w:rPr>
                <w:noProof/>
              </w:rPr>
              <w:drawing>
                <wp:inline distT="0" distB="0" distL="0" distR="0" wp14:anchorId="336AFA50" wp14:editId="2A11AAB4">
                  <wp:extent cx="4199466" cy="2802887"/>
                  <wp:effectExtent l="0" t="0" r="0" b="0"/>
                  <wp:docPr id="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10"/>
                          <a:stretch>
                            <a:fillRect/>
                          </a:stretch>
                        </pic:blipFill>
                        <pic:spPr>
                          <a:xfrm>
                            <a:off x="0" y="0"/>
                            <a:ext cx="4206372" cy="2807496"/>
                          </a:xfrm>
                          <a:prstGeom prst="rect">
                            <a:avLst/>
                          </a:prstGeom>
                        </pic:spPr>
                      </pic:pic>
                    </a:graphicData>
                  </a:graphic>
                </wp:inline>
              </w:drawing>
            </w:r>
          </w:p>
        </w:tc>
      </w:tr>
      <w:tr w:rsidR="00942F9A" w:rsidRPr="00A30CAB" w14:paraId="65FD3D45" w14:textId="77777777" w:rsidTr="00FC753B">
        <w:trPr>
          <w:trHeight w:val="18"/>
        </w:trPr>
        <w:tc>
          <w:tcPr>
            <w:tcW w:w="5993" w:type="dxa"/>
          </w:tcPr>
          <w:p w14:paraId="3D32EEBA" w14:textId="34BB35AB" w:rsidR="00942F9A" w:rsidRPr="00A30CAB" w:rsidRDefault="00942F9A" w:rsidP="0049114B">
            <w:pPr>
              <w:spacing w:before="0" w:after="60" w:line="240" w:lineRule="auto"/>
              <w:rPr>
                <w:b/>
                <w:sz w:val="18"/>
              </w:rPr>
            </w:pPr>
            <w:r w:rsidRPr="00A30CAB">
              <w:rPr>
                <w:b/>
                <w:sz w:val="18"/>
              </w:rPr>
              <w:t xml:space="preserve">Source: </w:t>
            </w:r>
            <w:r w:rsidR="0049114B" w:rsidRPr="00A30CAB">
              <w:rPr>
                <w:sz w:val="18"/>
              </w:rPr>
              <w:t>OEE</w:t>
            </w:r>
            <w:r w:rsidRPr="00A30CAB">
              <w:rPr>
                <w:sz w:val="18"/>
              </w:rPr>
              <w:t xml:space="preserve"> based on load data</w:t>
            </w:r>
          </w:p>
        </w:tc>
      </w:tr>
    </w:tbl>
    <w:p w14:paraId="4F96172E" w14:textId="77777777" w:rsidR="00890AB0" w:rsidRPr="00A30CAB" w:rsidRDefault="00890AB0" w:rsidP="00002EA1">
      <w:pPr>
        <w:pStyle w:val="Heading1"/>
        <w:ind w:left="567" w:hanging="567"/>
        <w:rPr>
          <w:lang w:val="en-US"/>
        </w:rPr>
      </w:pPr>
      <w:r w:rsidRPr="00A30CAB">
        <w:rPr>
          <w:lang w:val="en-US"/>
        </w:rPr>
        <w:t>The optimal thermal generation mix</w:t>
      </w:r>
    </w:p>
    <w:p w14:paraId="60664EA8" w14:textId="310AE639" w:rsidR="00013D78" w:rsidRPr="00A30CAB" w:rsidRDefault="00013D78" w:rsidP="00002EA1">
      <w:r w:rsidRPr="00A30CAB">
        <w:t xml:space="preserve">This section uses screening curves </w:t>
      </w:r>
      <w:r w:rsidR="00BF1D83" w:rsidRPr="00A30CAB">
        <w:t xml:space="preserve">introduced in the </w:t>
      </w:r>
      <w:r w:rsidRPr="00A30CAB">
        <w:t xml:space="preserve">chapter </w:t>
      </w:r>
      <w:r w:rsidRPr="00A30CAB">
        <w:rPr>
          <w:u w:val="double"/>
        </w:rPr>
        <w:t>The Cost of electricity</w:t>
      </w:r>
      <w:r w:rsidRPr="00A30CAB">
        <w:t xml:space="preserve"> to derive the least-cost generation </w:t>
      </w:r>
      <w:r w:rsidR="00BF1D83" w:rsidRPr="00A30CAB">
        <w:t xml:space="preserve">capacity </w:t>
      </w:r>
      <w:r w:rsidRPr="00A30CAB">
        <w:t xml:space="preserve">mix. </w:t>
      </w:r>
      <w:r w:rsidR="00DC77C5" w:rsidRPr="00A30CAB">
        <w:t xml:space="preserve">Note that our purpose </w:t>
      </w:r>
      <w:r w:rsidRPr="00A30CAB">
        <w:t xml:space="preserve">is to introduce </w:t>
      </w:r>
      <w:r w:rsidR="00DC77C5" w:rsidRPr="00A30CAB">
        <w:t>the optimization technique. The</w:t>
      </w:r>
      <w:r w:rsidRPr="00A30CAB">
        <w:t xml:space="preserve"> underlying screening curves </w:t>
      </w:r>
      <w:r w:rsidR="00896040" w:rsidRPr="00A30CAB">
        <w:t xml:space="preserve">used here </w:t>
      </w:r>
      <w:r w:rsidRPr="00A30CAB">
        <w:t xml:space="preserve">are </w:t>
      </w:r>
      <w:r w:rsidR="00DC77C5" w:rsidRPr="00A30CAB">
        <w:t xml:space="preserve">not necessarily </w:t>
      </w:r>
      <w:r w:rsidRPr="00A30CAB">
        <w:t xml:space="preserve">representative </w:t>
      </w:r>
      <w:r w:rsidR="00DC77C5" w:rsidRPr="00A30CAB">
        <w:t>of</w:t>
      </w:r>
      <w:r w:rsidRPr="00A30CAB">
        <w:t xml:space="preserve"> a real-world case.</w:t>
      </w:r>
    </w:p>
    <w:p w14:paraId="0F0B5711" w14:textId="77777777" w:rsidR="00781C71" w:rsidRPr="00A30CAB" w:rsidRDefault="001A70C1" w:rsidP="00002EA1">
      <w:r w:rsidRPr="00A30CAB">
        <w:rPr>
          <w:b/>
        </w:rPr>
        <w:t xml:space="preserve">Optimal </w:t>
      </w:r>
      <w:r w:rsidR="007E7EF8" w:rsidRPr="00A30CAB">
        <w:rPr>
          <w:b/>
        </w:rPr>
        <w:t>mix</w:t>
      </w:r>
      <w:r w:rsidRPr="00A30CAB">
        <w:rPr>
          <w:b/>
        </w:rPr>
        <w:t>.</w:t>
      </w:r>
      <w:r w:rsidRPr="00A30CAB">
        <w:t xml:space="preserve"> </w:t>
      </w:r>
      <w:r w:rsidR="007C7AE9" w:rsidRPr="00A30CAB">
        <w:t>The least-cost generation capacity mix can be derived graphically b</w:t>
      </w:r>
      <w:r w:rsidR="004533A4" w:rsidRPr="00A30CAB">
        <w:t xml:space="preserve">y placing </w:t>
      </w:r>
      <w:r w:rsidR="007C7AE9" w:rsidRPr="00A30CAB">
        <w:t>the rel</w:t>
      </w:r>
      <w:r w:rsidR="007C7AE9" w:rsidRPr="00A30CAB">
        <w:t>e</w:t>
      </w:r>
      <w:r w:rsidR="007C7AE9" w:rsidRPr="00A30CAB">
        <w:t xml:space="preserve">vant </w:t>
      </w:r>
      <w:r w:rsidR="004533A4" w:rsidRPr="00A30CAB">
        <w:t>screening curve</w:t>
      </w:r>
      <w:r w:rsidR="007C7AE9" w:rsidRPr="00A30CAB">
        <w:t>s</w:t>
      </w:r>
      <w:r w:rsidR="004533A4" w:rsidRPr="00A30CAB">
        <w:t xml:space="preserve"> </w:t>
      </w:r>
      <w:r w:rsidR="002D72B2" w:rsidRPr="00A30CAB">
        <w:t>above</w:t>
      </w:r>
      <w:r w:rsidR="004533A4" w:rsidRPr="00A30CAB">
        <w:t xml:space="preserve"> the load duration </w:t>
      </w:r>
      <w:r w:rsidR="007C7AE9" w:rsidRPr="00A30CAB">
        <w:t>curve</w:t>
      </w:r>
      <w:r w:rsidR="009A72D0" w:rsidRPr="00A30CAB">
        <w:t xml:space="preserve"> in the same figure</w:t>
      </w:r>
      <w:r w:rsidR="004533A4" w:rsidRPr="00A30CAB">
        <w:t xml:space="preserve">. </w:t>
      </w:r>
    </w:p>
    <w:p w14:paraId="4C04120F" w14:textId="306AD275" w:rsidR="001A70C1" w:rsidRPr="00A30CAB" w:rsidRDefault="005D7C2C" w:rsidP="00002EA1">
      <w:r w:rsidRPr="00A30CAB">
        <w:t>First, s</w:t>
      </w:r>
      <w:r w:rsidR="004533A4" w:rsidRPr="00A30CAB">
        <w:t>tart at the very right of the screening curves</w:t>
      </w:r>
      <w:r w:rsidR="002D72B2" w:rsidRPr="00A30CAB">
        <w:t xml:space="preserve"> </w:t>
      </w:r>
      <w:r w:rsidR="00781C71" w:rsidRPr="00A30CAB">
        <w:t xml:space="preserve">panel </w:t>
      </w:r>
      <w:r w:rsidR="002D72B2" w:rsidRPr="00A30CAB">
        <w:t xml:space="preserve">in </w:t>
      </w:r>
      <w:r w:rsidR="002D72B2" w:rsidRPr="00A30CAB">
        <w:fldChar w:fldCharType="begin"/>
      </w:r>
      <w:r w:rsidR="002D72B2" w:rsidRPr="00A30CAB">
        <w:instrText xml:space="preserve"> REF _Ref367632537 \h </w:instrText>
      </w:r>
      <w:r w:rsidR="002D72B2" w:rsidRPr="00A30CAB">
        <w:fldChar w:fldCharType="separate"/>
      </w:r>
      <w:r w:rsidR="00922659" w:rsidRPr="00A30CAB">
        <w:rPr>
          <w:b/>
          <w:color w:val="2E74B5" w:themeColor="accent1" w:themeShade="BF"/>
        </w:rPr>
        <w:t xml:space="preserve">Figure </w:t>
      </w:r>
      <w:r w:rsidR="00922659">
        <w:rPr>
          <w:b/>
          <w:noProof/>
          <w:color w:val="2E74B5" w:themeColor="accent1" w:themeShade="BF"/>
        </w:rPr>
        <w:t>3</w:t>
      </w:r>
      <w:r w:rsidR="002D72B2" w:rsidRPr="00A30CAB">
        <w:fldChar w:fldCharType="end"/>
      </w:r>
      <w:r w:rsidR="002D72B2" w:rsidRPr="00A30CAB">
        <w:t xml:space="preserve">. The screening curves tell us that nuclear power would be the cheapest way to generate electricity when </w:t>
      </w:r>
      <w:r w:rsidR="00730AAA" w:rsidRPr="00A30CAB">
        <w:t>a</w:t>
      </w:r>
      <w:r w:rsidR="002D72B2" w:rsidRPr="00A30CAB">
        <w:t xml:space="preserve"> plant is required to </w:t>
      </w:r>
      <w:r w:rsidR="004533A4" w:rsidRPr="00A30CAB">
        <w:t xml:space="preserve">run </w:t>
      </w:r>
      <w:r w:rsidR="00161197" w:rsidRPr="00A30CAB">
        <w:t>7000</w:t>
      </w:r>
      <w:r w:rsidR="004533A4" w:rsidRPr="00A30CAB">
        <w:t xml:space="preserve"> FLH or mor</w:t>
      </w:r>
      <w:r w:rsidR="002D72B2" w:rsidRPr="00A30CAB">
        <w:t>e</w:t>
      </w:r>
      <w:r w:rsidR="009416C1" w:rsidRPr="00A30CAB">
        <w:t>, the point of intersection of screening curves of coal-fired and nuclear plants</w:t>
      </w:r>
      <w:r w:rsidR="004533A4" w:rsidRPr="00A30CAB">
        <w:t xml:space="preserve">. </w:t>
      </w:r>
      <w:r w:rsidR="00B40373" w:rsidRPr="00A30CAB">
        <w:t>Next, t</w:t>
      </w:r>
      <w:r w:rsidR="009416C1" w:rsidRPr="00A30CAB">
        <w:t>o determine the quantum of electricity demanded more 7000 hours</w:t>
      </w:r>
      <w:r w:rsidR="00911F15" w:rsidRPr="00A30CAB">
        <w:t xml:space="preserve"> in a year</w:t>
      </w:r>
      <w:r w:rsidR="00A70DD6" w:rsidRPr="00A30CAB">
        <w:t xml:space="preserve">, </w:t>
      </w:r>
      <w:r w:rsidR="009416C1" w:rsidRPr="00A30CAB">
        <w:t>draw</w:t>
      </w:r>
      <w:r w:rsidR="004533A4" w:rsidRPr="00A30CAB">
        <w:t xml:space="preserve"> a vertical line from </w:t>
      </w:r>
      <w:r w:rsidR="009416C1" w:rsidRPr="00A30CAB">
        <w:t>the point of intersection onto the load duration curve</w:t>
      </w:r>
      <w:r w:rsidR="00A70DD6" w:rsidRPr="00A30CAB">
        <w:t>. The vertical line intersects the load dur</w:t>
      </w:r>
      <w:r w:rsidR="00A70DD6" w:rsidRPr="00A30CAB">
        <w:t>a</w:t>
      </w:r>
      <w:r w:rsidR="00A70DD6" w:rsidRPr="00A30CAB">
        <w:t>tion curve at a load of</w:t>
      </w:r>
      <w:r w:rsidR="004533A4" w:rsidRPr="00A30CAB">
        <w:t xml:space="preserve"> about 4</w:t>
      </w:r>
      <w:r w:rsidR="00161197" w:rsidRPr="00A30CAB">
        <w:t>0</w:t>
      </w:r>
      <w:r w:rsidR="004533A4" w:rsidRPr="00A30CAB">
        <w:t xml:space="preserve"> GW. This is the amount of nuclear capacity that should be built.</w:t>
      </w:r>
    </w:p>
    <w:p w14:paraId="7F0A5AB8" w14:textId="2020766C" w:rsidR="00A41B11" w:rsidRPr="00A30CAB" w:rsidRDefault="00BD6944" w:rsidP="00002EA1">
      <w:r w:rsidRPr="00A30CAB">
        <w:t>Proceeding in a similar manner we see that t</w:t>
      </w:r>
      <w:r w:rsidR="004533A4" w:rsidRPr="00A30CAB">
        <w:t>he next intersection</w:t>
      </w:r>
      <w:r w:rsidR="00013D78" w:rsidRPr="00A30CAB">
        <w:t xml:space="preserve"> to the </w:t>
      </w:r>
      <w:r w:rsidR="00726CCA" w:rsidRPr="00A30CAB">
        <w:t>left</w:t>
      </w:r>
      <w:r w:rsidR="00E91F36" w:rsidRPr="00A30CAB">
        <w:t xml:space="preserve"> in the screening curves panel</w:t>
      </w:r>
      <w:r w:rsidR="004533A4" w:rsidRPr="00A30CAB">
        <w:t xml:space="preserve"> (bet</w:t>
      </w:r>
      <w:r w:rsidR="00161197" w:rsidRPr="00A30CAB">
        <w:t>ween coal and natural gas</w:t>
      </w:r>
      <w:r w:rsidR="004533A4" w:rsidRPr="00A30CAB">
        <w:t xml:space="preserve">) is at </w:t>
      </w:r>
      <w:r w:rsidR="00161197" w:rsidRPr="00A30CAB">
        <w:t>20</w:t>
      </w:r>
      <w:r w:rsidR="004533A4" w:rsidRPr="00A30CAB">
        <w:t xml:space="preserve">00 FLH, corresponding to </w:t>
      </w:r>
      <w:r w:rsidR="00161197" w:rsidRPr="00A30CAB">
        <w:t>65</w:t>
      </w:r>
      <w:r w:rsidR="004533A4" w:rsidRPr="00A30CAB">
        <w:t xml:space="preserve"> GW. The difference between </w:t>
      </w:r>
      <w:r w:rsidR="00161197" w:rsidRPr="00A30CAB">
        <w:t>65</w:t>
      </w:r>
      <w:r w:rsidR="004533A4" w:rsidRPr="00A30CAB">
        <w:t xml:space="preserve"> GW and </w:t>
      </w:r>
      <w:r w:rsidR="00161197" w:rsidRPr="00A30CAB">
        <w:t>20</w:t>
      </w:r>
      <w:r w:rsidR="004533A4" w:rsidRPr="00A30CAB">
        <w:t xml:space="preserve"> GW is the optimal capacity of coal-fired plants: </w:t>
      </w:r>
      <w:r w:rsidR="00161197" w:rsidRPr="00A30CAB">
        <w:t>25</w:t>
      </w:r>
      <w:r w:rsidR="004533A4" w:rsidRPr="00A30CAB">
        <w:t xml:space="preserve"> GW. </w:t>
      </w:r>
      <w:r w:rsidR="00161197" w:rsidRPr="00A30CAB">
        <w:t xml:space="preserve">Natural gas plants </w:t>
      </w:r>
      <w:r w:rsidR="004533A4" w:rsidRPr="00A30CAB">
        <w:t>are the cheapest options for less</w:t>
      </w:r>
      <w:r w:rsidR="00161197" w:rsidRPr="00A30CAB">
        <w:t xml:space="preserve"> FLH</w:t>
      </w:r>
      <w:r w:rsidR="004533A4" w:rsidRPr="00A30CAB">
        <w:t xml:space="preserve">. </w:t>
      </w:r>
      <w:r w:rsidR="009B410E" w:rsidRPr="00A30CAB">
        <w:t xml:space="preserve">The LDC indicates that this </w:t>
      </w:r>
      <w:r w:rsidR="00B75F2E" w:rsidRPr="00A30CAB">
        <w:t>corresponds to only about</w:t>
      </w:r>
      <w:r w:rsidR="009B410E" w:rsidRPr="00A30CAB">
        <w:t xml:space="preserve"> </w:t>
      </w:r>
      <w:r w:rsidR="00161197" w:rsidRPr="00A30CAB">
        <w:t>15</w:t>
      </w:r>
      <w:r w:rsidR="009B410E" w:rsidRPr="00A30CAB">
        <w:t xml:space="preserve"> GW</w:t>
      </w:r>
      <w:r w:rsidR="002C62BD" w:rsidRPr="00A30CAB">
        <w:t xml:space="preserve"> of capac</w:t>
      </w:r>
      <w:r w:rsidR="002C62BD" w:rsidRPr="00A30CAB">
        <w:t>i</w:t>
      </w:r>
      <w:r w:rsidR="002C62BD" w:rsidRPr="00A30CAB">
        <w:t>ty</w:t>
      </w:r>
      <w:r w:rsidR="009B410E" w:rsidRPr="00A30CAB">
        <w:t>.</w:t>
      </w:r>
      <w:r w:rsidR="00161197" w:rsidRPr="00A30CAB">
        <w:t xml:space="preserve"> </w:t>
      </w:r>
      <w:r w:rsidR="002621F3" w:rsidRPr="00A30CAB">
        <w:t xml:space="preserve">The total of all the different technologies is about </w:t>
      </w:r>
      <w:r w:rsidR="00161197" w:rsidRPr="00A30CAB">
        <w:t>80 GW</w:t>
      </w:r>
      <w:r w:rsidR="00935C6E" w:rsidRPr="00A30CAB">
        <w:t xml:space="preserve"> (40 GW of nuclear plants + 25 GW coal plants + 15 GW of natural gas plants), which</w:t>
      </w:r>
      <w:r w:rsidR="00161197" w:rsidRPr="00A30CAB">
        <w:t xml:space="preserve"> is just sufficient to </w:t>
      </w:r>
      <w:r w:rsidR="002621F3" w:rsidRPr="00A30CAB">
        <w:t>meet the</w:t>
      </w:r>
      <w:r w:rsidR="00161197" w:rsidRPr="00A30CAB">
        <w:t xml:space="preserve"> peak load.</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60"/>
      </w:tblGrid>
      <w:tr w:rsidR="002D72B2" w:rsidRPr="00A30CAB" w14:paraId="677CC119" w14:textId="77777777" w:rsidTr="003E25CA">
        <w:trPr>
          <w:trHeight w:val="171"/>
        </w:trPr>
        <w:tc>
          <w:tcPr>
            <w:tcW w:w="5993" w:type="dxa"/>
          </w:tcPr>
          <w:p w14:paraId="1605AC73" w14:textId="77777777" w:rsidR="002D72B2" w:rsidRPr="00A30CAB" w:rsidRDefault="002D72B2" w:rsidP="00002EA1">
            <w:pPr>
              <w:spacing w:before="0"/>
              <w:rPr>
                <w:b/>
                <w:color w:val="2E74B5" w:themeColor="accent1" w:themeShade="BF"/>
              </w:rPr>
            </w:pPr>
          </w:p>
          <w:p w14:paraId="3526CCF5" w14:textId="77777777" w:rsidR="002D72B2" w:rsidRPr="00A30CAB" w:rsidRDefault="002D72B2" w:rsidP="00002EA1">
            <w:pPr>
              <w:spacing w:before="0"/>
              <w:rPr>
                <w:b/>
                <w:color w:val="2E74B5" w:themeColor="accent1" w:themeShade="BF"/>
              </w:rPr>
            </w:pPr>
            <w:bookmarkStart w:id="4" w:name="_Ref367632537"/>
            <w:r w:rsidRPr="00A30CAB">
              <w:rPr>
                <w:b/>
                <w:color w:val="2E74B5" w:themeColor="accent1" w:themeShade="BF"/>
              </w:rPr>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3</w:t>
            </w:r>
            <w:r w:rsidRPr="00A30CAB">
              <w:rPr>
                <w:b/>
                <w:color w:val="2E74B5" w:themeColor="accent1" w:themeShade="BF"/>
              </w:rPr>
              <w:fldChar w:fldCharType="end"/>
            </w:r>
            <w:bookmarkEnd w:id="4"/>
            <w:r w:rsidRPr="00A30CAB">
              <w:rPr>
                <w:b/>
                <w:color w:val="2E74B5" w:themeColor="accent1" w:themeShade="BF"/>
              </w:rPr>
              <w:t xml:space="preserve">. </w:t>
            </w:r>
            <w:r w:rsidRPr="00A30CAB">
              <w:rPr>
                <w:b/>
              </w:rPr>
              <w:t>The cost-minimal capacity mix, as derived from screening curves and a load duration curve.</w:t>
            </w:r>
          </w:p>
          <w:p w14:paraId="37057596" w14:textId="737525AF" w:rsidR="002D72B2" w:rsidRPr="00A30CAB" w:rsidRDefault="002D72B2" w:rsidP="00002EA1">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It is cost-optimal to have a mix of technologies.</w:t>
            </w:r>
          </w:p>
        </w:tc>
      </w:tr>
      <w:tr w:rsidR="002D72B2" w:rsidRPr="00A30CAB" w14:paraId="457F1F22" w14:textId="77777777" w:rsidTr="003E25CA">
        <w:trPr>
          <w:trHeight w:val="171"/>
        </w:trPr>
        <w:tc>
          <w:tcPr>
            <w:tcW w:w="5993" w:type="dxa"/>
            <w:hideMark/>
          </w:tcPr>
          <w:p w14:paraId="3808D278" w14:textId="7F462747" w:rsidR="002D72B2" w:rsidRPr="00A30CAB" w:rsidRDefault="002D72B2" w:rsidP="00002EA1">
            <w:r w:rsidRPr="00A30CAB">
              <w:rPr>
                <w:noProof/>
              </w:rPr>
              <w:drawing>
                <wp:inline distT="0" distB="0" distL="0" distR="0" wp14:anchorId="415DC34F" wp14:editId="24FD89E1">
                  <wp:extent cx="5427133" cy="3860532"/>
                  <wp:effectExtent l="0" t="0" r="8890" b="0"/>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11"/>
                          <a:stretch>
                            <a:fillRect/>
                          </a:stretch>
                        </pic:blipFill>
                        <pic:spPr>
                          <a:xfrm>
                            <a:off x="0" y="0"/>
                            <a:ext cx="5427133" cy="3860532"/>
                          </a:xfrm>
                          <a:prstGeom prst="rect">
                            <a:avLst/>
                          </a:prstGeom>
                        </pic:spPr>
                      </pic:pic>
                    </a:graphicData>
                  </a:graphic>
                </wp:inline>
              </w:drawing>
            </w:r>
          </w:p>
        </w:tc>
      </w:tr>
      <w:tr w:rsidR="002D72B2" w:rsidRPr="00A30CAB" w14:paraId="26908677" w14:textId="77777777" w:rsidTr="003E25CA">
        <w:trPr>
          <w:trHeight w:val="18"/>
        </w:trPr>
        <w:tc>
          <w:tcPr>
            <w:tcW w:w="5993" w:type="dxa"/>
          </w:tcPr>
          <w:p w14:paraId="38DA3784" w14:textId="51F81250" w:rsidR="002D72B2" w:rsidRPr="00A30CAB" w:rsidRDefault="002D72B2" w:rsidP="0049114B">
            <w:pPr>
              <w:spacing w:before="0" w:after="60" w:line="240" w:lineRule="auto"/>
              <w:rPr>
                <w:b/>
                <w:sz w:val="18"/>
              </w:rPr>
            </w:pPr>
            <w:r w:rsidRPr="00A30CAB">
              <w:rPr>
                <w:b/>
                <w:sz w:val="18"/>
              </w:rPr>
              <w:t xml:space="preserve">Source: </w:t>
            </w:r>
            <w:r w:rsidR="0049114B" w:rsidRPr="00A30CAB">
              <w:rPr>
                <w:sz w:val="18"/>
              </w:rPr>
              <w:t>OEE</w:t>
            </w:r>
            <w:r w:rsidRPr="00A30CAB">
              <w:rPr>
                <w:sz w:val="18"/>
              </w:rPr>
              <w:t xml:space="preserve"> based on load data</w:t>
            </w:r>
          </w:p>
        </w:tc>
      </w:tr>
    </w:tbl>
    <w:p w14:paraId="668BE08E" w14:textId="5CAF3E56" w:rsidR="009703B0" w:rsidRPr="00A30CAB" w:rsidRDefault="009703B0" w:rsidP="00002EA1">
      <w:r w:rsidRPr="00A30CAB">
        <w:rPr>
          <w:b/>
        </w:rPr>
        <w:t xml:space="preserve">A </w:t>
      </w:r>
      <w:r w:rsidRPr="00A30CAB">
        <w:rPr>
          <w:b/>
          <w:i/>
        </w:rPr>
        <w:t>mix</w:t>
      </w:r>
      <w:r w:rsidRPr="00A30CAB">
        <w:rPr>
          <w:b/>
        </w:rPr>
        <w:t xml:space="preserve"> is optimal.</w:t>
      </w:r>
      <w:r w:rsidR="00B83093" w:rsidRPr="00A30CAB">
        <w:t xml:space="preserve"> Let u</w:t>
      </w:r>
      <w:r w:rsidRPr="00A30CAB">
        <w:t xml:space="preserve">s briefly reflect on this result. </w:t>
      </w:r>
      <w:r w:rsidR="0045102D" w:rsidRPr="00A30CAB">
        <w:t xml:space="preserve">Starting from </w:t>
      </w:r>
      <w:r w:rsidRPr="00A30CAB">
        <w:t>scratch</w:t>
      </w:r>
      <w:r w:rsidR="009000BB" w:rsidRPr="00A30CAB">
        <w:t xml:space="preserve">, </w:t>
      </w:r>
      <w:r w:rsidR="0045102D" w:rsidRPr="00A30CAB">
        <w:t xml:space="preserve">knowing only the </w:t>
      </w:r>
      <w:r w:rsidR="00013D78" w:rsidRPr="00A30CAB">
        <w:t xml:space="preserve">cost </w:t>
      </w:r>
      <w:r w:rsidR="0045102D" w:rsidRPr="00A30CAB">
        <w:t>of different technologies and the load duration curve, we derive</w:t>
      </w:r>
      <w:r w:rsidR="000B0AC8" w:rsidRPr="00A30CAB">
        <w:t>d</w:t>
      </w:r>
      <w:r w:rsidR="0045102D" w:rsidRPr="00A30CAB">
        <w:t xml:space="preserve"> that it is</w:t>
      </w:r>
      <w:r w:rsidR="00013D78" w:rsidRPr="00A30CAB">
        <w:t xml:space="preserve"> </w:t>
      </w:r>
      <w:r w:rsidRPr="00A30CAB">
        <w:t xml:space="preserve">cost-optimal to deploy </w:t>
      </w:r>
      <w:r w:rsidRPr="00A30CAB">
        <w:rPr>
          <w:i/>
        </w:rPr>
        <w:t>a range</w:t>
      </w:r>
      <w:r w:rsidRPr="00A30CAB">
        <w:t xml:space="preserve"> of very different technologies to produce electricity</w:t>
      </w:r>
      <w:r w:rsidR="009000BB" w:rsidRPr="00A30CAB">
        <w:t xml:space="preserve"> in spite of one technology clearly being </w:t>
      </w:r>
      <w:r w:rsidR="000B0AC8" w:rsidRPr="00A30CAB">
        <w:t>cheaper</w:t>
      </w:r>
      <w:r w:rsidR="009000BB" w:rsidRPr="00A30CAB">
        <w:t xml:space="preserve"> </w:t>
      </w:r>
      <w:r w:rsidR="000B0AC8" w:rsidRPr="00A30CAB">
        <w:t>than others</w:t>
      </w:r>
      <w:r w:rsidRPr="00A30CAB">
        <w:t>. In almost any other indus</w:t>
      </w:r>
      <w:r w:rsidR="009261C7" w:rsidRPr="00A30CAB">
        <w:t>try</w:t>
      </w:r>
      <w:r w:rsidRPr="00A30CAB">
        <w:t xml:space="preserve"> </w:t>
      </w:r>
      <w:r w:rsidR="009261C7" w:rsidRPr="00A30CAB">
        <w:t>using the cheapest</w:t>
      </w:r>
      <w:r w:rsidRPr="00A30CAB">
        <w:t xml:space="preserve"> production process </w:t>
      </w:r>
      <w:r w:rsidR="009677B1" w:rsidRPr="00A30CAB">
        <w:t>would</w:t>
      </w:r>
      <w:r w:rsidRPr="00A30CAB">
        <w:t xml:space="preserve"> be cost-optimal </w:t>
      </w:r>
      <w:r w:rsidR="00F87B1B" w:rsidRPr="00A30CAB">
        <w:t xml:space="preserve">way to meet demand </w:t>
      </w:r>
      <w:r w:rsidRPr="00A30CAB">
        <w:t>and</w:t>
      </w:r>
      <w:r w:rsidR="00F87B1B" w:rsidRPr="00A30CAB">
        <w:t>,</w:t>
      </w:r>
      <w:r w:rsidRPr="00A30CAB">
        <w:t xml:space="preserve"> if you could opti</w:t>
      </w:r>
      <w:r w:rsidR="009677B1" w:rsidRPr="00A30CAB">
        <w:t>mize from scratch</w:t>
      </w:r>
      <w:r w:rsidR="00F87B1B" w:rsidRPr="00A30CAB">
        <w:t>,</w:t>
      </w:r>
      <w:r w:rsidR="009677B1" w:rsidRPr="00A30CAB">
        <w:t xml:space="preserve"> </w:t>
      </w:r>
      <w:r w:rsidRPr="00A30CAB">
        <w:t xml:space="preserve">you would employ </w:t>
      </w:r>
      <w:r w:rsidR="00F87B1B" w:rsidRPr="00A30CAB">
        <w:t xml:space="preserve">only </w:t>
      </w:r>
      <w:r w:rsidRPr="00A30CAB">
        <w:t xml:space="preserve">this one efficient technology. </w:t>
      </w:r>
      <w:r w:rsidR="00013D78" w:rsidRPr="00A30CAB">
        <w:t xml:space="preserve">In </w:t>
      </w:r>
      <w:r w:rsidR="007925CC" w:rsidRPr="00A30CAB">
        <w:t>these</w:t>
      </w:r>
      <w:r w:rsidR="009677B1" w:rsidRPr="00A30CAB">
        <w:t xml:space="preserve"> industries, presence of </w:t>
      </w:r>
      <w:r w:rsidR="00013D78" w:rsidRPr="00A30CAB">
        <w:t xml:space="preserve">different </w:t>
      </w:r>
      <w:r w:rsidR="009677B1" w:rsidRPr="00A30CAB">
        <w:t xml:space="preserve">production </w:t>
      </w:r>
      <w:r w:rsidR="00013D78" w:rsidRPr="00A30CAB">
        <w:t>tech</w:t>
      </w:r>
      <w:r w:rsidR="009677B1" w:rsidRPr="00A30CAB">
        <w:t>nologies</w:t>
      </w:r>
      <w:r w:rsidR="00013D78" w:rsidRPr="00A30CAB">
        <w:t xml:space="preserve"> </w:t>
      </w:r>
      <w:r w:rsidR="00DC7F4B" w:rsidRPr="00A30CAB">
        <w:t xml:space="preserve">usually </w:t>
      </w:r>
      <w:r w:rsidR="00013D78" w:rsidRPr="00A30CAB">
        <w:t>reflect</w:t>
      </w:r>
      <w:r w:rsidR="009677B1" w:rsidRPr="00A30CAB">
        <w:t>s</w:t>
      </w:r>
      <w:r w:rsidR="00013D78" w:rsidRPr="00A30CAB">
        <w:t xml:space="preserve"> hedging</w:t>
      </w:r>
      <w:r w:rsidR="009677B1" w:rsidRPr="00A30CAB">
        <w:t xml:space="preserve"> in face of uncertainty or legacy production</w:t>
      </w:r>
      <w:r w:rsidR="00915DDB" w:rsidRPr="00A30CAB">
        <w:t xml:space="preserve"> techniques</w:t>
      </w:r>
      <w:r w:rsidR="009677B1" w:rsidRPr="00A30CAB">
        <w:t>. T</w:t>
      </w:r>
      <w:r w:rsidR="00013D78" w:rsidRPr="00A30CAB">
        <w:t xml:space="preserve">his is not what drives </w:t>
      </w:r>
      <w:r w:rsidR="001E3C09" w:rsidRPr="00A30CAB">
        <w:t xml:space="preserve">technology </w:t>
      </w:r>
      <w:r w:rsidR="00013D78" w:rsidRPr="00A30CAB">
        <w:t>differ</w:t>
      </w:r>
      <w:r w:rsidR="001E3C09" w:rsidRPr="00A30CAB">
        <w:t>entiation in case of</w:t>
      </w:r>
      <w:r w:rsidR="00013D78" w:rsidRPr="00A30CAB">
        <w:t xml:space="preserve"> electricity generation</w:t>
      </w:r>
      <w:r w:rsidR="001E3C09" w:rsidRPr="00A30CAB">
        <w:t xml:space="preserve">. In </w:t>
      </w:r>
      <w:r w:rsidR="00F62415" w:rsidRPr="00A30CAB">
        <w:t xml:space="preserve">case of electricity, it is the </w:t>
      </w:r>
      <w:r w:rsidR="001E3C09" w:rsidRPr="00A30CAB">
        <w:t xml:space="preserve">combination of </w:t>
      </w:r>
      <w:r w:rsidRPr="00A30CAB">
        <w:t xml:space="preserve">non-storability </w:t>
      </w:r>
      <w:r w:rsidR="001E3C09" w:rsidRPr="00A30CAB">
        <w:t>and</w:t>
      </w:r>
      <w:r w:rsidRPr="00A30CAB">
        <w:t xml:space="preserve"> varying load </w:t>
      </w:r>
      <w:r w:rsidR="001E3C09" w:rsidRPr="00A30CAB">
        <w:t>(</w:t>
      </w:r>
      <w:r w:rsidRPr="00A30CAB">
        <w:t xml:space="preserve">that </w:t>
      </w:r>
      <w:r w:rsidR="001E3C09" w:rsidRPr="00A30CAB">
        <w:t>must be met at each moment in time)</w:t>
      </w:r>
      <w:r w:rsidR="00182921" w:rsidRPr="00A30CAB">
        <w:t xml:space="preserve"> </w:t>
      </w:r>
      <w:r w:rsidR="00A24DA4" w:rsidRPr="00A30CAB">
        <w:t xml:space="preserve">that </w:t>
      </w:r>
      <w:r w:rsidR="00182921" w:rsidRPr="00A30CAB">
        <w:t xml:space="preserve">results in a </w:t>
      </w:r>
      <w:r w:rsidR="00B83093" w:rsidRPr="00A30CAB">
        <w:t>whole</w:t>
      </w:r>
      <w:r w:rsidR="00182921" w:rsidRPr="00A30CAB">
        <w:t xml:space="preserve"> range of different technologies </w:t>
      </w:r>
      <w:r w:rsidR="00BE6278" w:rsidRPr="00A30CAB">
        <w:t xml:space="preserve">being </w:t>
      </w:r>
      <w:r w:rsidR="00182921" w:rsidRPr="00A30CAB">
        <w:t>simultaneously</w:t>
      </w:r>
      <w:r w:rsidR="00A24DA4" w:rsidRPr="00A30CAB">
        <w:t xml:space="preserve"> cost-</w:t>
      </w:r>
      <w:r w:rsidR="00500DEC" w:rsidRPr="00A30CAB">
        <w:t>efficiency</w:t>
      </w:r>
      <w:r w:rsidR="00182921" w:rsidRPr="00A30CAB">
        <w:t xml:space="preserve">. </w:t>
      </w:r>
    </w:p>
    <w:p w14:paraId="1F328DA5" w14:textId="771CE335" w:rsidR="001A70C1" w:rsidRPr="00A30CAB" w:rsidRDefault="001A70C1" w:rsidP="00002EA1">
      <w:proofErr w:type="gramStart"/>
      <w:r w:rsidRPr="00A30CAB">
        <w:rPr>
          <w:b/>
        </w:rPr>
        <w:t>Optimal generation mix.</w:t>
      </w:r>
      <w:proofErr w:type="gramEnd"/>
      <w:r w:rsidRPr="00A30CAB">
        <w:t xml:space="preserve"> </w:t>
      </w:r>
      <w:r w:rsidR="00766638" w:rsidRPr="00A30CAB">
        <w:t xml:space="preserve">What is the value of electricity generation </w:t>
      </w:r>
      <w:r w:rsidR="00B83093" w:rsidRPr="00A30CAB">
        <w:t>corresponding to the optimal capaci</w:t>
      </w:r>
      <w:r w:rsidR="00602607" w:rsidRPr="00A30CAB">
        <w:t>ty mix</w:t>
      </w:r>
      <w:r w:rsidR="00B83093" w:rsidRPr="00A30CAB">
        <w:t xml:space="preserve"> derived above</w:t>
      </w:r>
      <w:r w:rsidR="009B410E" w:rsidRPr="00A30CAB">
        <w:t xml:space="preserve">? </w:t>
      </w:r>
      <w:r w:rsidR="00B83093" w:rsidRPr="00A30CAB">
        <w:t xml:space="preserve">The area under the load duration curve gives </w:t>
      </w:r>
      <w:r w:rsidR="009B410E" w:rsidRPr="00A30CAB">
        <w:t>total electricity consum</w:t>
      </w:r>
      <w:r w:rsidR="009B410E" w:rsidRPr="00A30CAB">
        <w:t>p</w:t>
      </w:r>
      <w:r w:rsidR="009B410E" w:rsidRPr="00A30CAB">
        <w:t>tion (and, hence, generation) during the year.</w:t>
      </w:r>
      <w:r w:rsidR="00B83093" w:rsidRPr="00A30CAB">
        <w:t xml:space="preserve"> The optimal generation </w:t>
      </w:r>
      <w:r w:rsidR="00602607" w:rsidRPr="00A30CAB">
        <w:t>corresponding to</w:t>
      </w:r>
      <w:r w:rsidR="00B83093" w:rsidRPr="00A30CAB">
        <w:t xml:space="preserve"> each technology is a subset of this area.</w:t>
      </w:r>
      <w:r w:rsidR="009B410E" w:rsidRPr="00A30CAB">
        <w:t xml:space="preserve"> F</w:t>
      </w:r>
      <w:r w:rsidR="007B5163" w:rsidRPr="00A30CAB">
        <w:t>or example</w:t>
      </w:r>
      <w:r w:rsidR="009B410E" w:rsidRPr="00A30CAB">
        <w:t xml:space="preserve"> the </w:t>
      </w:r>
      <w:r w:rsidR="004A4107" w:rsidRPr="00A30CAB">
        <w:t>striped</w:t>
      </w:r>
      <w:r w:rsidR="009B410E" w:rsidRPr="00A30CAB">
        <w:t xml:space="preserve"> area in </w:t>
      </w:r>
      <w:r w:rsidR="00A30CAB">
        <w:fldChar w:fldCharType="begin"/>
      </w:r>
      <w:r w:rsidR="00A30CAB">
        <w:instrText xml:space="preserve"> REF _Ref367635152 \h </w:instrText>
      </w:r>
      <w:r w:rsidR="00A30CAB">
        <w:fldChar w:fldCharType="separate"/>
      </w:r>
      <w:r w:rsidR="00922659" w:rsidRPr="00A30CAB">
        <w:rPr>
          <w:b/>
          <w:color w:val="2E74B5" w:themeColor="accent1" w:themeShade="BF"/>
        </w:rPr>
        <w:t xml:space="preserve">Figure </w:t>
      </w:r>
      <w:r w:rsidR="00922659">
        <w:rPr>
          <w:b/>
          <w:noProof/>
          <w:color w:val="2E74B5" w:themeColor="accent1" w:themeShade="BF"/>
        </w:rPr>
        <w:t>4</w:t>
      </w:r>
      <w:r w:rsidR="00A30CAB">
        <w:fldChar w:fldCharType="end"/>
      </w:r>
      <w:r w:rsidR="00A30CAB">
        <w:t xml:space="preserve"> </w:t>
      </w:r>
      <w:r w:rsidR="009B410E" w:rsidRPr="00A30CAB">
        <w:t>represent</w:t>
      </w:r>
      <w:r w:rsidR="007B5163" w:rsidRPr="00A30CAB">
        <w:t>s</w:t>
      </w:r>
      <w:r w:rsidR="009B410E" w:rsidRPr="00A30CAB">
        <w:t xml:space="preserve"> the </w:t>
      </w:r>
      <w:r w:rsidR="00765747" w:rsidRPr="00A30CAB">
        <w:t xml:space="preserve">optimal </w:t>
      </w:r>
      <w:r w:rsidR="009B410E" w:rsidRPr="00A30CAB">
        <w:t>annual generation of</w:t>
      </w:r>
      <w:r w:rsidR="009F7250" w:rsidRPr="00A30CAB">
        <w:t xml:space="preserve"> electricity from nuclear power</w:t>
      </w:r>
      <w:r w:rsidR="00836B52" w:rsidRPr="00A30CAB">
        <w:t xml:space="preserve"> and</w:t>
      </w:r>
      <w:r w:rsidR="009F7250" w:rsidRPr="00A30CAB">
        <w:t xml:space="preserve"> the </w:t>
      </w:r>
      <w:r w:rsidR="004A4107" w:rsidRPr="00A30CAB">
        <w:t>dotted</w:t>
      </w:r>
      <w:r w:rsidR="009F7250" w:rsidRPr="00A30CAB">
        <w:t xml:space="preserve"> area </w:t>
      </w:r>
      <w:r w:rsidR="00854AAE" w:rsidRPr="00A30CAB">
        <w:t>shows</w:t>
      </w:r>
      <w:r w:rsidR="009F7250" w:rsidRPr="00A30CAB">
        <w:t xml:space="preserve"> the generation from natural gas-fired </w:t>
      </w:r>
      <w:r w:rsidR="004A4107" w:rsidRPr="00A30CAB">
        <w:t>plants</w:t>
      </w:r>
      <w:r w:rsidR="009F7250" w:rsidRPr="00A30CAB">
        <w:t>.</w:t>
      </w:r>
    </w:p>
    <w:p w14:paraId="5D776FC1" w14:textId="77777777" w:rsidR="00E266CC" w:rsidRPr="00A30CAB" w:rsidRDefault="00E266CC" w:rsidP="00002EA1"/>
    <w:p w14:paraId="4A072551" w14:textId="77777777" w:rsidR="00E266CC" w:rsidRPr="00A30CAB" w:rsidRDefault="00E266CC" w:rsidP="00002EA1"/>
    <w:p w14:paraId="0F2F64FA" w14:textId="77777777" w:rsidR="00E266CC" w:rsidRPr="00A30CAB" w:rsidRDefault="00E266CC" w:rsidP="00002EA1"/>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6"/>
      </w:tblGrid>
      <w:tr w:rsidR="00602607" w:rsidRPr="00A30CAB" w14:paraId="1C20AFA5" w14:textId="77777777" w:rsidTr="003E25CA">
        <w:trPr>
          <w:trHeight w:val="171"/>
        </w:trPr>
        <w:tc>
          <w:tcPr>
            <w:tcW w:w="5993" w:type="dxa"/>
          </w:tcPr>
          <w:p w14:paraId="5AC911A9" w14:textId="77777777" w:rsidR="00602607" w:rsidRPr="00A30CAB" w:rsidRDefault="00602607" w:rsidP="00002EA1">
            <w:pPr>
              <w:spacing w:before="0"/>
              <w:rPr>
                <w:b/>
                <w:color w:val="2E74B5" w:themeColor="accent1" w:themeShade="BF"/>
              </w:rPr>
            </w:pPr>
          </w:p>
          <w:p w14:paraId="63F3F45E" w14:textId="1FE02CB0" w:rsidR="00602607" w:rsidRPr="00A30CAB" w:rsidRDefault="00602607" w:rsidP="00002EA1">
            <w:pPr>
              <w:spacing w:before="0"/>
              <w:rPr>
                <w:b/>
              </w:rPr>
            </w:pPr>
            <w:bookmarkStart w:id="5" w:name="_Ref367635152"/>
            <w:r w:rsidRPr="00A30CAB">
              <w:rPr>
                <w:b/>
                <w:color w:val="2E74B5" w:themeColor="accent1" w:themeShade="BF"/>
              </w:rPr>
              <w:lastRenderedPageBreak/>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4</w:t>
            </w:r>
            <w:r w:rsidRPr="00A30CAB">
              <w:rPr>
                <w:b/>
                <w:color w:val="2E74B5" w:themeColor="accent1" w:themeShade="BF"/>
              </w:rPr>
              <w:fldChar w:fldCharType="end"/>
            </w:r>
            <w:bookmarkEnd w:id="5"/>
            <w:r w:rsidRPr="00A30CAB">
              <w:rPr>
                <w:b/>
                <w:color w:val="2E74B5" w:themeColor="accent1" w:themeShade="BF"/>
              </w:rPr>
              <w:t xml:space="preserve">. </w:t>
            </w:r>
            <w:r w:rsidRPr="00A30CAB">
              <w:rPr>
                <w:b/>
              </w:rPr>
              <w:t>Generation from nuclear plants (striped) and natural gas-fired (dotted)</w:t>
            </w:r>
          </w:p>
          <w:p w14:paraId="0BB439F9" w14:textId="0FBF246F" w:rsidR="00602607" w:rsidRPr="00A30CAB" w:rsidRDefault="00602607" w:rsidP="00002EA1">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Areas represent optimal level of generation for each technology.</w:t>
            </w:r>
          </w:p>
        </w:tc>
      </w:tr>
      <w:tr w:rsidR="00602607" w:rsidRPr="00A30CAB" w14:paraId="4F43E915" w14:textId="77777777" w:rsidTr="003E25CA">
        <w:trPr>
          <w:trHeight w:val="171"/>
        </w:trPr>
        <w:tc>
          <w:tcPr>
            <w:tcW w:w="5993" w:type="dxa"/>
            <w:hideMark/>
          </w:tcPr>
          <w:p w14:paraId="2CFF0A89" w14:textId="344549F1" w:rsidR="00602607" w:rsidRPr="00A30CAB" w:rsidRDefault="00602607" w:rsidP="00002EA1">
            <w:r w:rsidRPr="00A30CAB">
              <w:rPr>
                <w:noProof/>
              </w:rPr>
              <w:lastRenderedPageBreak/>
              <w:drawing>
                <wp:inline distT="0" distB="0" distL="0" distR="0" wp14:anchorId="6132634A" wp14:editId="6517E552">
                  <wp:extent cx="5756910" cy="4095115"/>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a:stretch>
                            <a:fillRect/>
                          </a:stretch>
                        </pic:blipFill>
                        <pic:spPr>
                          <a:xfrm>
                            <a:off x="0" y="0"/>
                            <a:ext cx="5756910" cy="4095115"/>
                          </a:xfrm>
                          <a:prstGeom prst="rect">
                            <a:avLst/>
                          </a:prstGeom>
                        </pic:spPr>
                      </pic:pic>
                    </a:graphicData>
                  </a:graphic>
                </wp:inline>
              </w:drawing>
            </w:r>
          </w:p>
        </w:tc>
      </w:tr>
      <w:tr w:rsidR="00602607" w:rsidRPr="00A30CAB" w14:paraId="08EB2111" w14:textId="77777777" w:rsidTr="003E25CA">
        <w:trPr>
          <w:trHeight w:val="18"/>
        </w:trPr>
        <w:tc>
          <w:tcPr>
            <w:tcW w:w="5993" w:type="dxa"/>
          </w:tcPr>
          <w:p w14:paraId="7B51B71F" w14:textId="118DB527" w:rsidR="00602607" w:rsidRPr="00A30CAB" w:rsidRDefault="00602607" w:rsidP="0049114B">
            <w:pPr>
              <w:spacing w:before="0" w:after="60" w:line="240" w:lineRule="auto"/>
              <w:rPr>
                <w:b/>
                <w:sz w:val="18"/>
              </w:rPr>
            </w:pPr>
            <w:r w:rsidRPr="00A30CAB">
              <w:rPr>
                <w:b/>
                <w:sz w:val="18"/>
              </w:rPr>
              <w:t xml:space="preserve">Source: </w:t>
            </w:r>
            <w:r w:rsidR="0049114B" w:rsidRPr="00A30CAB">
              <w:rPr>
                <w:sz w:val="18"/>
              </w:rPr>
              <w:t>OEE</w:t>
            </w:r>
            <w:r w:rsidRPr="00A30CAB">
              <w:rPr>
                <w:sz w:val="18"/>
              </w:rPr>
              <w:t xml:space="preserve"> based on load data</w:t>
            </w:r>
          </w:p>
        </w:tc>
      </w:tr>
    </w:tbl>
    <w:p w14:paraId="1603CF9A" w14:textId="77777777" w:rsidR="004533A4" w:rsidRPr="00A30CAB" w:rsidRDefault="004533A4" w:rsidP="00002EA1">
      <w:pPr>
        <w:pStyle w:val="Heading1"/>
        <w:ind w:left="567" w:hanging="567"/>
        <w:rPr>
          <w:lang w:val="en-US"/>
        </w:rPr>
      </w:pPr>
      <w:bookmarkStart w:id="6" w:name="_Ref491088937"/>
      <w:r w:rsidRPr="00A30CAB">
        <w:rPr>
          <w:lang w:val="en-US"/>
        </w:rPr>
        <w:t xml:space="preserve">The impact of </w:t>
      </w:r>
      <w:r w:rsidR="002F5DEF" w:rsidRPr="00A30CAB">
        <w:rPr>
          <w:lang w:val="en-US"/>
        </w:rPr>
        <w:t>cost changes</w:t>
      </w:r>
      <w:bookmarkEnd w:id="6"/>
    </w:p>
    <w:p w14:paraId="2B401552" w14:textId="297A5F0E" w:rsidR="004533A4" w:rsidRPr="00A30CAB" w:rsidRDefault="002C25D7" w:rsidP="00002EA1">
      <w:r w:rsidRPr="00A30CAB">
        <w:t xml:space="preserve">How does the capacity mix alter when </w:t>
      </w:r>
      <w:r w:rsidR="002F5DEF" w:rsidRPr="00A30CAB">
        <w:t>t</w:t>
      </w:r>
      <w:r w:rsidR="00BD6F0D" w:rsidRPr="00A30CAB">
        <w:t xml:space="preserve">he cost of </w:t>
      </w:r>
      <w:r w:rsidR="00161FE9" w:rsidRPr="00A30CAB">
        <w:t xml:space="preserve">different </w:t>
      </w:r>
      <w:r w:rsidR="00BD6F0D" w:rsidRPr="00A30CAB">
        <w:t xml:space="preserve">technologies </w:t>
      </w:r>
      <w:r w:rsidR="002F5DEF" w:rsidRPr="00A30CAB">
        <w:t>or the pattern of load</w:t>
      </w:r>
      <w:r w:rsidRPr="00A30CAB">
        <w:t xml:space="preserve"> chan</w:t>
      </w:r>
      <w:r w:rsidRPr="00A30CAB">
        <w:t>g</w:t>
      </w:r>
      <w:r w:rsidRPr="00A30CAB">
        <w:t>es?</w:t>
      </w:r>
      <w:r w:rsidR="002F5DEF" w:rsidRPr="00A30CAB">
        <w:t xml:space="preserve"> Let us first co</w:t>
      </w:r>
      <w:r w:rsidR="00BD6F0D" w:rsidRPr="00A30CAB">
        <w:t>nsider the im</w:t>
      </w:r>
      <w:r w:rsidR="00345770" w:rsidRPr="00A30CAB">
        <w:t xml:space="preserve">pact of </w:t>
      </w:r>
      <w:r w:rsidR="00BD6F0D" w:rsidRPr="00A30CAB">
        <w:t>change in</w:t>
      </w:r>
      <w:r w:rsidR="00D57AD6" w:rsidRPr="00A30CAB">
        <w:t xml:space="preserve"> costs using </w:t>
      </w:r>
      <w:r w:rsidR="002F5DEF" w:rsidRPr="00A30CAB">
        <w:t xml:space="preserve">two examples: an increase in the </w:t>
      </w:r>
      <w:r w:rsidR="00067F3D" w:rsidRPr="00A30CAB">
        <w:t xml:space="preserve">investment </w:t>
      </w:r>
      <w:r w:rsidR="002F5DEF" w:rsidRPr="00A30CAB">
        <w:t>cost of nuclear power plants</w:t>
      </w:r>
      <w:r w:rsidR="00D57AD6" w:rsidRPr="00A30CAB">
        <w:t xml:space="preserve"> (</w:t>
      </w:r>
      <w:r w:rsidR="00067F3D" w:rsidRPr="00A30CAB">
        <w:t>that increases the fixed cost</w:t>
      </w:r>
      <w:r w:rsidR="00D57AD6" w:rsidRPr="00A30CAB">
        <w:t xml:space="preserve"> of </w:t>
      </w:r>
      <w:r w:rsidR="0088446B" w:rsidRPr="00A30CAB">
        <w:t>the power plants</w:t>
      </w:r>
      <w:r w:rsidR="00D57AD6" w:rsidRPr="00A30CAB">
        <w:t>)</w:t>
      </w:r>
      <w:r w:rsidR="002F5DEF" w:rsidRPr="00A30CAB">
        <w:t xml:space="preserve"> and intr</w:t>
      </w:r>
      <w:r w:rsidR="002F5DEF" w:rsidRPr="00A30CAB">
        <w:t>o</w:t>
      </w:r>
      <w:r w:rsidR="002F5DEF" w:rsidRPr="00A30CAB">
        <w:t xml:space="preserve">duction of carbon pricing </w:t>
      </w:r>
      <w:r w:rsidR="00BD6F0D" w:rsidRPr="00A30CAB">
        <w:t>(</w:t>
      </w:r>
      <w:r w:rsidR="00067F3D" w:rsidRPr="00A30CAB">
        <w:t>that increases the variable cost</w:t>
      </w:r>
      <w:r w:rsidR="00BD6F0D" w:rsidRPr="00A30CAB">
        <w:t xml:space="preserve"> of fossil fuel</w:t>
      </w:r>
      <w:r w:rsidR="002F5DEF" w:rsidRPr="00A30CAB">
        <w:t xml:space="preserve"> </w:t>
      </w:r>
      <w:r w:rsidR="0095560E" w:rsidRPr="00A30CAB">
        <w:t>based power plants</w:t>
      </w:r>
      <w:r w:rsidR="002F5DEF" w:rsidRPr="00A30CAB">
        <w:t>).</w:t>
      </w:r>
    </w:p>
    <w:p w14:paraId="5A18FA2A" w14:textId="39D75C08" w:rsidR="004C2A4A" w:rsidRPr="00A30CAB" w:rsidRDefault="00F60CD3" w:rsidP="00A30CAB">
      <w:pPr>
        <w:spacing w:before="0"/>
      </w:pPr>
      <w:r w:rsidRPr="00A30CAB">
        <w:rPr>
          <w:b/>
        </w:rPr>
        <w:t>Increase in fixed cost</w:t>
      </w:r>
      <w:r w:rsidR="001876C6" w:rsidRPr="00A30CAB">
        <w:rPr>
          <w:b/>
        </w:rPr>
        <w:t xml:space="preserve">. </w:t>
      </w:r>
      <w:r w:rsidR="004C2A4A" w:rsidRPr="00A30CAB">
        <w:t xml:space="preserve">In recent years, many nuclear power plant projects have witnessed massive cost overruns. An infamous example is Finland’s </w:t>
      </w:r>
      <w:proofErr w:type="spellStart"/>
      <w:r w:rsidR="004C2A4A" w:rsidRPr="00A30CAB">
        <w:t>Olkiluoto</w:t>
      </w:r>
      <w:proofErr w:type="spellEnd"/>
      <w:r w:rsidR="004C2A4A" w:rsidRPr="00A30CAB">
        <w:t xml:space="preserve"> 3 power plant, the first of the new European Pressurized Reactor type, which </w:t>
      </w:r>
      <w:r w:rsidR="001876C6" w:rsidRPr="00A30CAB">
        <w:t xml:space="preserve">is now expected to cost closer to EUR 8.5bn instead of the initial </w:t>
      </w:r>
      <w:r w:rsidR="004C2A4A" w:rsidRPr="00A30CAB">
        <w:t>e</w:t>
      </w:r>
      <w:r w:rsidR="004C2A4A" w:rsidRPr="00A30CAB">
        <w:t>s</w:t>
      </w:r>
      <w:r w:rsidR="004C2A4A" w:rsidRPr="00A30CAB">
        <w:t>timat</w:t>
      </w:r>
      <w:r w:rsidR="001876C6" w:rsidRPr="00A30CAB">
        <w:t xml:space="preserve">ed </w:t>
      </w:r>
      <w:r w:rsidR="004C2A4A" w:rsidRPr="00A30CAB">
        <w:t>cost</w:t>
      </w:r>
      <w:r w:rsidR="001876C6" w:rsidRPr="00A30CAB">
        <w:t xml:space="preserve"> of about</w:t>
      </w:r>
      <w:r w:rsidR="004C2A4A" w:rsidRPr="00A30CAB">
        <w:t xml:space="preserve"> EUR 3bn. How does a revision of cost play out in the optimal capacity mix? </w:t>
      </w:r>
      <w:r w:rsidR="00545DB9">
        <w:fldChar w:fldCharType="begin"/>
      </w:r>
      <w:r w:rsidR="00545DB9">
        <w:instrText xml:space="preserve"> REF _Ref368567983 \h </w:instrText>
      </w:r>
      <w:r w:rsidR="00545DB9">
        <w:fldChar w:fldCharType="separate"/>
      </w:r>
      <w:r w:rsidR="00545DB9" w:rsidRPr="00A30CAB">
        <w:rPr>
          <w:b/>
          <w:color w:val="2E74B5" w:themeColor="accent1" w:themeShade="BF"/>
        </w:rPr>
        <w:t xml:space="preserve">Figure </w:t>
      </w:r>
      <w:r w:rsidR="00545DB9">
        <w:rPr>
          <w:b/>
          <w:noProof/>
          <w:color w:val="2E74B5" w:themeColor="accent1" w:themeShade="BF"/>
        </w:rPr>
        <w:t>5</w:t>
      </w:r>
      <w:r w:rsidR="00545DB9">
        <w:fldChar w:fldCharType="end"/>
      </w:r>
      <w:r w:rsidR="004C2A4A" w:rsidRPr="00A30CAB">
        <w:t xml:space="preserve">illustrates this case. An increase in fixed costs results in an upward shift of the </w:t>
      </w:r>
      <w:r w:rsidR="007350C4" w:rsidRPr="00A30CAB">
        <w:t xml:space="preserve">screening </w:t>
      </w:r>
      <w:r w:rsidR="004C2A4A" w:rsidRPr="00A30CAB">
        <w:t>curve of n</w:t>
      </w:r>
      <w:r w:rsidR="004C2A4A" w:rsidRPr="00A30CAB">
        <w:t>u</w:t>
      </w:r>
      <w:r w:rsidR="004C2A4A" w:rsidRPr="00A30CAB">
        <w:t xml:space="preserve">clear power, while all other </w:t>
      </w:r>
      <w:r w:rsidR="004F70C2" w:rsidRPr="00A30CAB">
        <w:t>curves</w:t>
      </w:r>
      <w:r w:rsidR="004C2A4A" w:rsidRPr="00A30CAB">
        <w:t xml:space="preserve"> remain unchanged. </w:t>
      </w:r>
      <w:r w:rsidR="0034095E" w:rsidRPr="00A30CAB">
        <w:t>N</w:t>
      </w:r>
      <w:r w:rsidR="000740AD" w:rsidRPr="00A30CAB">
        <w:t>uclear power is more expe</w:t>
      </w:r>
      <w:r w:rsidR="004C2A4A" w:rsidRPr="00A30CAB">
        <w:t xml:space="preserve">nsive than coal even at 8760 full load hours. As a consequence, </w:t>
      </w:r>
      <w:r w:rsidR="003C1D1A" w:rsidRPr="00A30CAB">
        <w:t xml:space="preserve">coal replaces nuclear in the long-term </w:t>
      </w:r>
      <w:r w:rsidR="0034095E" w:rsidRPr="00A30CAB">
        <w:t>opt</w:t>
      </w:r>
      <w:r w:rsidR="0034095E" w:rsidRPr="00A30CAB">
        <w:t>i</w:t>
      </w:r>
      <w:r w:rsidR="0034095E" w:rsidRPr="00A30CAB">
        <w:t>mal capac</w:t>
      </w:r>
      <w:r w:rsidR="0034095E" w:rsidRPr="00A30CAB">
        <w:t>i</w:t>
      </w:r>
      <w:r w:rsidR="0034095E" w:rsidRPr="00A30CAB">
        <w:t>ty mix</w:t>
      </w:r>
      <w:r w:rsidR="003C1D1A" w:rsidRPr="00A30CAB">
        <w: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6"/>
      </w:tblGrid>
      <w:tr w:rsidR="00E26E7E" w:rsidRPr="00A30CAB" w14:paraId="746B2D59" w14:textId="77777777" w:rsidTr="00442A46">
        <w:trPr>
          <w:trHeight w:val="171"/>
        </w:trPr>
        <w:tc>
          <w:tcPr>
            <w:tcW w:w="5993" w:type="dxa"/>
          </w:tcPr>
          <w:p w14:paraId="01AB6B89" w14:textId="77777777" w:rsidR="00E26E7E" w:rsidRPr="00A30CAB" w:rsidRDefault="00E26E7E" w:rsidP="00002EA1">
            <w:pPr>
              <w:spacing w:before="0"/>
              <w:rPr>
                <w:b/>
                <w:color w:val="2E74B5" w:themeColor="accent1" w:themeShade="BF"/>
              </w:rPr>
            </w:pPr>
          </w:p>
          <w:p w14:paraId="2841886A" w14:textId="77777777" w:rsidR="00E266CC" w:rsidRPr="00A30CAB" w:rsidRDefault="00E266CC" w:rsidP="00002EA1">
            <w:pPr>
              <w:spacing w:before="0"/>
              <w:rPr>
                <w:b/>
                <w:color w:val="2E74B5" w:themeColor="accent1" w:themeShade="BF"/>
              </w:rPr>
            </w:pPr>
            <w:bookmarkStart w:id="7" w:name="_Ref491088995"/>
          </w:p>
          <w:p w14:paraId="751B09D2" w14:textId="77777777" w:rsidR="00E266CC" w:rsidRPr="00A30CAB" w:rsidRDefault="00E266CC" w:rsidP="00002EA1">
            <w:pPr>
              <w:spacing w:before="0"/>
              <w:rPr>
                <w:b/>
                <w:color w:val="2E74B5" w:themeColor="accent1" w:themeShade="BF"/>
              </w:rPr>
            </w:pPr>
          </w:p>
          <w:p w14:paraId="2954A9C9" w14:textId="77777777" w:rsidR="00E266CC" w:rsidRPr="00A30CAB" w:rsidRDefault="00E266CC" w:rsidP="00002EA1">
            <w:pPr>
              <w:spacing w:before="0"/>
              <w:rPr>
                <w:b/>
                <w:color w:val="2E74B5" w:themeColor="accent1" w:themeShade="BF"/>
              </w:rPr>
            </w:pPr>
          </w:p>
          <w:p w14:paraId="30025E76" w14:textId="77777777" w:rsidR="00E266CC" w:rsidRPr="00A30CAB" w:rsidRDefault="00E266CC" w:rsidP="00002EA1">
            <w:pPr>
              <w:spacing w:before="0"/>
              <w:rPr>
                <w:b/>
                <w:color w:val="2E74B5" w:themeColor="accent1" w:themeShade="BF"/>
              </w:rPr>
            </w:pPr>
          </w:p>
          <w:p w14:paraId="65EE918F" w14:textId="77777777" w:rsidR="00E266CC" w:rsidRPr="00A30CAB" w:rsidRDefault="00E266CC" w:rsidP="00002EA1">
            <w:pPr>
              <w:spacing w:before="0"/>
              <w:rPr>
                <w:b/>
                <w:color w:val="2E74B5" w:themeColor="accent1" w:themeShade="BF"/>
              </w:rPr>
            </w:pPr>
          </w:p>
          <w:p w14:paraId="184725EC" w14:textId="21D18072" w:rsidR="00E26E7E" w:rsidRPr="00A30CAB" w:rsidRDefault="00E26E7E" w:rsidP="00002EA1">
            <w:pPr>
              <w:spacing w:before="0"/>
              <w:rPr>
                <w:b/>
              </w:rPr>
            </w:pPr>
            <w:bookmarkStart w:id="8" w:name="_Ref368567983"/>
            <w:r w:rsidRPr="00A30CAB">
              <w:rPr>
                <w:b/>
                <w:color w:val="2E74B5" w:themeColor="accent1" w:themeShade="BF"/>
              </w:rPr>
              <w:lastRenderedPageBreak/>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5</w:t>
            </w:r>
            <w:r w:rsidRPr="00A30CAB">
              <w:rPr>
                <w:b/>
                <w:color w:val="2E74B5" w:themeColor="accent1" w:themeShade="BF"/>
              </w:rPr>
              <w:fldChar w:fldCharType="end"/>
            </w:r>
            <w:bookmarkEnd w:id="7"/>
            <w:bookmarkEnd w:id="8"/>
            <w:r w:rsidRPr="00A30CAB">
              <w:rPr>
                <w:b/>
                <w:color w:val="2E74B5" w:themeColor="accent1" w:themeShade="BF"/>
              </w:rPr>
              <w:t xml:space="preserve">. </w:t>
            </w:r>
            <w:r w:rsidRPr="00A30CAB">
              <w:rPr>
                <w:b/>
              </w:rPr>
              <w:t xml:space="preserve">Optimal capacity with </w:t>
            </w:r>
            <w:r w:rsidR="009808A4" w:rsidRPr="00A30CAB">
              <w:rPr>
                <w:b/>
              </w:rPr>
              <w:t>increased cost of nuclear power</w:t>
            </w:r>
          </w:p>
          <w:p w14:paraId="19A89BBC" w14:textId="1989F3CD" w:rsidR="00E26E7E" w:rsidRPr="00A30CAB" w:rsidRDefault="00E26E7E" w:rsidP="00002EA1">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 xml:space="preserve">Nuclear is no longer competitive after the </w:t>
            </w:r>
            <w:r w:rsidR="009808A4" w:rsidRPr="00A30CAB">
              <w:rPr>
                <w:b/>
                <w:color w:val="000000" w:themeColor="text1"/>
              </w:rPr>
              <w:t xml:space="preserve">increase in </w:t>
            </w:r>
            <w:r w:rsidRPr="00A30CAB">
              <w:rPr>
                <w:b/>
                <w:color w:val="000000" w:themeColor="text1"/>
              </w:rPr>
              <w:t>cost.</w:t>
            </w:r>
          </w:p>
        </w:tc>
      </w:tr>
      <w:tr w:rsidR="00E26E7E" w:rsidRPr="00A30CAB" w14:paraId="7404987C" w14:textId="77777777" w:rsidTr="00442A46">
        <w:trPr>
          <w:trHeight w:val="171"/>
        </w:trPr>
        <w:tc>
          <w:tcPr>
            <w:tcW w:w="5993" w:type="dxa"/>
            <w:hideMark/>
          </w:tcPr>
          <w:p w14:paraId="4EB7960F" w14:textId="7DB0762C" w:rsidR="00E26E7E" w:rsidRPr="00A30CAB" w:rsidRDefault="00E26E7E" w:rsidP="00002EA1">
            <w:r w:rsidRPr="00A30CAB">
              <w:rPr>
                <w:noProof/>
              </w:rPr>
              <w:lastRenderedPageBreak/>
              <w:drawing>
                <wp:inline distT="0" distB="0" distL="0" distR="0" wp14:anchorId="75B265C6" wp14:editId="57F75D6E">
                  <wp:extent cx="5756910" cy="409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756910" cy="4095115"/>
                          </a:xfrm>
                          <a:prstGeom prst="rect">
                            <a:avLst/>
                          </a:prstGeom>
                        </pic:spPr>
                      </pic:pic>
                    </a:graphicData>
                  </a:graphic>
                </wp:inline>
              </w:drawing>
            </w:r>
          </w:p>
        </w:tc>
      </w:tr>
      <w:tr w:rsidR="00E26E7E" w:rsidRPr="00A30CAB" w14:paraId="07BD9661" w14:textId="77777777" w:rsidTr="00442A46">
        <w:trPr>
          <w:trHeight w:val="18"/>
        </w:trPr>
        <w:tc>
          <w:tcPr>
            <w:tcW w:w="5993" w:type="dxa"/>
          </w:tcPr>
          <w:p w14:paraId="6F5AC17C" w14:textId="26E61F65" w:rsidR="00E26E7E" w:rsidRPr="00A30CAB" w:rsidRDefault="00E26E7E" w:rsidP="0049114B">
            <w:pPr>
              <w:spacing w:before="0" w:after="60" w:line="240" w:lineRule="auto"/>
              <w:rPr>
                <w:b/>
                <w:sz w:val="18"/>
              </w:rPr>
            </w:pPr>
            <w:r w:rsidRPr="00A30CAB">
              <w:rPr>
                <w:b/>
                <w:sz w:val="18"/>
              </w:rPr>
              <w:t xml:space="preserve">Source: </w:t>
            </w:r>
            <w:r w:rsidR="0049114B" w:rsidRPr="00A30CAB">
              <w:rPr>
                <w:sz w:val="18"/>
              </w:rPr>
              <w:t>OEE</w:t>
            </w:r>
            <w:r w:rsidRPr="00A30CAB">
              <w:rPr>
                <w:sz w:val="18"/>
              </w:rPr>
              <w:t xml:space="preserve"> based on load data</w:t>
            </w:r>
          </w:p>
        </w:tc>
      </w:tr>
    </w:tbl>
    <w:p w14:paraId="1E44666C" w14:textId="54B2DCB6" w:rsidR="00FE633B" w:rsidRPr="00A30CAB" w:rsidRDefault="00132527" w:rsidP="00002EA1">
      <w:r w:rsidRPr="00A30CAB">
        <w:rPr>
          <w:b/>
        </w:rPr>
        <w:t>Increase in variable cost</w:t>
      </w:r>
      <w:r w:rsidR="00676302" w:rsidRPr="00A30CAB">
        <w:rPr>
          <w:b/>
        </w:rPr>
        <w:t>.</w:t>
      </w:r>
      <w:r w:rsidR="00676302" w:rsidRPr="00A30CAB">
        <w:t xml:space="preserve"> </w:t>
      </w:r>
      <w:r w:rsidR="000740AD" w:rsidRPr="00A30CAB">
        <w:t xml:space="preserve">In the past decades several </w:t>
      </w:r>
      <w:r w:rsidR="00435815" w:rsidRPr="00A30CAB">
        <w:t>jurisdictions have introduced prices on the emissions of CO</w:t>
      </w:r>
      <w:r w:rsidR="00435815" w:rsidRPr="00A30CAB">
        <w:rPr>
          <w:vertAlign w:val="subscript"/>
        </w:rPr>
        <w:t>2</w:t>
      </w:r>
      <w:r w:rsidR="00435815" w:rsidRPr="00A30CAB">
        <w:t xml:space="preserve"> from power generation</w:t>
      </w:r>
      <w:r w:rsidR="000679C9" w:rsidRPr="00A30CAB">
        <w:t xml:space="preserve">, including several U.S. states, China and </w:t>
      </w:r>
      <w:r w:rsidR="00435815" w:rsidRPr="00A30CAB">
        <w:t>European Union</w:t>
      </w:r>
      <w:r w:rsidR="005B4AFC" w:rsidRPr="00A30CAB">
        <w:t xml:space="preserve">. </w:t>
      </w:r>
      <w:r w:rsidR="00D32B26" w:rsidRPr="00A30CAB">
        <w:fldChar w:fldCharType="begin"/>
      </w:r>
      <w:r w:rsidR="00D32B26" w:rsidRPr="00A30CAB">
        <w:instrText xml:space="preserve"> REF _Ref367636611 \h </w:instrText>
      </w:r>
      <w:r w:rsidR="00D32B26" w:rsidRPr="00A30CAB">
        <w:fldChar w:fldCharType="separate"/>
      </w:r>
      <w:r w:rsidR="00922659" w:rsidRPr="00A30CAB">
        <w:rPr>
          <w:b/>
          <w:color w:val="2E74B5" w:themeColor="accent1" w:themeShade="BF"/>
        </w:rPr>
        <w:t xml:space="preserve">Figure </w:t>
      </w:r>
      <w:r w:rsidR="00922659">
        <w:rPr>
          <w:b/>
          <w:noProof/>
          <w:color w:val="2E74B5" w:themeColor="accent1" w:themeShade="BF"/>
        </w:rPr>
        <w:t>6</w:t>
      </w:r>
      <w:r w:rsidR="00D32B26" w:rsidRPr="00A30CAB">
        <w:fldChar w:fldCharType="end"/>
      </w:r>
      <w:r w:rsidR="00D32B26" w:rsidRPr="00A30CAB">
        <w:t xml:space="preserve"> shows t</w:t>
      </w:r>
      <w:r w:rsidR="000679C9" w:rsidRPr="00A30CAB">
        <w:t>he impact of</w:t>
      </w:r>
      <w:r w:rsidR="002A7C4F" w:rsidRPr="00A30CAB">
        <w:t xml:space="preserve"> </w:t>
      </w:r>
      <w:r w:rsidR="00D32B26" w:rsidRPr="00A30CAB">
        <w:t>introducing</w:t>
      </w:r>
      <w:r w:rsidR="002A7C4F" w:rsidRPr="00A30CAB">
        <w:t xml:space="preserve"> </w:t>
      </w:r>
      <w:r w:rsidR="000679C9" w:rsidRPr="00A30CAB">
        <w:t xml:space="preserve">such </w:t>
      </w:r>
      <w:r w:rsidR="002A7C4F" w:rsidRPr="00A30CAB">
        <w:t>a price on carbon</w:t>
      </w:r>
      <w:r w:rsidR="00435815" w:rsidRPr="00A30CAB">
        <w:t xml:space="preserve">. The cost curves of the fossil fuel </w:t>
      </w:r>
      <w:r w:rsidR="00F17F68" w:rsidRPr="00A30CAB">
        <w:t>based technologies</w:t>
      </w:r>
      <w:r w:rsidR="00435815" w:rsidRPr="00A30CAB">
        <w:t xml:space="preserve"> rotate counter-clockwise. </w:t>
      </w:r>
      <w:r w:rsidR="008A0E91" w:rsidRPr="00A30CAB">
        <w:t>Further, t</w:t>
      </w:r>
      <w:r w:rsidR="002A7C4F" w:rsidRPr="00A30CAB">
        <w:t>he cost curve</w:t>
      </w:r>
      <w:r w:rsidR="008A0E91" w:rsidRPr="00A30CAB">
        <w:t xml:space="preserve"> of coal</w:t>
      </w:r>
      <w:r w:rsidR="002A7C4F" w:rsidRPr="00A30CAB">
        <w:t xml:space="preserve"> </w:t>
      </w:r>
      <w:r w:rsidR="008A0E91" w:rsidRPr="00A30CAB">
        <w:t>rotates</w:t>
      </w:r>
      <w:r w:rsidR="002A7C4F" w:rsidRPr="00A30CAB">
        <w:t xml:space="preserve"> more than the natural gas </w:t>
      </w:r>
      <w:r w:rsidR="00A64C68" w:rsidRPr="00A30CAB">
        <w:t>curve</w:t>
      </w:r>
      <w:r w:rsidR="002A7C4F" w:rsidRPr="00A30CAB">
        <w:t xml:space="preserve"> because coal is more carbon-intensive. </w:t>
      </w:r>
      <w:r w:rsidR="000C6493" w:rsidRPr="00A30CAB">
        <w:t xml:space="preserve">As a consequence, </w:t>
      </w:r>
      <w:r w:rsidR="002A7C4F" w:rsidRPr="00A30CAB">
        <w:t xml:space="preserve">coal loses market share </w:t>
      </w:r>
      <w:r w:rsidR="000C6493" w:rsidRPr="00A30CAB">
        <w:t xml:space="preserve">vis-à-vis </w:t>
      </w:r>
      <w:r w:rsidR="001E0F2F" w:rsidRPr="00A30CAB">
        <w:t xml:space="preserve">both </w:t>
      </w:r>
      <w:r w:rsidR="002A7C4F" w:rsidRPr="00A30CAB">
        <w:t xml:space="preserve">natural </w:t>
      </w:r>
      <w:r w:rsidR="000C6493" w:rsidRPr="00A30CAB">
        <w:t xml:space="preserve">gas and nuclear. </w:t>
      </w:r>
      <w:r w:rsidR="002A7C4F" w:rsidRPr="00A30CAB">
        <w:t>An even higher carbon price would lead to coal be not being competitive at all.</w:t>
      </w:r>
    </w:p>
    <w:p w14:paraId="66437284" w14:textId="77777777" w:rsidR="00E266CC" w:rsidRPr="00A30CAB" w:rsidRDefault="00E266CC">
      <w:r w:rsidRPr="00A30CAB">
        <w:br w:type="page"/>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9179"/>
      </w:tblGrid>
      <w:tr w:rsidR="00435815" w:rsidRPr="00A30CAB" w14:paraId="2BD534E0" w14:textId="77777777" w:rsidTr="001132E7">
        <w:trPr>
          <w:trHeight w:val="18"/>
        </w:trPr>
        <w:tc>
          <w:tcPr>
            <w:tcW w:w="9179" w:type="dxa"/>
            <w:hideMark/>
          </w:tcPr>
          <w:p w14:paraId="724C1B42" w14:textId="0C52F9BD" w:rsidR="001132E7" w:rsidRPr="00A30CAB" w:rsidRDefault="001132E7" w:rsidP="00002EA1">
            <w:pPr>
              <w:pStyle w:val="Beschriftung1"/>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3"/>
            </w:tblGrid>
            <w:tr w:rsidR="001132E7" w:rsidRPr="00A30CAB" w14:paraId="0032C71D" w14:textId="77777777" w:rsidTr="00A04338">
              <w:trPr>
                <w:trHeight w:val="171"/>
              </w:trPr>
              <w:tc>
                <w:tcPr>
                  <w:tcW w:w="8953" w:type="dxa"/>
                </w:tcPr>
                <w:p w14:paraId="74529761" w14:textId="7AD7FD62" w:rsidR="001132E7" w:rsidRPr="00A30CAB" w:rsidRDefault="001132E7" w:rsidP="00002EA1">
                  <w:pPr>
                    <w:spacing w:before="0"/>
                    <w:rPr>
                      <w:b/>
                    </w:rPr>
                  </w:pPr>
                  <w:bookmarkStart w:id="9" w:name="_Ref367636611"/>
                  <w:r w:rsidRPr="00A30CAB">
                    <w:rPr>
                      <w:b/>
                      <w:color w:val="2E74B5" w:themeColor="accent1" w:themeShade="BF"/>
                    </w:rPr>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6</w:t>
                  </w:r>
                  <w:r w:rsidRPr="00A30CAB">
                    <w:rPr>
                      <w:b/>
                      <w:color w:val="2E74B5" w:themeColor="accent1" w:themeShade="BF"/>
                    </w:rPr>
                    <w:fldChar w:fldCharType="end"/>
                  </w:r>
                  <w:bookmarkEnd w:id="9"/>
                  <w:r w:rsidRPr="00A30CAB">
                    <w:rPr>
                      <w:b/>
                      <w:color w:val="2E74B5" w:themeColor="accent1" w:themeShade="BF"/>
                    </w:rPr>
                    <w:t xml:space="preserve">. </w:t>
                  </w:r>
                  <w:r w:rsidRPr="00A30CAB">
                    <w:rPr>
                      <w:b/>
                    </w:rPr>
                    <w:t>Optimal capacity with introduction of a carbon price</w:t>
                  </w:r>
                </w:p>
                <w:p w14:paraId="1F8659E1" w14:textId="78B380FD" w:rsidR="001132E7" w:rsidRPr="00A30CAB" w:rsidRDefault="001132E7" w:rsidP="00002EA1">
                  <w:pPr>
                    <w:spacing w:before="0"/>
                    <w:rPr>
                      <w:b/>
                      <w:color w:val="2E74B5" w:themeColor="accent1" w:themeShade="BF"/>
                    </w:rPr>
                  </w:pPr>
                  <w:r w:rsidRPr="00A30CAB">
                    <w:rPr>
                      <w:b/>
                      <w:color w:val="2E74B5" w:themeColor="accent1" w:themeShade="BF"/>
                    </w:rPr>
                    <w:t xml:space="preserve">Key point: </w:t>
                  </w:r>
                  <w:r w:rsidRPr="00A30CAB">
                    <w:rPr>
                      <w:b/>
                    </w:rPr>
                    <w:t xml:space="preserve">The </w:t>
                  </w:r>
                  <w:proofErr w:type="gramStart"/>
                  <w:r w:rsidRPr="00A30CAB">
                    <w:rPr>
                      <w:b/>
                    </w:rPr>
                    <w:t>share of coal in the optimal capacity mix</w:t>
                  </w:r>
                  <w:proofErr w:type="gramEnd"/>
                  <w:r w:rsidRPr="00A30CAB">
                    <w:rPr>
                      <w:b/>
                    </w:rPr>
                    <w:t xml:space="preserve"> declines</w:t>
                  </w:r>
                  <w:r w:rsidRPr="00A30CAB">
                    <w:rPr>
                      <w:b/>
                      <w:color w:val="000000" w:themeColor="text1"/>
                    </w:rPr>
                    <w:t>.</w:t>
                  </w:r>
                </w:p>
              </w:tc>
            </w:tr>
            <w:tr w:rsidR="001132E7" w:rsidRPr="00A30CAB" w14:paraId="12ED2101" w14:textId="77777777" w:rsidTr="00A04338">
              <w:trPr>
                <w:trHeight w:val="171"/>
              </w:trPr>
              <w:tc>
                <w:tcPr>
                  <w:tcW w:w="8953" w:type="dxa"/>
                  <w:hideMark/>
                </w:tcPr>
                <w:p w14:paraId="370D43C1" w14:textId="78EDE886" w:rsidR="001132E7" w:rsidRPr="00A30CAB" w:rsidRDefault="001132E7" w:rsidP="00002EA1">
                  <w:r w:rsidRPr="00A30CAB">
                    <w:rPr>
                      <w:noProof/>
                    </w:rPr>
                    <w:drawing>
                      <wp:inline distT="0" distB="0" distL="0" distR="0" wp14:anchorId="59FE46ED" wp14:editId="2DBC7850">
                        <wp:extent cx="5487022" cy="3903133"/>
                        <wp:effectExtent l="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14"/>
                                <a:stretch>
                                  <a:fillRect/>
                                </a:stretch>
                              </pic:blipFill>
                              <pic:spPr>
                                <a:xfrm>
                                  <a:off x="0" y="0"/>
                                  <a:ext cx="5487022" cy="3903133"/>
                                </a:xfrm>
                                <a:prstGeom prst="rect">
                                  <a:avLst/>
                                </a:prstGeom>
                              </pic:spPr>
                            </pic:pic>
                          </a:graphicData>
                        </a:graphic>
                      </wp:inline>
                    </w:drawing>
                  </w:r>
                </w:p>
              </w:tc>
            </w:tr>
            <w:tr w:rsidR="001132E7" w:rsidRPr="00A30CAB" w14:paraId="636EA9B7" w14:textId="77777777" w:rsidTr="00A04338">
              <w:trPr>
                <w:trHeight w:val="18"/>
              </w:trPr>
              <w:tc>
                <w:tcPr>
                  <w:tcW w:w="8953" w:type="dxa"/>
                </w:tcPr>
                <w:p w14:paraId="2E17D5B7" w14:textId="29DB11E3" w:rsidR="001132E7" w:rsidRPr="00A30CAB" w:rsidRDefault="001132E7" w:rsidP="0049114B">
                  <w:pPr>
                    <w:spacing w:before="0" w:after="60" w:line="240" w:lineRule="auto"/>
                    <w:rPr>
                      <w:b/>
                      <w:sz w:val="18"/>
                    </w:rPr>
                  </w:pPr>
                  <w:r w:rsidRPr="00A30CAB">
                    <w:rPr>
                      <w:b/>
                      <w:sz w:val="18"/>
                    </w:rPr>
                    <w:t xml:space="preserve">Source: </w:t>
                  </w:r>
                  <w:r w:rsidR="0049114B" w:rsidRPr="00A30CAB">
                    <w:rPr>
                      <w:sz w:val="18"/>
                    </w:rPr>
                    <w:t>OEE</w:t>
                  </w:r>
                  <w:r w:rsidRPr="00A30CAB">
                    <w:rPr>
                      <w:sz w:val="18"/>
                    </w:rPr>
                    <w:t xml:space="preserve"> based on load data</w:t>
                  </w:r>
                </w:p>
              </w:tc>
            </w:tr>
          </w:tbl>
          <w:p w14:paraId="4751E544" w14:textId="77777777" w:rsidR="001132E7" w:rsidRPr="00A30CAB" w:rsidRDefault="001132E7" w:rsidP="00002EA1">
            <w:pPr>
              <w:pStyle w:val="Beschriftung1"/>
            </w:pPr>
          </w:p>
        </w:tc>
      </w:tr>
    </w:tbl>
    <w:p w14:paraId="4119F881" w14:textId="71A263B6" w:rsidR="000F6607" w:rsidRPr="00A30CAB" w:rsidRDefault="00DA166F" w:rsidP="00002EA1">
      <w:pPr>
        <w:pStyle w:val="Heading1"/>
        <w:ind w:left="567" w:hanging="567"/>
        <w:rPr>
          <w:lang w:val="en-US"/>
        </w:rPr>
      </w:pPr>
      <w:r w:rsidRPr="00A30CAB">
        <w:rPr>
          <w:lang w:val="en-US"/>
        </w:rPr>
        <w:t>I</w:t>
      </w:r>
      <w:r w:rsidR="00890AB0" w:rsidRPr="00A30CAB">
        <w:rPr>
          <w:lang w:val="en-US"/>
        </w:rPr>
        <w:t xml:space="preserve">mpact of </w:t>
      </w:r>
      <w:r w:rsidR="00676302" w:rsidRPr="00A30CAB">
        <w:rPr>
          <w:lang w:val="en-US"/>
        </w:rPr>
        <w:t>renewables</w:t>
      </w:r>
      <w:r w:rsidR="00890AB0" w:rsidRPr="00A30CAB">
        <w:rPr>
          <w:lang w:val="en-US"/>
        </w:rPr>
        <w:t xml:space="preserve"> on the optimal mix</w:t>
      </w:r>
    </w:p>
    <w:p w14:paraId="2729BD86" w14:textId="55F3B9A3" w:rsidR="00B6748C" w:rsidRPr="00A30CAB" w:rsidRDefault="00CE2F6C" w:rsidP="00002EA1">
      <w:r w:rsidRPr="00A30CAB">
        <w:t>In determining the optimal capacity mix</w:t>
      </w:r>
      <w:r w:rsidR="00210377" w:rsidRPr="00A30CAB">
        <w:t>,</w:t>
      </w:r>
      <w:r w:rsidRPr="00A30CAB">
        <w:t xml:space="preserve"> using screening curves of each technology</w:t>
      </w:r>
      <w:r w:rsidR="00210377" w:rsidRPr="00A30CAB">
        <w:t>,</w:t>
      </w:r>
      <w:r w:rsidRPr="00A30CAB">
        <w:t xml:space="preserve"> </w:t>
      </w:r>
      <w:r w:rsidR="00C054CB" w:rsidRPr="00A30CAB">
        <w:t>we only consi</w:t>
      </w:r>
      <w:r w:rsidR="00C054CB" w:rsidRPr="00A30CAB">
        <w:t>d</w:t>
      </w:r>
      <w:r w:rsidR="00C054CB" w:rsidRPr="00A30CAB">
        <w:t>ered thermal generation technologies</w:t>
      </w:r>
      <w:r w:rsidRPr="00A30CAB">
        <w:t>.</w:t>
      </w:r>
      <w:r w:rsidR="00C054CB" w:rsidRPr="00A30CAB">
        <w:t xml:space="preserve"> </w:t>
      </w:r>
      <w:r w:rsidRPr="00A30CAB">
        <w:t>This is because</w:t>
      </w:r>
      <w:r w:rsidR="00C054CB" w:rsidRPr="00A30CAB">
        <w:t xml:space="preserve"> t</w:t>
      </w:r>
      <w:r w:rsidR="00B6748C" w:rsidRPr="00A30CAB">
        <w:t xml:space="preserve">he screening curve </w:t>
      </w:r>
      <w:r w:rsidR="00724393" w:rsidRPr="00A30CAB">
        <w:t>technique</w:t>
      </w:r>
      <w:r w:rsidR="00110FAC" w:rsidRPr="00A30CAB">
        <w:t xml:space="preserve"> does not serve</w:t>
      </w:r>
      <w:r w:rsidR="00724393" w:rsidRPr="00A30CAB">
        <w:t xml:space="preserve"> well</w:t>
      </w:r>
      <w:r w:rsidR="00110FAC" w:rsidRPr="00A30CAB">
        <w:t xml:space="preserve"> </w:t>
      </w:r>
      <w:r w:rsidR="00026F22" w:rsidRPr="00A30CAB">
        <w:t>in case of variable generation of</w:t>
      </w:r>
      <w:r w:rsidR="00110FAC" w:rsidRPr="00A30CAB">
        <w:t xml:space="preserve"> wind </w:t>
      </w:r>
      <w:r w:rsidR="00026F22" w:rsidRPr="00A30CAB">
        <w:t>and solar power</w:t>
      </w:r>
      <w:r w:rsidR="00FF58CA" w:rsidRPr="00A30CAB">
        <w:t xml:space="preserve">. Calculating </w:t>
      </w:r>
      <w:r w:rsidR="00BD6F0D" w:rsidRPr="00A30CAB">
        <w:t xml:space="preserve">the optimal </w:t>
      </w:r>
      <w:r w:rsidR="00567F3B" w:rsidRPr="00A30CAB">
        <w:t xml:space="preserve">capacity </w:t>
      </w:r>
      <w:r w:rsidR="00BD6F0D" w:rsidRPr="00A30CAB">
        <w:t>mix taking into account such renewable technologies require</w:t>
      </w:r>
      <w:r w:rsidR="00DF460D" w:rsidRPr="00A30CAB">
        <w:t>s</w:t>
      </w:r>
      <w:r w:rsidR="00BD6F0D" w:rsidRPr="00A30CAB">
        <w:t xml:space="preserve"> us to use</w:t>
      </w:r>
      <w:r w:rsidR="00DF460D" w:rsidRPr="00A30CAB">
        <w:t xml:space="preserve"> more complicated</w:t>
      </w:r>
      <w:r w:rsidR="00BD6F0D" w:rsidRPr="00A30CAB">
        <w:t xml:space="preserve"> computer models. But the method described above can be used </w:t>
      </w:r>
      <w:r w:rsidR="00110FAC" w:rsidRPr="00A30CAB">
        <w:t xml:space="preserve">to understand the </w:t>
      </w:r>
      <w:r w:rsidR="00110FAC" w:rsidRPr="00A30CAB">
        <w:rPr>
          <w:i/>
        </w:rPr>
        <w:t>impact</w:t>
      </w:r>
      <w:r w:rsidR="00110FAC" w:rsidRPr="00A30CAB">
        <w:t xml:space="preserve"> of </w:t>
      </w:r>
      <w:r w:rsidR="00BD6F0D" w:rsidRPr="00A30CAB">
        <w:t>introducing wind and solar e</w:t>
      </w:r>
      <w:r w:rsidR="00BD6F0D" w:rsidRPr="00A30CAB">
        <w:t>n</w:t>
      </w:r>
      <w:r w:rsidR="00BD6F0D" w:rsidRPr="00A30CAB">
        <w:t xml:space="preserve">ergy on </w:t>
      </w:r>
      <w:r w:rsidR="00B6748C" w:rsidRPr="00A30CAB">
        <w:t>the cost-optimal thermal plant mix.</w:t>
      </w:r>
    </w:p>
    <w:p w14:paraId="2FEDC1D6" w14:textId="77777777" w:rsidR="00922659" w:rsidRPr="00A30CAB" w:rsidRDefault="00D80516" w:rsidP="00442A46">
      <w:pPr>
        <w:spacing w:before="0"/>
        <w:rPr>
          <w:b/>
          <w:color w:val="2E74B5" w:themeColor="accent1" w:themeShade="BF"/>
        </w:rPr>
      </w:pPr>
      <w:proofErr w:type="gramStart"/>
      <w:r w:rsidRPr="00A30CAB">
        <w:rPr>
          <w:b/>
        </w:rPr>
        <w:t>Residual load duration curve.</w:t>
      </w:r>
      <w:proofErr w:type="gramEnd"/>
      <w:r w:rsidRPr="00A30CAB">
        <w:rPr>
          <w:b/>
        </w:rPr>
        <w:t xml:space="preserve"> </w:t>
      </w:r>
      <w:r w:rsidR="002C45E2" w:rsidRPr="00A30CAB">
        <w:t xml:space="preserve">To do this </w:t>
      </w:r>
      <w:r w:rsidR="00110FAC" w:rsidRPr="00A30CAB">
        <w:t>we use the concept of “residu</w:t>
      </w:r>
      <w:r w:rsidR="00CA4241" w:rsidRPr="00A30CAB">
        <w:t xml:space="preserve">al load”, which we define as the </w:t>
      </w:r>
      <w:r w:rsidR="002C45E2" w:rsidRPr="00A30CAB">
        <w:t>electricity demand</w:t>
      </w:r>
      <w:r w:rsidR="00110FAC" w:rsidRPr="00A30CAB">
        <w:t xml:space="preserve"> net of wind and solar generation. </w:t>
      </w:r>
      <w:r w:rsidR="00AA02C6" w:rsidRPr="00A30CAB">
        <w:t>By</w:t>
      </w:r>
      <w:r w:rsidR="00110FAC" w:rsidRPr="00A30CAB">
        <w:t xml:space="preserve"> sorting hours by residual load,</w:t>
      </w:r>
      <w:r w:rsidR="00AA02C6" w:rsidRPr="00A30CAB">
        <w:t xml:space="preserve"> instead of the actual load,</w:t>
      </w:r>
      <w:r w:rsidR="00110FAC" w:rsidRPr="00A30CAB">
        <w:t xml:space="preserve"> we can derive the residual load duration curve (RLDC). </w:t>
      </w:r>
      <w:r w:rsidR="00AF4237" w:rsidRPr="00A30CAB">
        <w:fldChar w:fldCharType="begin"/>
      </w:r>
      <w:r w:rsidR="00AF4237" w:rsidRPr="00A30CAB">
        <w:instrText xml:space="preserve"> REF _Ref367637585 \h </w:instrText>
      </w:r>
      <w:r w:rsidR="00AF4237" w:rsidRPr="00A30CAB">
        <w:fldChar w:fldCharType="separate"/>
      </w:r>
    </w:p>
    <w:p w14:paraId="0C4DEE68" w14:textId="5D5EA3C0" w:rsidR="00110FAC" w:rsidRPr="00A30CAB" w:rsidRDefault="00922659" w:rsidP="00002EA1">
      <w:r w:rsidRPr="00A30CAB">
        <w:rPr>
          <w:b/>
          <w:color w:val="2E74B5" w:themeColor="accent1" w:themeShade="BF"/>
        </w:rPr>
        <w:t xml:space="preserve">Figure </w:t>
      </w:r>
      <w:r>
        <w:rPr>
          <w:b/>
          <w:noProof/>
          <w:color w:val="2E74B5" w:themeColor="accent1" w:themeShade="BF"/>
        </w:rPr>
        <w:t>7</w:t>
      </w:r>
      <w:r w:rsidR="00AF4237" w:rsidRPr="00A30CAB">
        <w:fldChar w:fldCharType="end"/>
      </w:r>
      <w:r w:rsidR="00AF4237" w:rsidRPr="00A30CAB">
        <w:t xml:space="preserve"> </w:t>
      </w:r>
      <w:r w:rsidR="00110FAC" w:rsidRPr="00A30CAB">
        <w:t xml:space="preserve">displays RLDCs </w:t>
      </w:r>
      <w:r w:rsidR="006D2574" w:rsidRPr="00A30CAB">
        <w:t>at</w:t>
      </w:r>
      <w:r w:rsidR="00110FAC" w:rsidRPr="00A30CAB">
        <w:t xml:space="preserve"> different </w:t>
      </w:r>
      <w:r w:rsidR="006D2574" w:rsidRPr="00A30CAB">
        <w:t xml:space="preserve">levels of </w:t>
      </w:r>
      <w:r w:rsidR="00110FAC" w:rsidRPr="00A30CAB">
        <w:t>pene</w:t>
      </w:r>
      <w:r w:rsidR="006D2574" w:rsidRPr="00A30CAB">
        <w:t>tration</w:t>
      </w:r>
      <w:r w:rsidR="00B02F14" w:rsidRPr="00A30CAB">
        <w:t xml:space="preserve"> of wind and solar energy. W</w:t>
      </w:r>
      <w:r w:rsidR="00110FAC" w:rsidRPr="00A30CAB">
        <w:t>hile higher penetration rate only marginally reduce</w:t>
      </w:r>
      <w:r w:rsidR="006D2574" w:rsidRPr="00A30CAB">
        <w:t>s the y-intercept</w:t>
      </w:r>
      <w:r w:rsidR="00AF4237" w:rsidRPr="00A30CAB">
        <w:t xml:space="preserve"> of the </w:t>
      </w:r>
      <w:r w:rsidR="00110FAC" w:rsidRPr="00A30CAB">
        <w:t>residual load duration curve</w:t>
      </w:r>
      <w:r w:rsidR="00AF4237" w:rsidRPr="00A30CAB">
        <w:t>, the curve</w:t>
      </w:r>
      <w:r w:rsidR="00110FAC" w:rsidRPr="00A30CAB">
        <w:t xml:space="preserve"> </w:t>
      </w:r>
      <w:r w:rsidR="006D2574" w:rsidRPr="00A30CAB">
        <w:t xml:space="preserve">pivots </w:t>
      </w:r>
      <w:r w:rsidR="002E40AB" w:rsidRPr="00A30CAB">
        <w:t>clockwise</w:t>
      </w:r>
      <w:r w:rsidR="00110FAC" w:rsidRPr="00A30CAB">
        <w:t xml:space="preserve"> making it steeper</w:t>
      </w:r>
      <w:r w:rsidR="006D2574" w:rsidRPr="00A30CAB">
        <w:t xml:space="preserve"> than the load duration curve</w:t>
      </w:r>
      <w:r w:rsidR="00110FAC" w:rsidRPr="00A30CAB">
        <w:t xml:space="preserve">. </w:t>
      </w:r>
      <w:r w:rsidR="002E40AB" w:rsidRPr="00A30CAB">
        <w:t>Note that a</w:t>
      </w:r>
      <w:r w:rsidR="00110FAC" w:rsidRPr="00A30CAB">
        <w:t xml:space="preserve">t </w:t>
      </w:r>
      <w:r w:rsidR="006D2574" w:rsidRPr="00A30CAB">
        <w:t>a</w:t>
      </w:r>
      <w:r w:rsidR="00110FAC" w:rsidRPr="00A30CAB">
        <w:t xml:space="preserve"> penetration rate</w:t>
      </w:r>
      <w:r w:rsidR="006D2574" w:rsidRPr="00A30CAB">
        <w:t xml:space="preserve"> of about 20 percent, </w:t>
      </w:r>
      <w:r w:rsidR="002E40AB" w:rsidRPr="00A30CAB">
        <w:t xml:space="preserve">the RLDC actually intersects the x-axis. This indicates that </w:t>
      </w:r>
      <w:r w:rsidR="006D2574" w:rsidRPr="00A30CAB">
        <w:t xml:space="preserve">during </w:t>
      </w:r>
      <w:r w:rsidR="009722FE" w:rsidRPr="00A30CAB">
        <w:t>some</w:t>
      </w:r>
      <w:r w:rsidR="006D2574" w:rsidRPr="00A30CAB">
        <w:t xml:space="preserve"> hours in the year</w:t>
      </w:r>
      <w:r w:rsidR="00110FAC" w:rsidRPr="00A30CAB">
        <w:t xml:space="preserve">, wind and solar </w:t>
      </w:r>
      <w:r w:rsidR="009722FE" w:rsidRPr="00A30CAB">
        <w:t>plants</w:t>
      </w:r>
      <w:r w:rsidR="00110FAC" w:rsidRPr="00A30CAB">
        <w:t xml:space="preserve"> supply sufficient electricity to serve </w:t>
      </w:r>
      <w:r w:rsidR="006D2574" w:rsidRPr="00A30CAB">
        <w:t xml:space="preserve">the entire </w:t>
      </w:r>
      <w:r w:rsidR="00110FAC" w:rsidRPr="00A30CAB">
        <w:t xml:space="preserve">load. </w:t>
      </w:r>
    </w:p>
    <w:p w14:paraId="6B818E4F" w14:textId="77777777" w:rsidR="00AC4CA5" w:rsidRPr="00A30CAB" w:rsidRDefault="00AC4CA5" w:rsidP="00002EA1"/>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3"/>
      </w:tblGrid>
      <w:tr w:rsidR="00AC4CA5" w:rsidRPr="00A30CAB" w14:paraId="2DDF971B" w14:textId="77777777" w:rsidTr="00442A46">
        <w:trPr>
          <w:trHeight w:val="171"/>
        </w:trPr>
        <w:tc>
          <w:tcPr>
            <w:tcW w:w="8953" w:type="dxa"/>
          </w:tcPr>
          <w:p w14:paraId="271F7A0A" w14:textId="77777777" w:rsidR="00E266CC" w:rsidRPr="00A30CAB" w:rsidRDefault="00E266CC" w:rsidP="00442A46">
            <w:pPr>
              <w:spacing w:before="0"/>
              <w:rPr>
                <w:b/>
                <w:color w:val="2E74B5" w:themeColor="accent1" w:themeShade="BF"/>
              </w:rPr>
            </w:pPr>
            <w:bookmarkStart w:id="10" w:name="_Ref367637585"/>
          </w:p>
          <w:p w14:paraId="17416C0A" w14:textId="52A34CA3" w:rsidR="00AC4CA5" w:rsidRPr="00A30CAB" w:rsidRDefault="00AC4CA5" w:rsidP="00442A46">
            <w:pPr>
              <w:spacing w:before="0"/>
              <w:rPr>
                <w:b/>
              </w:rPr>
            </w:pPr>
            <w:r w:rsidRPr="00A30CAB">
              <w:rPr>
                <w:b/>
                <w:color w:val="2E74B5" w:themeColor="accent1" w:themeShade="BF"/>
              </w:rPr>
              <w:lastRenderedPageBreak/>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7</w:t>
            </w:r>
            <w:r w:rsidRPr="00A30CAB">
              <w:rPr>
                <w:b/>
                <w:color w:val="2E74B5" w:themeColor="accent1" w:themeShade="BF"/>
              </w:rPr>
              <w:fldChar w:fldCharType="end"/>
            </w:r>
            <w:bookmarkEnd w:id="10"/>
            <w:r w:rsidRPr="00A30CAB">
              <w:rPr>
                <w:b/>
                <w:color w:val="2E74B5" w:themeColor="accent1" w:themeShade="BF"/>
              </w:rPr>
              <w:t xml:space="preserve">. </w:t>
            </w:r>
            <w:r w:rsidRPr="00A30CAB">
              <w:rPr>
                <w:b/>
              </w:rPr>
              <w:t>RLDC for different levels of wind and solar penetration</w:t>
            </w:r>
          </w:p>
          <w:p w14:paraId="43DA6EF5" w14:textId="371F2F12" w:rsidR="00AC4CA5" w:rsidRPr="00A30CAB" w:rsidRDefault="00AC4CA5" w:rsidP="00AC4CA5">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With increase wind and/or solar deployment, the RLDC become steeper</w:t>
            </w:r>
            <w:r w:rsidR="0005498D" w:rsidRPr="00A30CAB">
              <w:rPr>
                <w:b/>
                <w:color w:val="000000" w:themeColor="text1"/>
              </w:rPr>
              <w:t>.</w:t>
            </w:r>
          </w:p>
        </w:tc>
      </w:tr>
      <w:tr w:rsidR="00AC4CA5" w:rsidRPr="00A30CAB" w14:paraId="2DBAA6BE" w14:textId="77777777" w:rsidTr="00442A46">
        <w:trPr>
          <w:trHeight w:val="171"/>
        </w:trPr>
        <w:tc>
          <w:tcPr>
            <w:tcW w:w="8953" w:type="dxa"/>
            <w:hideMark/>
          </w:tcPr>
          <w:p w14:paraId="75B4A213" w14:textId="14FFF6B3" w:rsidR="00AC4CA5" w:rsidRPr="00A30CAB" w:rsidRDefault="00AC4CA5" w:rsidP="00442A46">
            <w:r w:rsidRPr="00A30CAB">
              <w:rPr>
                <w:noProof/>
              </w:rPr>
              <w:lastRenderedPageBreak/>
              <w:drawing>
                <wp:inline distT="0" distB="0" distL="0" distR="0" wp14:anchorId="3AA7DB83" wp14:editId="4A9E64BE">
                  <wp:extent cx="4165013" cy="2862858"/>
                  <wp:effectExtent l="0" t="0" r="635" b="762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a:blip r:embed="rId15"/>
                          <a:stretch>
                            <a:fillRect/>
                          </a:stretch>
                        </pic:blipFill>
                        <pic:spPr>
                          <a:xfrm>
                            <a:off x="0" y="0"/>
                            <a:ext cx="4171636" cy="2867410"/>
                          </a:xfrm>
                          <a:prstGeom prst="rect">
                            <a:avLst/>
                          </a:prstGeom>
                          <a:noFill/>
                          <a:ln w="9525">
                            <a:noFill/>
                            <a:miter lim="800000"/>
                            <a:headEnd/>
                            <a:tailEnd/>
                          </a:ln>
                          <a:effectLst/>
                        </pic:spPr>
                      </pic:pic>
                    </a:graphicData>
                  </a:graphic>
                </wp:inline>
              </w:drawing>
            </w:r>
          </w:p>
        </w:tc>
      </w:tr>
      <w:tr w:rsidR="00AC4CA5" w:rsidRPr="00A30CAB" w14:paraId="286E9BDB" w14:textId="77777777" w:rsidTr="00442A46">
        <w:trPr>
          <w:trHeight w:val="18"/>
        </w:trPr>
        <w:tc>
          <w:tcPr>
            <w:tcW w:w="8953" w:type="dxa"/>
          </w:tcPr>
          <w:p w14:paraId="6C9B99F7" w14:textId="62CF7BE4" w:rsidR="00AC4CA5" w:rsidRPr="00A30CAB" w:rsidRDefault="00AC4CA5" w:rsidP="00AC4CA5">
            <w:pPr>
              <w:spacing w:before="0" w:after="60" w:line="240" w:lineRule="auto"/>
              <w:rPr>
                <w:b/>
                <w:sz w:val="18"/>
              </w:rPr>
            </w:pPr>
            <w:r w:rsidRPr="00A30CAB">
              <w:rPr>
                <w:b/>
                <w:sz w:val="18"/>
              </w:rPr>
              <w:t xml:space="preserve">Source: </w:t>
            </w:r>
            <w:r w:rsidRPr="00A30CAB">
              <w:rPr>
                <w:sz w:val="18"/>
              </w:rPr>
              <w:t>Own work based</w:t>
            </w:r>
            <w:r w:rsidR="005F4462" w:rsidRPr="00A30CAB">
              <w:rPr>
                <w:sz w:val="18"/>
              </w:rPr>
              <w:t xml:space="preserve"> on </w:t>
            </w:r>
            <w:r w:rsidRPr="00A30CAB">
              <w:rPr>
                <w:sz w:val="18"/>
              </w:rPr>
              <w:t xml:space="preserve">data taken from </w:t>
            </w:r>
            <w:hyperlink r:id="rId16" w:history="1">
              <w:proofErr w:type="spellStart"/>
              <w:r w:rsidRPr="00A30CAB">
                <w:rPr>
                  <w:rStyle w:val="Hyperlink"/>
                  <w:sz w:val="18"/>
                </w:rPr>
                <w:t>Hirth</w:t>
              </w:r>
              <w:proofErr w:type="spellEnd"/>
              <w:r w:rsidRPr="00A30CAB">
                <w:rPr>
                  <w:rStyle w:val="Hyperlink"/>
                  <w:sz w:val="18"/>
                </w:rPr>
                <w:t xml:space="preserve"> et al. (2015)</w:t>
              </w:r>
            </w:hyperlink>
          </w:p>
        </w:tc>
      </w:tr>
    </w:tbl>
    <w:p w14:paraId="3433A77D" w14:textId="7C18EDB2" w:rsidR="0005498D" w:rsidRPr="00A30CAB" w:rsidRDefault="00110FAC">
      <w:proofErr w:type="gramStart"/>
      <w:r w:rsidRPr="00A30CAB">
        <w:rPr>
          <w:b/>
        </w:rPr>
        <w:t xml:space="preserve">Optimal </w:t>
      </w:r>
      <w:r w:rsidR="00843F13" w:rsidRPr="00A30CAB">
        <w:rPr>
          <w:b/>
        </w:rPr>
        <w:t xml:space="preserve">thermal </w:t>
      </w:r>
      <w:r w:rsidRPr="00A30CAB">
        <w:rPr>
          <w:b/>
        </w:rPr>
        <w:t>capacity mix.</w:t>
      </w:r>
      <w:proofErr w:type="gramEnd"/>
      <w:r w:rsidRPr="00A30CAB">
        <w:t xml:space="preserve"> </w:t>
      </w:r>
      <w:r w:rsidR="00D54814" w:rsidRPr="00A30CAB">
        <w:t>Let’s get back to our optimal thermal capacity mix analysis. T</w:t>
      </w:r>
      <w:r w:rsidR="00D520E8" w:rsidRPr="00A30CAB">
        <w:t xml:space="preserve">he expansion of renewable energy does </w:t>
      </w:r>
      <w:r w:rsidR="001A1B0E" w:rsidRPr="00A30CAB">
        <w:t>change the cost curves</w:t>
      </w:r>
      <w:r w:rsidR="00D54814" w:rsidRPr="00A30CAB">
        <w:t>. B</w:t>
      </w:r>
      <w:r w:rsidR="004D785B" w:rsidRPr="00A30CAB">
        <w:t xml:space="preserve">ut </w:t>
      </w:r>
      <w:r w:rsidR="00D54814" w:rsidRPr="00A30CAB">
        <w:t xml:space="preserve">the load duration curve is </w:t>
      </w:r>
      <w:r w:rsidR="00277B71" w:rsidRPr="00A30CAB">
        <w:t xml:space="preserve">now </w:t>
      </w:r>
      <w:r w:rsidR="00D54814" w:rsidRPr="00A30CAB">
        <w:t>r</w:t>
      </w:r>
      <w:r w:rsidR="00D54814" w:rsidRPr="00A30CAB">
        <w:t>e</w:t>
      </w:r>
      <w:r w:rsidR="00D54814" w:rsidRPr="00A30CAB">
        <w:t xml:space="preserve">placed by </w:t>
      </w:r>
      <w:r w:rsidR="00277B71" w:rsidRPr="00A30CAB">
        <w:t>the residual load curve</w:t>
      </w:r>
      <w:r w:rsidR="00E42196" w:rsidRPr="00A30CAB">
        <w:t>. Further as</w:t>
      </w:r>
      <w:r w:rsidR="004D785B" w:rsidRPr="00A30CAB">
        <w:t xml:space="preserve"> </w:t>
      </w:r>
      <w:r w:rsidR="00E42196" w:rsidRPr="00A30CAB">
        <w:t xml:space="preserve">the amount </w:t>
      </w:r>
      <w:r w:rsidR="004D785B" w:rsidRPr="00A30CAB">
        <w:t xml:space="preserve">of wind and solar </w:t>
      </w:r>
      <w:r w:rsidR="00E42196" w:rsidRPr="00A30CAB">
        <w:t>power in the system increases,</w:t>
      </w:r>
      <w:r w:rsidR="004D785B" w:rsidRPr="00A30CAB">
        <w:t xml:space="preserve"> the RLDC become</w:t>
      </w:r>
      <w:r w:rsidR="00E42196" w:rsidRPr="00A30CAB">
        <w:t>s</w:t>
      </w:r>
      <w:r w:rsidR="004D785B" w:rsidRPr="00A30CAB">
        <w:t xml:space="preserve"> steeper. </w:t>
      </w:r>
      <w:r w:rsidR="00287AEA" w:rsidRPr="00A30CAB">
        <w:t>This is shown in</w:t>
      </w:r>
      <w:r w:rsidR="00545DB9">
        <w:t xml:space="preserve"> </w:t>
      </w:r>
      <w:r w:rsidR="00545DB9">
        <w:fldChar w:fldCharType="begin"/>
      </w:r>
      <w:r w:rsidR="00545DB9">
        <w:instrText xml:space="preserve"> REF _Ref368567762 \h </w:instrText>
      </w:r>
      <w:r w:rsidR="00545DB9">
        <w:fldChar w:fldCharType="separate"/>
      </w:r>
      <w:r w:rsidR="00545DB9" w:rsidRPr="00A30CAB">
        <w:rPr>
          <w:b/>
          <w:color w:val="2E74B5" w:themeColor="accent1" w:themeShade="BF"/>
        </w:rPr>
        <w:t xml:space="preserve">Figure </w:t>
      </w:r>
      <w:r w:rsidR="00545DB9">
        <w:rPr>
          <w:b/>
          <w:noProof/>
          <w:color w:val="2E74B5" w:themeColor="accent1" w:themeShade="BF"/>
        </w:rPr>
        <w:t>8</w:t>
      </w:r>
      <w:r w:rsidR="00545DB9">
        <w:fldChar w:fldCharType="end"/>
      </w:r>
      <w:r w:rsidR="00545DB9">
        <w:t xml:space="preserve">. </w:t>
      </w:r>
      <w:bookmarkStart w:id="11" w:name="_Ref367638339"/>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9179"/>
      </w:tblGrid>
      <w:tr w:rsidR="00D520E8" w:rsidRPr="00A30CAB" w14:paraId="1CCC4B5F" w14:textId="77777777" w:rsidTr="0005498D">
        <w:trPr>
          <w:trHeight w:val="3074"/>
        </w:trPr>
        <w:tc>
          <w:tcPr>
            <w:tcW w:w="9179" w:type="dxa"/>
            <w:hideMark/>
          </w:tcPr>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53"/>
            </w:tblGrid>
            <w:tr w:rsidR="0005498D" w:rsidRPr="00A30CAB" w14:paraId="11AE19FF" w14:textId="77777777" w:rsidTr="00917D1E">
              <w:trPr>
                <w:trHeight w:val="171"/>
              </w:trPr>
              <w:tc>
                <w:tcPr>
                  <w:tcW w:w="8953" w:type="dxa"/>
                </w:tcPr>
                <w:p w14:paraId="6459771A" w14:textId="5C54970D" w:rsidR="0005498D" w:rsidRPr="00A30CAB" w:rsidRDefault="0005498D" w:rsidP="00917D1E">
                  <w:pPr>
                    <w:spacing w:before="0"/>
                    <w:rPr>
                      <w:b/>
                    </w:rPr>
                  </w:pPr>
                  <w:bookmarkStart w:id="12" w:name="_Ref368567762"/>
                  <w:r w:rsidRPr="00A30CAB">
                    <w:rPr>
                      <w:b/>
                      <w:color w:val="2E74B5" w:themeColor="accent1" w:themeShade="BF"/>
                    </w:rPr>
                    <w:t xml:space="preserve">Figure </w:t>
                  </w:r>
                  <w:r w:rsidRPr="00A30CAB">
                    <w:rPr>
                      <w:b/>
                      <w:color w:val="2E74B5" w:themeColor="accent1" w:themeShade="BF"/>
                    </w:rPr>
                    <w:fldChar w:fldCharType="begin"/>
                  </w:r>
                  <w:r w:rsidRPr="00A30CAB">
                    <w:rPr>
                      <w:b/>
                      <w:color w:val="2E74B5" w:themeColor="accent1" w:themeShade="BF"/>
                    </w:rPr>
                    <w:instrText xml:space="preserve"> SEQ Figure \* ARABIC </w:instrText>
                  </w:r>
                  <w:r w:rsidRPr="00A30CAB">
                    <w:rPr>
                      <w:b/>
                      <w:color w:val="2E74B5" w:themeColor="accent1" w:themeShade="BF"/>
                    </w:rPr>
                    <w:fldChar w:fldCharType="separate"/>
                  </w:r>
                  <w:r w:rsidR="00922659">
                    <w:rPr>
                      <w:b/>
                      <w:noProof/>
                      <w:color w:val="2E74B5" w:themeColor="accent1" w:themeShade="BF"/>
                    </w:rPr>
                    <w:t>8</w:t>
                  </w:r>
                  <w:r w:rsidRPr="00A30CAB">
                    <w:rPr>
                      <w:b/>
                      <w:color w:val="2E74B5" w:themeColor="accent1" w:themeShade="BF"/>
                    </w:rPr>
                    <w:fldChar w:fldCharType="end"/>
                  </w:r>
                  <w:bookmarkEnd w:id="11"/>
                  <w:bookmarkEnd w:id="12"/>
                  <w:r w:rsidRPr="00A30CAB">
                    <w:rPr>
                      <w:b/>
                      <w:color w:val="2E74B5" w:themeColor="accent1" w:themeShade="BF"/>
                    </w:rPr>
                    <w:t xml:space="preserve">. </w:t>
                  </w:r>
                  <w:r w:rsidRPr="00A30CAB">
                    <w:rPr>
                      <w:b/>
                    </w:rPr>
                    <w:t>Optimal capacity of nuclear power with increasing wind penetration</w:t>
                  </w:r>
                </w:p>
                <w:p w14:paraId="573B1C00" w14:textId="08FE961B" w:rsidR="0005498D" w:rsidRPr="00A30CAB" w:rsidRDefault="0005498D" w:rsidP="0005498D">
                  <w:pPr>
                    <w:spacing w:before="0"/>
                    <w:rPr>
                      <w:b/>
                      <w:color w:val="2E74B5" w:themeColor="accent1" w:themeShade="BF"/>
                    </w:rPr>
                  </w:pPr>
                  <w:r w:rsidRPr="00A30CAB">
                    <w:rPr>
                      <w:b/>
                      <w:color w:val="2E74B5" w:themeColor="accent1" w:themeShade="BF"/>
                    </w:rPr>
                    <w:t xml:space="preserve">Key point: </w:t>
                  </w:r>
                  <w:r w:rsidRPr="00A30CAB">
                    <w:rPr>
                      <w:b/>
                      <w:color w:val="000000" w:themeColor="text1"/>
                    </w:rPr>
                    <w:t>With growing renewable energy, less and less base load will be needed.</w:t>
                  </w:r>
                </w:p>
              </w:tc>
            </w:tr>
            <w:tr w:rsidR="0005498D" w:rsidRPr="00A30CAB" w14:paraId="202D2246" w14:textId="77777777" w:rsidTr="00917D1E">
              <w:trPr>
                <w:trHeight w:val="171"/>
              </w:trPr>
              <w:tc>
                <w:tcPr>
                  <w:tcW w:w="8953" w:type="dxa"/>
                  <w:hideMark/>
                </w:tcPr>
                <w:p w14:paraId="5F2817FD" w14:textId="663B99E0" w:rsidR="0005498D" w:rsidRPr="00A30CAB" w:rsidRDefault="0005498D" w:rsidP="00917D1E">
                  <w:r w:rsidRPr="00A30CAB">
                    <w:rPr>
                      <w:noProof/>
                    </w:rPr>
                    <w:drawing>
                      <wp:inline distT="0" distB="0" distL="0" distR="0" wp14:anchorId="178B1220" wp14:editId="3C1C22A3">
                        <wp:extent cx="5245836" cy="3872753"/>
                        <wp:effectExtent l="0" t="0" r="12065" b="0"/>
                        <wp:docPr id="18"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pic:cNvPicPr>
                                  <a:picLocks noChangeAspect="1"/>
                                </pic:cNvPicPr>
                              </pic:nvPicPr>
                              <pic:blipFill>
                                <a:blip r:embed="rId17"/>
                                <a:stretch>
                                  <a:fillRect/>
                                </a:stretch>
                              </pic:blipFill>
                              <pic:spPr>
                                <a:xfrm>
                                  <a:off x="0" y="0"/>
                                  <a:ext cx="5247033" cy="3873637"/>
                                </a:xfrm>
                                <a:prstGeom prst="rect">
                                  <a:avLst/>
                                </a:prstGeom>
                              </pic:spPr>
                            </pic:pic>
                          </a:graphicData>
                        </a:graphic>
                      </wp:inline>
                    </w:drawing>
                  </w:r>
                </w:p>
              </w:tc>
            </w:tr>
            <w:tr w:rsidR="0005498D" w:rsidRPr="00A30CAB" w14:paraId="5922E27C" w14:textId="77777777" w:rsidTr="00917D1E">
              <w:trPr>
                <w:trHeight w:val="18"/>
              </w:trPr>
              <w:tc>
                <w:tcPr>
                  <w:tcW w:w="8953" w:type="dxa"/>
                </w:tcPr>
                <w:p w14:paraId="7E889757" w14:textId="4B5B6465" w:rsidR="0005498D" w:rsidRPr="00A30CAB" w:rsidRDefault="0005498D" w:rsidP="00917D1E">
                  <w:pPr>
                    <w:spacing w:before="0" w:after="60" w:line="240" w:lineRule="auto"/>
                    <w:rPr>
                      <w:b/>
                      <w:sz w:val="18"/>
                    </w:rPr>
                  </w:pPr>
                  <w:r w:rsidRPr="00A30CAB">
                    <w:rPr>
                      <w:b/>
                      <w:sz w:val="18"/>
                    </w:rPr>
                    <w:t xml:space="preserve">Source: </w:t>
                  </w:r>
                  <w:r w:rsidRPr="00A30CAB">
                    <w:rPr>
                      <w:sz w:val="18"/>
                    </w:rPr>
                    <w:t xml:space="preserve">Own work based on data taken from </w:t>
                  </w:r>
                  <w:hyperlink r:id="rId18" w:history="1">
                    <w:proofErr w:type="spellStart"/>
                    <w:r w:rsidRPr="00A30CAB">
                      <w:rPr>
                        <w:rStyle w:val="Hyperlink"/>
                        <w:sz w:val="18"/>
                      </w:rPr>
                      <w:t>Hirth</w:t>
                    </w:r>
                    <w:proofErr w:type="spellEnd"/>
                    <w:r w:rsidRPr="00A30CAB">
                      <w:rPr>
                        <w:rStyle w:val="Hyperlink"/>
                        <w:sz w:val="18"/>
                      </w:rPr>
                      <w:t xml:space="preserve"> et al. (2015)</w:t>
                    </w:r>
                  </w:hyperlink>
                </w:p>
              </w:tc>
            </w:tr>
          </w:tbl>
          <w:p w14:paraId="346188DD" w14:textId="4F721279" w:rsidR="00D520E8" w:rsidRPr="00A30CAB" w:rsidRDefault="00D520E8" w:rsidP="00002EA1"/>
        </w:tc>
      </w:tr>
    </w:tbl>
    <w:p w14:paraId="59F23C30" w14:textId="3CFBF10D" w:rsidR="00545DB9" w:rsidRDefault="00545DB9" w:rsidP="00002EA1">
      <w:pPr>
        <w:rPr>
          <w:b/>
        </w:rPr>
      </w:pPr>
      <w:r w:rsidRPr="00A30CAB">
        <w:lastRenderedPageBreak/>
        <w:t>Note that the overall amount of thermal capa</w:t>
      </w:r>
      <w:r w:rsidRPr="00A30CAB">
        <w:t>c</w:t>
      </w:r>
      <w:r w:rsidRPr="00A30CAB">
        <w:t>ity required does not change much indicating a small “capacity credit” of wind and solar power. But the cost-optimal composition of capacity changes dr</w:t>
      </w:r>
      <w:r w:rsidRPr="00A30CAB">
        <w:t>a</w:t>
      </w:r>
      <w:r w:rsidRPr="00A30CAB">
        <w:t>matically: a lower quantum of base load technologies (coal, nuclear) is needed, while the amount of mid and peak load technologies (na</w:t>
      </w:r>
      <w:r w:rsidRPr="00A30CAB">
        <w:t>t</w:t>
      </w:r>
      <w:r w:rsidRPr="00A30CAB">
        <w:t>ural gas) increases.</w:t>
      </w:r>
      <w:bookmarkStart w:id="13" w:name="_GoBack"/>
      <w:bookmarkEnd w:id="13"/>
    </w:p>
    <w:p w14:paraId="3D6D7E04" w14:textId="0C9CA293" w:rsidR="00920B62" w:rsidRPr="00A30CAB" w:rsidRDefault="00920B62" w:rsidP="00002EA1">
      <w:proofErr w:type="gramStart"/>
      <w:r w:rsidRPr="00A30CAB">
        <w:rPr>
          <w:b/>
        </w:rPr>
        <w:t xml:space="preserve">Optimal </w:t>
      </w:r>
      <w:r w:rsidR="00843F13" w:rsidRPr="00A30CAB">
        <w:rPr>
          <w:b/>
        </w:rPr>
        <w:t xml:space="preserve">thermal </w:t>
      </w:r>
      <w:r w:rsidRPr="00A30CAB">
        <w:rPr>
          <w:b/>
        </w:rPr>
        <w:t>generation mix.</w:t>
      </w:r>
      <w:proofErr w:type="gramEnd"/>
      <w:r w:rsidRPr="00A30CAB">
        <w:t xml:space="preserve"> </w:t>
      </w:r>
      <w:r w:rsidR="005E0FA5" w:rsidRPr="00A30CAB">
        <w:t xml:space="preserve">As explained above, by </w:t>
      </w:r>
      <w:r w:rsidR="00D2709A" w:rsidRPr="00A30CAB">
        <w:t>summing</w:t>
      </w:r>
      <w:r w:rsidR="005E0FA5" w:rsidRPr="00A30CAB">
        <w:t xml:space="preserve"> the areas under the </w:t>
      </w:r>
      <w:r w:rsidR="00BB105A" w:rsidRPr="00A30CAB">
        <w:t>RLDC</w:t>
      </w:r>
      <w:r w:rsidR="005E0FA5" w:rsidRPr="00A30CAB">
        <w:t xml:space="preserve"> one can determine the cost-minimal annual electricity generation </w:t>
      </w:r>
      <w:r w:rsidR="000012C2" w:rsidRPr="00A30CAB">
        <w:t>mix</w:t>
      </w:r>
      <w:r w:rsidR="005E0FA5" w:rsidRPr="00A30CAB">
        <w:t xml:space="preserve">. </w:t>
      </w:r>
      <w:r w:rsidRPr="00A30CAB">
        <w:fldChar w:fldCharType="begin"/>
      </w:r>
      <w:r w:rsidRPr="00A30CAB">
        <w:instrText xml:space="preserve"> REF _Ref488057316 \h </w:instrText>
      </w:r>
      <w:r w:rsidRPr="00A30CAB">
        <w:fldChar w:fldCharType="separate"/>
      </w:r>
      <w:r w:rsidR="00922659" w:rsidRPr="00A30CAB">
        <w:rPr>
          <w:b/>
          <w:color w:val="5B9BD5" w:themeColor="accent1"/>
        </w:rPr>
        <w:t xml:space="preserve">Figure </w:t>
      </w:r>
      <w:r w:rsidR="00922659">
        <w:rPr>
          <w:b/>
          <w:noProof/>
          <w:color w:val="5B9BD5" w:themeColor="accent1"/>
        </w:rPr>
        <w:t>9</w:t>
      </w:r>
      <w:r w:rsidRPr="00A30CAB">
        <w:fldChar w:fldCharType="end"/>
      </w:r>
      <w:r w:rsidRPr="00A30CAB">
        <w:t xml:space="preserve"> </w:t>
      </w:r>
      <w:r w:rsidR="005E0FA5" w:rsidRPr="00A30CAB">
        <w:t xml:space="preserve">shows </w:t>
      </w:r>
      <w:r w:rsidRPr="00A30CAB">
        <w:t xml:space="preserve">the electricity generation by plants that operate as base load plants (8000 FLH or more), mid load plants (4000 to 8000 FLH), </w:t>
      </w:r>
      <w:proofErr w:type="spellStart"/>
      <w:r w:rsidRPr="00A30CAB">
        <w:t>peakers</w:t>
      </w:r>
      <w:proofErr w:type="spellEnd"/>
      <w:r w:rsidRPr="00A30CAB">
        <w:t xml:space="preserve"> (1000 to 4000 FLH) and super </w:t>
      </w:r>
      <w:proofErr w:type="spellStart"/>
      <w:r w:rsidRPr="00A30CAB">
        <w:t>peakers</w:t>
      </w:r>
      <w:proofErr w:type="spellEnd"/>
      <w:r w:rsidRPr="00A30CAB">
        <w:t xml:space="preserve"> (below 1000 FLH). In a traditional power system without wind and solar energy, it is cost-optimal to produce about three quarters of all ele</w:t>
      </w:r>
      <w:r w:rsidRPr="00A30CAB">
        <w:t>c</w:t>
      </w:r>
      <w:r w:rsidRPr="00A30CAB">
        <w:t xml:space="preserve">tricity from plants </w:t>
      </w:r>
      <w:r w:rsidR="007626FC" w:rsidRPr="00A30CAB">
        <w:t>that run almost all the time. When</w:t>
      </w:r>
      <w:r w:rsidRPr="00A30CAB">
        <w:t xml:space="preserve"> wind and solar </w:t>
      </w:r>
      <w:r w:rsidR="007626FC" w:rsidRPr="00A30CAB">
        <w:t>reaches</w:t>
      </w:r>
      <w:r w:rsidRPr="00A30CAB">
        <w:t xml:space="preserve"> 40%</w:t>
      </w:r>
      <w:r w:rsidR="007626FC" w:rsidRPr="00A30CAB">
        <w:t xml:space="preserve"> penetration</w:t>
      </w:r>
      <w:r w:rsidRPr="00A30CAB">
        <w:t xml:space="preserve">, </w:t>
      </w:r>
      <w:r w:rsidR="007626FC" w:rsidRPr="00A30CAB">
        <w:t>it is no longer opt</w:t>
      </w:r>
      <w:r w:rsidR="000012C2" w:rsidRPr="00A30CAB">
        <w:t>imal to operate any power plant</w:t>
      </w:r>
      <w:r w:rsidR="007626FC" w:rsidRPr="00A30CAB">
        <w:t xml:space="preserve"> all the time. Electricity that is not generated by wind tu</w:t>
      </w:r>
      <w:r w:rsidR="007626FC" w:rsidRPr="00A30CAB">
        <w:t>r</w:t>
      </w:r>
      <w:r w:rsidR="007626FC" w:rsidRPr="00A30CAB">
        <w:t xml:space="preserve">bines and solar cells is more optimally produced in plants that operate only part-time (mid and peak load plants). </w:t>
      </w:r>
      <w:r w:rsidRPr="00A30CAB">
        <w:fldChar w:fldCharType="begin"/>
      </w:r>
      <w:r w:rsidRPr="00A30CAB">
        <w:instrText xml:space="preserve"> REF _Ref488057319 \h </w:instrText>
      </w:r>
      <w:r w:rsidRPr="00A30CAB">
        <w:fldChar w:fldCharType="separate"/>
      </w:r>
      <w:r w:rsidR="00922659" w:rsidRPr="00A30CAB">
        <w:rPr>
          <w:b/>
          <w:color w:val="5B9BD5" w:themeColor="accent1"/>
        </w:rPr>
        <w:t xml:space="preserve">Figure </w:t>
      </w:r>
      <w:r w:rsidR="00922659">
        <w:rPr>
          <w:b/>
          <w:noProof/>
          <w:color w:val="5B9BD5" w:themeColor="accent1"/>
        </w:rPr>
        <w:t>10</w:t>
      </w:r>
      <w:r w:rsidRPr="00A30CAB">
        <w:fldChar w:fldCharType="end"/>
      </w:r>
      <w:r w:rsidRPr="00A30CAB">
        <w:t xml:space="preserve"> illustrate</w:t>
      </w:r>
      <w:r w:rsidR="007626FC" w:rsidRPr="00A30CAB">
        <w:t>s</w:t>
      </w:r>
      <w:r w:rsidRPr="00A30CAB">
        <w:t xml:space="preserve"> this point further. As the market share of renewable energy i</w:t>
      </w:r>
      <w:r w:rsidRPr="00A30CAB">
        <w:t>n</w:t>
      </w:r>
      <w:r w:rsidRPr="00A30CAB">
        <w:t xml:space="preserve">creases, less and less electricity is supplied by power stations that run base load. This transformation can either imply that power plants that </w:t>
      </w:r>
      <w:r w:rsidR="007626FC" w:rsidRPr="00A30CAB">
        <w:t>were</w:t>
      </w:r>
      <w:r w:rsidRPr="00A30CAB">
        <w:t xml:space="preserve"> built for base load operation </w:t>
      </w:r>
      <w:r w:rsidR="007626FC" w:rsidRPr="00A30CAB">
        <w:t>reduce their</w:t>
      </w:r>
      <w:r w:rsidRPr="00A30CAB">
        <w:t xml:space="preserve"> run</w:t>
      </w:r>
      <w:r w:rsidR="007626FC" w:rsidRPr="00A30CAB">
        <w:t>ning hours</w:t>
      </w:r>
      <w:r w:rsidRPr="00A30CAB">
        <w:t xml:space="preserve"> or they </w:t>
      </w:r>
      <w:r w:rsidR="007626FC" w:rsidRPr="00A30CAB">
        <w:t>be</w:t>
      </w:r>
      <w:r w:rsidRPr="00A30CAB">
        <w:t xml:space="preserve"> replaced by plants that are constructed for mid load operation.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13" w:type="dxa"/>
          <w:bottom w:w="113" w:type="dxa"/>
          <w:right w:w="113" w:type="dxa"/>
        </w:tblCellMar>
        <w:tblLook w:val="04A0" w:firstRow="1" w:lastRow="0" w:firstColumn="1" w:lastColumn="0" w:noHBand="0" w:noVBand="1"/>
      </w:tblPr>
      <w:tblGrid>
        <w:gridCol w:w="4565"/>
        <w:gridCol w:w="4388"/>
      </w:tblGrid>
      <w:tr w:rsidR="00110FAC" w:rsidRPr="00A30CAB" w14:paraId="696099C0" w14:textId="77777777" w:rsidTr="00110FAC">
        <w:trPr>
          <w:trHeight w:val="3074"/>
        </w:trPr>
        <w:tc>
          <w:tcPr>
            <w:tcW w:w="4565" w:type="dxa"/>
            <w:hideMark/>
          </w:tcPr>
          <w:p w14:paraId="7F3240DC" w14:textId="2EF21AD7" w:rsidR="000012C2" w:rsidRPr="00A30CAB" w:rsidRDefault="000012C2" w:rsidP="000012C2">
            <w:pPr>
              <w:pStyle w:val="Beschriftung1"/>
              <w:rPr>
                <w:b/>
                <w:color w:val="5B9BD5" w:themeColor="accent1"/>
                <w:sz w:val="22"/>
              </w:rPr>
            </w:pPr>
            <w:bookmarkStart w:id="14" w:name="_Ref488057316"/>
            <w:r w:rsidRPr="00A30CAB">
              <w:rPr>
                <w:b/>
                <w:color w:val="5B9BD5" w:themeColor="accent1"/>
                <w:sz w:val="22"/>
              </w:rPr>
              <w:t xml:space="preserve">Figure </w:t>
            </w:r>
            <w:r w:rsidRPr="00A30CAB">
              <w:rPr>
                <w:b/>
                <w:color w:val="5B9BD5" w:themeColor="accent1"/>
                <w:sz w:val="22"/>
              </w:rPr>
              <w:fldChar w:fldCharType="begin"/>
            </w:r>
            <w:r w:rsidRPr="00A30CAB">
              <w:rPr>
                <w:b/>
                <w:color w:val="5B9BD5" w:themeColor="accent1"/>
                <w:sz w:val="22"/>
              </w:rPr>
              <w:instrText xml:space="preserve"> SEQ Figure \* ARABIC </w:instrText>
            </w:r>
            <w:r w:rsidRPr="00A30CAB">
              <w:rPr>
                <w:b/>
                <w:color w:val="5B9BD5" w:themeColor="accent1"/>
                <w:sz w:val="22"/>
              </w:rPr>
              <w:fldChar w:fldCharType="separate"/>
            </w:r>
            <w:r w:rsidR="00922659">
              <w:rPr>
                <w:b/>
                <w:noProof/>
                <w:color w:val="5B9BD5" w:themeColor="accent1"/>
                <w:sz w:val="22"/>
              </w:rPr>
              <w:t>9</w:t>
            </w:r>
            <w:r w:rsidRPr="00A30CAB">
              <w:rPr>
                <w:b/>
                <w:color w:val="5B9BD5" w:themeColor="accent1"/>
                <w:sz w:val="22"/>
              </w:rPr>
              <w:fldChar w:fldCharType="end"/>
            </w:r>
            <w:bookmarkEnd w:id="14"/>
            <w:r w:rsidRPr="00A30CAB">
              <w:rPr>
                <w:b/>
                <w:color w:val="5B9BD5" w:themeColor="accent1"/>
                <w:sz w:val="22"/>
              </w:rPr>
              <w:t>.</w:t>
            </w:r>
            <w:r w:rsidRPr="00A30CAB">
              <w:rPr>
                <w:b/>
                <w:sz w:val="22"/>
              </w:rPr>
              <w:t xml:space="preserve"> Share of electricity generated from base load, mid load, and peak load plants without renewables and at 40% penetration.</w:t>
            </w:r>
            <w:r w:rsidRPr="00A30CAB">
              <w:rPr>
                <w:b/>
                <w:color w:val="5B9BD5" w:themeColor="accent1"/>
                <w:sz w:val="22"/>
              </w:rPr>
              <w:t xml:space="preserve"> </w:t>
            </w:r>
          </w:p>
          <w:p w14:paraId="3CC7B7E4" w14:textId="16EADAC3" w:rsidR="000012C2" w:rsidRPr="00A30CAB" w:rsidRDefault="000012C2" w:rsidP="000012C2">
            <w:pPr>
              <w:pStyle w:val="Beschriftung1"/>
              <w:rPr>
                <w:b/>
                <w:sz w:val="22"/>
              </w:rPr>
            </w:pPr>
            <w:r w:rsidRPr="00A30CAB">
              <w:rPr>
                <w:b/>
                <w:color w:val="5B9BD5" w:themeColor="accent1"/>
                <w:sz w:val="22"/>
              </w:rPr>
              <w:t>Key point:</w:t>
            </w:r>
            <w:r w:rsidRPr="00A30CAB">
              <w:rPr>
                <w:b/>
                <w:sz w:val="22"/>
              </w:rPr>
              <w:t xml:space="preserve"> As penetration of renewables increases, less electricity should be generated using base load plants and more using mid and peak load plants.</w:t>
            </w:r>
          </w:p>
          <w:p w14:paraId="2C884701" w14:textId="77777777" w:rsidR="00110FAC" w:rsidRPr="00A30CAB" w:rsidRDefault="00110FAC" w:rsidP="00002EA1">
            <w:r w:rsidRPr="00A30CAB">
              <w:rPr>
                <w:noProof/>
              </w:rPr>
              <w:drawing>
                <wp:inline distT="0" distB="0" distL="0" distR="0" wp14:anchorId="031E5D05" wp14:editId="3C230E41">
                  <wp:extent cx="2597150" cy="2082993"/>
                  <wp:effectExtent l="0" t="0" r="0" b="0"/>
                  <wp:docPr id="15"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pic:cNvPicPr>
                            <a:picLocks noChangeAspect="1"/>
                          </pic:cNvPicPr>
                        </pic:nvPicPr>
                        <pic:blipFill>
                          <a:blip r:embed="rId19"/>
                          <a:stretch>
                            <a:fillRect/>
                          </a:stretch>
                        </pic:blipFill>
                        <pic:spPr>
                          <a:xfrm>
                            <a:off x="0" y="0"/>
                            <a:ext cx="2601653" cy="2086604"/>
                          </a:xfrm>
                          <a:prstGeom prst="rect">
                            <a:avLst/>
                          </a:prstGeom>
                          <a:solidFill>
                            <a:schemeClr val="bg1"/>
                          </a:solidFill>
                          <a:ln>
                            <a:noFill/>
                          </a:ln>
                        </pic:spPr>
                      </pic:pic>
                    </a:graphicData>
                  </a:graphic>
                </wp:inline>
              </w:drawing>
            </w:r>
          </w:p>
        </w:tc>
        <w:tc>
          <w:tcPr>
            <w:tcW w:w="4388" w:type="dxa"/>
          </w:tcPr>
          <w:p w14:paraId="5D6D5969" w14:textId="470BE8E3" w:rsidR="000012C2" w:rsidRPr="00A30CAB" w:rsidRDefault="000012C2" w:rsidP="000012C2">
            <w:pPr>
              <w:pStyle w:val="Beschriftung1"/>
              <w:rPr>
                <w:b/>
                <w:color w:val="5B9BD5" w:themeColor="accent1"/>
                <w:sz w:val="22"/>
              </w:rPr>
            </w:pPr>
            <w:bookmarkStart w:id="15" w:name="_Ref488057319"/>
            <w:r w:rsidRPr="00A30CAB">
              <w:rPr>
                <w:b/>
                <w:color w:val="5B9BD5" w:themeColor="accent1"/>
                <w:sz w:val="22"/>
              </w:rPr>
              <w:t xml:space="preserve">Figure </w:t>
            </w:r>
            <w:r w:rsidRPr="00A30CAB">
              <w:rPr>
                <w:b/>
                <w:color w:val="5B9BD5" w:themeColor="accent1"/>
                <w:sz w:val="22"/>
              </w:rPr>
              <w:fldChar w:fldCharType="begin"/>
            </w:r>
            <w:r w:rsidRPr="00A30CAB">
              <w:rPr>
                <w:b/>
                <w:color w:val="5B9BD5" w:themeColor="accent1"/>
                <w:sz w:val="22"/>
              </w:rPr>
              <w:instrText xml:space="preserve"> SEQ Figure \* ARABIC </w:instrText>
            </w:r>
            <w:r w:rsidRPr="00A30CAB">
              <w:rPr>
                <w:b/>
                <w:color w:val="5B9BD5" w:themeColor="accent1"/>
                <w:sz w:val="22"/>
              </w:rPr>
              <w:fldChar w:fldCharType="separate"/>
            </w:r>
            <w:r w:rsidR="00922659">
              <w:rPr>
                <w:b/>
                <w:noProof/>
                <w:color w:val="5B9BD5" w:themeColor="accent1"/>
                <w:sz w:val="22"/>
              </w:rPr>
              <w:t>10</w:t>
            </w:r>
            <w:r w:rsidRPr="00A30CAB">
              <w:rPr>
                <w:b/>
                <w:color w:val="5B9BD5" w:themeColor="accent1"/>
                <w:sz w:val="22"/>
              </w:rPr>
              <w:fldChar w:fldCharType="end"/>
            </w:r>
            <w:bookmarkEnd w:id="15"/>
            <w:r w:rsidRPr="00A30CAB">
              <w:rPr>
                <w:b/>
                <w:color w:val="5B9BD5" w:themeColor="accent1"/>
                <w:sz w:val="22"/>
              </w:rPr>
              <w:t>.</w:t>
            </w:r>
            <w:r w:rsidRPr="00A30CAB">
              <w:rPr>
                <w:b/>
                <w:sz w:val="22"/>
              </w:rPr>
              <w:t xml:space="preserve"> Share of electricity genera</w:t>
            </w:r>
            <w:r w:rsidRPr="00A30CAB">
              <w:rPr>
                <w:b/>
                <w:sz w:val="22"/>
              </w:rPr>
              <w:t>t</w:t>
            </w:r>
            <w:r w:rsidRPr="00A30CAB">
              <w:rPr>
                <w:b/>
                <w:sz w:val="22"/>
              </w:rPr>
              <w:t>ed from base load plants (defined as 8000+ FLH) for different rates of wind plus solar penetration.</w:t>
            </w:r>
            <w:r w:rsidRPr="00A30CAB">
              <w:rPr>
                <w:b/>
                <w:color w:val="5B9BD5" w:themeColor="accent1"/>
                <w:sz w:val="22"/>
              </w:rPr>
              <w:t xml:space="preserve"> </w:t>
            </w:r>
          </w:p>
          <w:p w14:paraId="1532962D" w14:textId="57AEE38B" w:rsidR="000012C2" w:rsidRPr="00A30CAB" w:rsidRDefault="000012C2" w:rsidP="000012C2">
            <w:pPr>
              <w:pStyle w:val="Beschriftung1"/>
              <w:rPr>
                <w:b/>
                <w:sz w:val="22"/>
              </w:rPr>
            </w:pPr>
            <w:r w:rsidRPr="00A30CAB">
              <w:rPr>
                <w:b/>
                <w:color w:val="5B9BD5" w:themeColor="accent1"/>
                <w:sz w:val="22"/>
              </w:rPr>
              <w:t>Key point:</w:t>
            </w:r>
            <w:r w:rsidRPr="00A30CAB">
              <w:rPr>
                <w:b/>
                <w:sz w:val="22"/>
              </w:rPr>
              <w:t xml:space="preserve"> Base load disappears as r</w:t>
            </w:r>
            <w:r w:rsidRPr="00A30CAB">
              <w:rPr>
                <w:b/>
                <w:sz w:val="22"/>
              </w:rPr>
              <w:t>e</w:t>
            </w:r>
            <w:r w:rsidRPr="00A30CAB">
              <w:rPr>
                <w:b/>
                <w:sz w:val="22"/>
              </w:rPr>
              <w:t>newable energy expands.</w:t>
            </w:r>
          </w:p>
          <w:p w14:paraId="309903E5" w14:textId="77777777" w:rsidR="000012C2" w:rsidRPr="00A30CAB" w:rsidRDefault="000012C2" w:rsidP="000012C2">
            <w:pPr>
              <w:pStyle w:val="Beschriftung1"/>
              <w:rPr>
                <w:sz w:val="22"/>
              </w:rPr>
            </w:pPr>
          </w:p>
          <w:p w14:paraId="793742ED" w14:textId="77777777" w:rsidR="000012C2" w:rsidRPr="00A30CAB" w:rsidRDefault="000012C2" w:rsidP="000012C2">
            <w:pPr>
              <w:pStyle w:val="Beschriftung1"/>
              <w:rPr>
                <w:sz w:val="12"/>
              </w:rPr>
            </w:pPr>
          </w:p>
          <w:p w14:paraId="0318CC41" w14:textId="57AEE38B" w:rsidR="00110FAC" w:rsidRPr="00A30CAB" w:rsidRDefault="00110FAC" w:rsidP="00002EA1">
            <w:r w:rsidRPr="00A30CAB">
              <w:rPr>
                <w:noProof/>
              </w:rPr>
              <w:drawing>
                <wp:inline distT="0" distB="0" distL="0" distR="0" wp14:anchorId="2D39AA2F" wp14:editId="54DBAC5E">
                  <wp:extent cx="2541208" cy="2109558"/>
                  <wp:effectExtent l="0" t="0" r="0" b="0"/>
                  <wp:docPr id="1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rotWithShape="1">
                          <a:blip r:embed="rId20"/>
                          <a:srcRect t="-3724"/>
                          <a:stretch/>
                        </pic:blipFill>
                        <pic:spPr>
                          <a:xfrm>
                            <a:off x="0" y="0"/>
                            <a:ext cx="2558452" cy="2123873"/>
                          </a:xfrm>
                          <a:prstGeom prst="rect">
                            <a:avLst/>
                          </a:prstGeom>
                          <a:solidFill>
                            <a:schemeClr val="bg1"/>
                          </a:solidFill>
                          <a:ln>
                            <a:noFill/>
                          </a:ln>
                        </pic:spPr>
                      </pic:pic>
                    </a:graphicData>
                  </a:graphic>
                </wp:inline>
              </w:drawing>
            </w:r>
          </w:p>
        </w:tc>
      </w:tr>
      <w:tr w:rsidR="000012C2" w:rsidRPr="00A30CAB" w14:paraId="5003D0BC" w14:textId="77777777" w:rsidTr="00917D1E">
        <w:trPr>
          <w:trHeight w:val="18"/>
        </w:trPr>
        <w:tc>
          <w:tcPr>
            <w:tcW w:w="8953" w:type="dxa"/>
            <w:gridSpan w:val="2"/>
            <w:hideMark/>
          </w:tcPr>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27"/>
            </w:tblGrid>
            <w:tr w:rsidR="000012C2" w:rsidRPr="00A30CAB" w14:paraId="58CA258C" w14:textId="77777777" w:rsidTr="00917D1E">
              <w:trPr>
                <w:trHeight w:val="18"/>
              </w:trPr>
              <w:tc>
                <w:tcPr>
                  <w:tcW w:w="8953" w:type="dxa"/>
                </w:tcPr>
                <w:p w14:paraId="70611E09" w14:textId="77777777" w:rsidR="000012C2" w:rsidRPr="00A30CAB" w:rsidRDefault="000012C2" w:rsidP="00917D1E">
                  <w:pPr>
                    <w:spacing w:before="0" w:after="60" w:line="240" w:lineRule="auto"/>
                    <w:rPr>
                      <w:b/>
                      <w:sz w:val="18"/>
                    </w:rPr>
                  </w:pPr>
                  <w:r w:rsidRPr="00A30CAB">
                    <w:rPr>
                      <w:b/>
                      <w:sz w:val="18"/>
                    </w:rPr>
                    <w:t xml:space="preserve">Source: </w:t>
                  </w:r>
                  <w:r w:rsidRPr="00A30CAB">
                    <w:rPr>
                      <w:sz w:val="18"/>
                    </w:rPr>
                    <w:t xml:space="preserve">Own work based on data taken from </w:t>
                  </w:r>
                  <w:hyperlink r:id="rId21" w:history="1">
                    <w:proofErr w:type="spellStart"/>
                    <w:r w:rsidRPr="00A30CAB">
                      <w:rPr>
                        <w:rStyle w:val="Hyperlink"/>
                        <w:sz w:val="18"/>
                      </w:rPr>
                      <w:t>Hirth</w:t>
                    </w:r>
                    <w:proofErr w:type="spellEnd"/>
                    <w:r w:rsidRPr="00A30CAB">
                      <w:rPr>
                        <w:rStyle w:val="Hyperlink"/>
                        <w:sz w:val="18"/>
                      </w:rPr>
                      <w:t xml:space="preserve"> et al. (2015)</w:t>
                    </w:r>
                  </w:hyperlink>
                </w:p>
              </w:tc>
            </w:tr>
          </w:tbl>
          <w:p w14:paraId="75EAE944" w14:textId="452C8527" w:rsidR="000012C2" w:rsidRPr="00A30CAB" w:rsidRDefault="000012C2" w:rsidP="00002EA1">
            <w:pPr>
              <w:pStyle w:val="Beschriftung1"/>
              <w:rPr>
                <w:sz w:val="22"/>
              </w:rPr>
            </w:pPr>
          </w:p>
        </w:tc>
      </w:tr>
    </w:tbl>
    <w:p w14:paraId="3D6BA007" w14:textId="1AAC787F" w:rsidR="008C6810" w:rsidRPr="00A30CAB" w:rsidRDefault="00DE5694" w:rsidP="00002EA1">
      <w:pPr>
        <w:pStyle w:val="Heading1"/>
        <w:ind w:left="567" w:hanging="567"/>
        <w:rPr>
          <w:lang w:val="en-US"/>
        </w:rPr>
      </w:pPr>
      <w:r w:rsidRPr="00A30CAB">
        <w:rPr>
          <w:lang w:val="en-US"/>
        </w:rPr>
        <w:t>Scarcity or p</w:t>
      </w:r>
      <w:r w:rsidR="008C6810" w:rsidRPr="00A30CAB">
        <w:rPr>
          <w:lang w:val="en-US"/>
        </w:rPr>
        <w:t>eak-load pricing</w:t>
      </w:r>
      <w:r w:rsidR="00236FE3" w:rsidRPr="00A30CAB">
        <w:rPr>
          <w:lang w:val="en-US"/>
        </w:rPr>
        <w:t xml:space="preserve"> model </w:t>
      </w:r>
    </w:p>
    <w:p w14:paraId="3A67FD31" w14:textId="77777777" w:rsidR="009E38E0" w:rsidRPr="00A30CAB" w:rsidRDefault="00254DA2" w:rsidP="00D93E88">
      <w:r w:rsidRPr="00A30CAB">
        <w:rPr>
          <w:b/>
        </w:rPr>
        <w:t>Recap: s</w:t>
      </w:r>
      <w:r w:rsidR="00843F13" w:rsidRPr="00A30CAB">
        <w:rPr>
          <w:b/>
        </w:rPr>
        <w:t>hort-run</w:t>
      </w:r>
      <w:r w:rsidR="008C6810" w:rsidRPr="00A30CAB">
        <w:rPr>
          <w:b/>
        </w:rPr>
        <w:t xml:space="preserve"> model</w:t>
      </w:r>
      <w:r w:rsidRPr="00A30CAB">
        <w:rPr>
          <w:b/>
        </w:rPr>
        <w:t xml:space="preserve"> of electricity prices</w:t>
      </w:r>
      <w:r w:rsidR="008C6810" w:rsidRPr="00A30CAB">
        <w:rPr>
          <w:b/>
        </w:rPr>
        <w:t>.</w:t>
      </w:r>
      <w:r w:rsidR="008C6810" w:rsidRPr="00A30CAB">
        <w:t xml:space="preserve"> The </w:t>
      </w:r>
      <w:r w:rsidR="008C6810" w:rsidRPr="00A30CAB">
        <w:rPr>
          <w:u w:val="double"/>
        </w:rPr>
        <w:t>merit order model</w:t>
      </w:r>
      <w:r w:rsidR="008C6810" w:rsidRPr="00A30CAB">
        <w:t xml:space="preserve"> </w:t>
      </w:r>
      <w:r w:rsidR="00843F13" w:rsidRPr="00A30CAB">
        <w:t>introduced in the prev</w:t>
      </w:r>
      <w:r w:rsidR="00843F13" w:rsidRPr="00A30CAB">
        <w:t>i</w:t>
      </w:r>
      <w:r w:rsidR="00843F13" w:rsidRPr="00A30CAB">
        <w:t>ous chapter was a short-run</w:t>
      </w:r>
      <w:r w:rsidR="008C6810" w:rsidRPr="00A30CAB">
        <w:t xml:space="preserve"> mode</w:t>
      </w:r>
      <w:r w:rsidR="00843F13" w:rsidRPr="00A30CAB">
        <w:t xml:space="preserve">l </w:t>
      </w:r>
      <w:r w:rsidR="008C6810" w:rsidRPr="00A30CAB">
        <w:t>i.e. a model that takes the existing capital stock (</w:t>
      </w:r>
      <w:r w:rsidR="00DB5B5A" w:rsidRPr="00A30CAB">
        <w:t xml:space="preserve">of </w:t>
      </w:r>
      <w:r w:rsidR="008C6810" w:rsidRPr="00A30CAB">
        <w:t xml:space="preserve">power plants) </w:t>
      </w:r>
      <w:r w:rsidR="00843F13" w:rsidRPr="00A30CAB">
        <w:t>as a</w:t>
      </w:r>
      <w:r w:rsidR="008C6810" w:rsidRPr="00A30CAB">
        <w:t xml:space="preserve"> given. In </w:t>
      </w:r>
      <w:r w:rsidR="00843F13" w:rsidRPr="00A30CAB">
        <w:t>that model</w:t>
      </w:r>
      <w:r w:rsidR="008C6810" w:rsidRPr="00A30CAB">
        <w:t xml:space="preserve"> electricity price </w:t>
      </w:r>
      <w:r w:rsidR="000B5F92" w:rsidRPr="00A30CAB">
        <w:t>always equals the variable cost</w:t>
      </w:r>
      <w:r w:rsidR="008C6810" w:rsidRPr="00A30CAB">
        <w:t xml:space="preserve"> of the </w:t>
      </w:r>
      <w:r w:rsidR="000B5F92" w:rsidRPr="00A30CAB">
        <w:t>“</w:t>
      </w:r>
      <w:r w:rsidR="008C6810" w:rsidRPr="00A30CAB">
        <w:t>marginal</w:t>
      </w:r>
      <w:r w:rsidR="000B5F92" w:rsidRPr="00A30CAB">
        <w:t>”</w:t>
      </w:r>
      <w:r w:rsidR="008C6810" w:rsidRPr="00A30CAB">
        <w:t xml:space="preserve"> </w:t>
      </w:r>
      <w:r w:rsidR="00DB5B5A" w:rsidRPr="00A30CAB">
        <w:t xml:space="preserve">power </w:t>
      </w:r>
      <w:r w:rsidR="008C6810" w:rsidRPr="00A30CAB">
        <w:t xml:space="preserve">plant. </w:t>
      </w:r>
      <w:r w:rsidR="00843F13" w:rsidRPr="00A30CAB">
        <w:t>A power plant</w:t>
      </w:r>
      <w:r w:rsidR="008C6810" w:rsidRPr="00A30CAB">
        <w:t xml:space="preserve"> earn</w:t>
      </w:r>
      <w:r w:rsidR="00843F13" w:rsidRPr="00A30CAB">
        <w:t>s</w:t>
      </w:r>
      <w:r w:rsidR="008C6810" w:rsidRPr="00A30CAB">
        <w:t xml:space="preserve"> </w:t>
      </w:r>
      <w:r w:rsidR="008C6810" w:rsidRPr="00A30CAB">
        <w:rPr>
          <w:u w:val="double"/>
        </w:rPr>
        <w:t xml:space="preserve">short </w:t>
      </w:r>
      <w:r w:rsidR="00843F13" w:rsidRPr="00A30CAB">
        <w:rPr>
          <w:u w:val="double"/>
        </w:rPr>
        <w:t>run</w:t>
      </w:r>
      <w:r w:rsidR="008C6810" w:rsidRPr="00A30CAB">
        <w:rPr>
          <w:u w:val="double"/>
        </w:rPr>
        <w:t xml:space="preserve"> profits</w:t>
      </w:r>
      <w:r w:rsidR="008C6810" w:rsidRPr="00A30CAB">
        <w:t xml:space="preserve"> if </w:t>
      </w:r>
      <w:r w:rsidR="00843F13" w:rsidRPr="00A30CAB">
        <w:t>it is</w:t>
      </w:r>
      <w:r w:rsidR="008C6810" w:rsidRPr="00A30CAB">
        <w:t xml:space="preserve"> </w:t>
      </w:r>
      <w:r w:rsidR="00843F13" w:rsidRPr="00A30CAB">
        <w:t>infra marginal</w:t>
      </w:r>
      <w:r w:rsidR="008C6810" w:rsidRPr="00A30CAB">
        <w:t xml:space="preserve"> i.e. if </w:t>
      </w:r>
      <w:r w:rsidR="00843F13" w:rsidRPr="00A30CAB">
        <w:t>its variable costs are lower than the market price</w:t>
      </w:r>
      <w:r w:rsidR="008C6810" w:rsidRPr="00A30CAB">
        <w:t xml:space="preserve">. But </w:t>
      </w:r>
      <w:r w:rsidR="000B5F92" w:rsidRPr="00A30CAB">
        <w:t>are the</w:t>
      </w:r>
      <w:r w:rsidR="008C6810" w:rsidRPr="00A30CAB">
        <w:t xml:space="preserve"> short </w:t>
      </w:r>
      <w:r w:rsidR="00843F13" w:rsidRPr="00A30CAB">
        <w:t>run</w:t>
      </w:r>
      <w:r w:rsidR="000B5F92" w:rsidRPr="00A30CAB">
        <w:t xml:space="preserve"> profits </w:t>
      </w:r>
      <w:r w:rsidR="008C6810" w:rsidRPr="00A30CAB">
        <w:t>sufficient to c</w:t>
      </w:r>
      <w:r w:rsidR="00843F13" w:rsidRPr="00A30CAB">
        <w:t xml:space="preserve">over fixed costs? </w:t>
      </w:r>
      <w:r w:rsidR="00DB5B5A" w:rsidRPr="00A30CAB">
        <w:t>Further,</w:t>
      </w:r>
      <w:r w:rsidR="008C6810" w:rsidRPr="00A30CAB">
        <w:t xml:space="preserve"> </w:t>
      </w:r>
      <w:r w:rsidR="00DB5B5A" w:rsidRPr="00A30CAB">
        <w:t xml:space="preserve">can </w:t>
      </w:r>
      <w:r w:rsidR="008C6810" w:rsidRPr="00A30CAB">
        <w:t>the “</w:t>
      </w:r>
      <w:r w:rsidR="00DB5B5A" w:rsidRPr="00A30CAB">
        <w:t>ma</w:t>
      </w:r>
      <w:r w:rsidR="00DB5B5A" w:rsidRPr="00A30CAB">
        <w:t>r</w:t>
      </w:r>
      <w:r w:rsidR="00DB5B5A" w:rsidRPr="00A30CAB">
        <w:lastRenderedPageBreak/>
        <w:t>ginal</w:t>
      </w:r>
      <w:r w:rsidR="008C6810" w:rsidRPr="00A30CAB">
        <w:t xml:space="preserve">” power </w:t>
      </w:r>
      <w:r w:rsidR="00DB5B5A" w:rsidRPr="00A30CAB">
        <w:t>plant</w:t>
      </w:r>
      <w:r w:rsidR="008C6810" w:rsidRPr="00A30CAB">
        <w:t xml:space="preserve"> in the merit order never make a </w:t>
      </w:r>
      <w:r w:rsidR="00F030BD" w:rsidRPr="00A30CAB">
        <w:t>profit,</w:t>
      </w:r>
      <w:r w:rsidR="008C6810" w:rsidRPr="00A30CAB">
        <w:t xml:space="preserve"> </w:t>
      </w:r>
      <w:r w:rsidR="00DB5B5A" w:rsidRPr="00A30CAB">
        <w:t>as</w:t>
      </w:r>
      <w:r w:rsidR="008C6810" w:rsidRPr="00A30CAB">
        <w:t xml:space="preserve"> the price never rises above its varia</w:t>
      </w:r>
      <w:r w:rsidR="00DB5B5A" w:rsidRPr="00A30CAB">
        <w:t>ble cost</w:t>
      </w:r>
      <w:r w:rsidR="008C6810" w:rsidRPr="00A30CAB">
        <w:t>? To answer these questions we need to employ a different, long-term perspective.</w:t>
      </w:r>
      <w:r w:rsidR="00E54C93" w:rsidRPr="00A30CAB">
        <w:t xml:space="preserve"> </w:t>
      </w:r>
    </w:p>
    <w:p w14:paraId="0045166D" w14:textId="42691A44" w:rsidR="00F030BD" w:rsidRPr="00A30CAB" w:rsidRDefault="00F030BD" w:rsidP="00D93E88">
      <w:r w:rsidRPr="00A30CAB">
        <w:t>The starting point of long run price determination in electricity markets is the peak-load pricing or scarcity pricing theory.</w:t>
      </w:r>
      <w:r w:rsidR="00843F13" w:rsidRPr="00A30CAB">
        <w:t xml:space="preserve"> </w:t>
      </w:r>
    </w:p>
    <w:p w14:paraId="14314531" w14:textId="3FAFB036" w:rsidR="00D93E88" w:rsidRPr="00A30CAB" w:rsidRDefault="00E54C93" w:rsidP="00D93E88">
      <w:pPr>
        <w:rPr>
          <w:rFonts w:cs="Calibri Light"/>
          <w:b/>
          <w:szCs w:val="18"/>
        </w:rPr>
      </w:pPr>
      <w:proofErr w:type="gramStart"/>
      <w:r w:rsidRPr="00A30CAB">
        <w:rPr>
          <w:b/>
        </w:rPr>
        <w:t>Scarcity pricing with inelastic demand</w:t>
      </w:r>
      <w:r w:rsidRPr="00A30CAB">
        <w:t>.</w:t>
      </w:r>
      <w:proofErr w:type="gramEnd"/>
      <w:r w:rsidRPr="00A30CAB">
        <w:t xml:space="preserve"> </w:t>
      </w:r>
      <w:r w:rsidR="00843F13" w:rsidRPr="00A30CAB">
        <w:t>I</w:t>
      </w:r>
      <w:r w:rsidR="008C6810" w:rsidRPr="00A30CAB">
        <w:rPr>
          <w:rFonts w:cs="Calibri Light"/>
          <w:szCs w:val="18"/>
        </w:rPr>
        <w:t>n the simplest case</w:t>
      </w:r>
      <w:r w:rsidRPr="00A30CAB">
        <w:rPr>
          <w:rFonts w:cs="Calibri Light"/>
          <w:szCs w:val="18"/>
        </w:rPr>
        <w:t>, let’s consider a system with pe</w:t>
      </w:r>
      <w:r w:rsidRPr="00A30CAB">
        <w:rPr>
          <w:rFonts w:cs="Calibri Light"/>
          <w:szCs w:val="18"/>
        </w:rPr>
        <w:t>r</w:t>
      </w:r>
      <w:r w:rsidR="002543CA" w:rsidRPr="00A30CAB">
        <w:rPr>
          <w:rFonts w:cs="Calibri Light"/>
          <w:szCs w:val="18"/>
        </w:rPr>
        <w:t>fectly price-inelastic demand</w:t>
      </w:r>
      <w:r w:rsidRPr="00A30CAB">
        <w:rPr>
          <w:rFonts w:cs="Calibri Light"/>
          <w:szCs w:val="18"/>
        </w:rPr>
        <w:t xml:space="preserve"> i.e. demand for electricity is the same irrespective of the price. </w:t>
      </w:r>
      <w:r w:rsidRPr="00A30CAB">
        <w:rPr>
          <w:rFonts w:cs="Calibri Light"/>
          <w:b/>
          <w:szCs w:val="18"/>
        </w:rPr>
        <w:t>P</w:t>
      </w:r>
      <w:r w:rsidR="00843F13" w:rsidRPr="00A30CAB">
        <w:rPr>
          <w:rFonts w:cs="Calibri Light"/>
          <w:szCs w:val="18"/>
        </w:rPr>
        <w:t>eak-l</w:t>
      </w:r>
      <w:r w:rsidR="008C6810" w:rsidRPr="00A30CAB">
        <w:rPr>
          <w:rFonts w:cs="Calibri Light"/>
          <w:szCs w:val="18"/>
        </w:rPr>
        <w:t xml:space="preserve">oad pricing theory </w:t>
      </w:r>
      <w:r w:rsidR="00F030BD" w:rsidRPr="00A30CAB">
        <w:rPr>
          <w:rFonts w:cs="Calibri Light"/>
          <w:szCs w:val="18"/>
        </w:rPr>
        <w:t>shows</w:t>
      </w:r>
      <w:r w:rsidR="008C6810" w:rsidRPr="00A30CAB">
        <w:rPr>
          <w:rFonts w:cs="Calibri Light"/>
          <w:szCs w:val="18"/>
        </w:rPr>
        <w:t xml:space="preserve"> that</w:t>
      </w:r>
      <w:r w:rsidRPr="00A30CAB">
        <w:rPr>
          <w:rFonts w:cs="Calibri Light"/>
          <w:szCs w:val="18"/>
        </w:rPr>
        <w:t xml:space="preserve"> in this case</w:t>
      </w:r>
      <w:r w:rsidR="008C6810" w:rsidRPr="00A30CAB">
        <w:rPr>
          <w:rFonts w:cs="Calibri Light"/>
          <w:szCs w:val="18"/>
        </w:rPr>
        <w:t xml:space="preserve"> in all </w:t>
      </w:r>
      <w:r w:rsidR="00843F13" w:rsidRPr="00A30CAB">
        <w:rPr>
          <w:rFonts w:cs="Calibri Light"/>
          <w:szCs w:val="18"/>
        </w:rPr>
        <w:t>h</w:t>
      </w:r>
      <w:r w:rsidR="008C6810" w:rsidRPr="00A30CAB">
        <w:rPr>
          <w:rFonts w:cs="Calibri Light"/>
          <w:szCs w:val="18"/>
        </w:rPr>
        <w:t xml:space="preserve">ours of the year the </w:t>
      </w:r>
      <w:r w:rsidR="002543CA" w:rsidRPr="00A30CAB">
        <w:rPr>
          <w:rFonts w:cs="Calibri Light"/>
          <w:szCs w:val="18"/>
        </w:rPr>
        <w:t xml:space="preserve">market price for </w:t>
      </w:r>
      <w:r w:rsidR="008C6810" w:rsidRPr="00A30CAB">
        <w:rPr>
          <w:rFonts w:cs="Calibri Light"/>
          <w:szCs w:val="18"/>
        </w:rPr>
        <w:t xml:space="preserve">electricity </w:t>
      </w:r>
      <w:r w:rsidR="002543CA" w:rsidRPr="00A30CAB">
        <w:rPr>
          <w:rFonts w:cs="Calibri Light"/>
          <w:szCs w:val="18"/>
        </w:rPr>
        <w:t xml:space="preserve">will be equal to </w:t>
      </w:r>
      <w:r w:rsidR="008C6810" w:rsidRPr="00A30CAB">
        <w:rPr>
          <w:rFonts w:cs="Calibri Light"/>
          <w:szCs w:val="18"/>
        </w:rPr>
        <w:t xml:space="preserve">variable cost </w:t>
      </w:r>
      <w:r w:rsidR="00F030BD" w:rsidRPr="00A30CAB">
        <w:rPr>
          <w:rFonts w:cs="Calibri Light"/>
          <w:szCs w:val="18"/>
        </w:rPr>
        <w:t>of the marginal plant</w:t>
      </w:r>
      <w:r w:rsidR="008C6810" w:rsidRPr="00A30CAB">
        <w:rPr>
          <w:rFonts w:cs="Calibri Light"/>
          <w:i/>
          <w:szCs w:val="18"/>
        </w:rPr>
        <w:t xml:space="preserve"> except in the hour with highest demand. </w:t>
      </w:r>
      <w:r w:rsidR="00F030BD" w:rsidRPr="00A30CAB">
        <w:rPr>
          <w:rFonts w:cs="Calibri Light"/>
          <w:szCs w:val="18"/>
        </w:rPr>
        <w:t>In that hour</w:t>
      </w:r>
      <w:r w:rsidR="008C6810" w:rsidRPr="00A30CAB">
        <w:rPr>
          <w:rFonts w:cs="Calibri Light"/>
          <w:szCs w:val="18"/>
        </w:rPr>
        <w:t xml:space="preserve"> the price </w:t>
      </w:r>
      <w:r w:rsidR="002A05B5" w:rsidRPr="00A30CAB">
        <w:rPr>
          <w:rFonts w:cs="Calibri Light"/>
          <w:szCs w:val="18"/>
        </w:rPr>
        <w:t>rises so high that the</w:t>
      </w:r>
      <w:r w:rsidR="002A05B5" w:rsidRPr="00A30CAB">
        <w:rPr>
          <w:rFonts w:cs="Calibri Light"/>
          <w:i/>
          <w:szCs w:val="18"/>
        </w:rPr>
        <w:t xml:space="preserve"> entire </w:t>
      </w:r>
      <w:r w:rsidR="002A05B5" w:rsidRPr="00A30CAB">
        <w:rPr>
          <w:rFonts w:cs="Calibri Light"/>
          <w:szCs w:val="18"/>
        </w:rPr>
        <w:t>annualized</w:t>
      </w:r>
      <w:r w:rsidR="002A05B5" w:rsidRPr="00A30CAB">
        <w:rPr>
          <w:rFonts w:cs="Calibri Light"/>
          <w:i/>
          <w:szCs w:val="18"/>
          <w:vertAlign w:val="superscript"/>
        </w:rPr>
        <w:t xml:space="preserve"> </w:t>
      </w:r>
      <w:r w:rsidR="002A05B5" w:rsidRPr="00A30CAB">
        <w:rPr>
          <w:rFonts w:cs="Calibri Light"/>
          <w:szCs w:val="18"/>
        </w:rPr>
        <w:t>capital cost can be financed during this one hour. For ex</w:t>
      </w:r>
      <w:r w:rsidR="00F030BD" w:rsidRPr="00A30CAB">
        <w:rPr>
          <w:rFonts w:cs="Calibri Light"/>
          <w:szCs w:val="18"/>
        </w:rPr>
        <w:t>ample, if annualized fixed cost</w:t>
      </w:r>
      <w:r w:rsidR="002A05B5" w:rsidRPr="00A30CAB">
        <w:rPr>
          <w:rFonts w:cs="Calibri Light"/>
          <w:szCs w:val="18"/>
        </w:rPr>
        <w:t xml:space="preserve"> of the </w:t>
      </w:r>
      <w:r w:rsidR="00F030BD" w:rsidRPr="00A30CAB">
        <w:rPr>
          <w:rFonts w:cs="Calibri Light"/>
          <w:szCs w:val="18"/>
        </w:rPr>
        <w:t>marginal power plant</w:t>
      </w:r>
      <w:r w:rsidR="002A05B5" w:rsidRPr="00A30CAB">
        <w:rPr>
          <w:rFonts w:cs="Calibri Light"/>
          <w:szCs w:val="18"/>
        </w:rPr>
        <w:t xml:space="preserve"> </w:t>
      </w:r>
      <w:r w:rsidR="00F030BD" w:rsidRPr="00A30CAB">
        <w:rPr>
          <w:rFonts w:cs="Calibri Light"/>
          <w:szCs w:val="18"/>
        </w:rPr>
        <w:t>is</w:t>
      </w:r>
      <w:r w:rsidR="002A05B5" w:rsidRPr="00A30CAB">
        <w:rPr>
          <w:rFonts w:cs="Calibri Light"/>
          <w:szCs w:val="18"/>
        </w:rPr>
        <w:t xml:space="preserve"> </w:t>
      </w:r>
      <w:r w:rsidRPr="00A30CAB">
        <w:rPr>
          <w:rFonts w:cs="Calibri Light"/>
          <w:szCs w:val="18"/>
        </w:rPr>
        <w:t>EUR 50,000 per MW</w:t>
      </w:r>
      <w:r w:rsidR="00F030BD" w:rsidRPr="00A30CAB">
        <w:rPr>
          <w:rFonts w:cs="Calibri Light"/>
          <w:szCs w:val="18"/>
        </w:rPr>
        <w:t xml:space="preserve"> (or EUR 50 per kW)</w:t>
      </w:r>
      <w:r w:rsidR="002A05B5" w:rsidRPr="00A30CAB">
        <w:rPr>
          <w:rFonts w:cs="Calibri Light"/>
          <w:szCs w:val="18"/>
        </w:rPr>
        <w:t xml:space="preserve"> the electricity price rise</w:t>
      </w:r>
      <w:r w:rsidRPr="00A30CAB">
        <w:rPr>
          <w:rFonts w:cs="Calibri Light"/>
          <w:szCs w:val="18"/>
        </w:rPr>
        <w:t>s</w:t>
      </w:r>
      <w:r w:rsidR="002A05B5" w:rsidRPr="00A30CAB">
        <w:rPr>
          <w:rFonts w:cs="Calibri Light"/>
          <w:szCs w:val="18"/>
        </w:rPr>
        <w:t xml:space="preserve"> to </w:t>
      </w:r>
      <w:r w:rsidRPr="00A30CAB">
        <w:rPr>
          <w:rFonts w:cs="Calibri Light"/>
          <w:szCs w:val="18"/>
        </w:rPr>
        <w:t>recover this cost</w:t>
      </w:r>
      <w:r w:rsidR="002A05B5" w:rsidRPr="00A30CAB">
        <w:rPr>
          <w:rFonts w:cs="Calibri Light"/>
          <w:szCs w:val="18"/>
        </w:rPr>
        <w:t xml:space="preserve"> plus the variable cost of the plant. </w:t>
      </w:r>
      <w:r w:rsidR="008C6810" w:rsidRPr="00A30CAB">
        <w:rPr>
          <w:rFonts w:cs="Calibri Light"/>
          <w:szCs w:val="18"/>
        </w:rPr>
        <w:t xml:space="preserve">This could easily be several </w:t>
      </w:r>
      <w:r w:rsidR="00E568E6" w:rsidRPr="00A30CAB">
        <w:rPr>
          <w:rFonts w:cs="Calibri Light"/>
          <w:szCs w:val="18"/>
        </w:rPr>
        <w:t xml:space="preserve">thousand euros per </w:t>
      </w:r>
      <w:r w:rsidR="008C6810" w:rsidRPr="00A30CAB">
        <w:rPr>
          <w:rFonts w:cs="Calibri Light"/>
          <w:szCs w:val="18"/>
        </w:rPr>
        <w:t>MWh. This is called “peak- load pricing” or “scarcity pricing”, because overall capacity is scarce in this, and only this, hour.</w:t>
      </w:r>
      <w:r w:rsidR="00D93E88" w:rsidRPr="00A30CAB">
        <w:rPr>
          <w:rFonts w:cs="Calibri Light"/>
          <w:szCs w:val="18"/>
        </w:rPr>
        <w:t xml:space="preserve"> </w:t>
      </w:r>
    </w:p>
    <w:p w14:paraId="74B54C8D" w14:textId="3252C7E1" w:rsidR="00EE4187" w:rsidRPr="00A30CAB" w:rsidRDefault="00E54C93" w:rsidP="00E54C93">
      <w:proofErr w:type="gramStart"/>
      <w:r w:rsidRPr="00A30CAB">
        <w:rPr>
          <w:b/>
        </w:rPr>
        <w:t>Scarcity pricing with</w:t>
      </w:r>
      <w:r w:rsidRPr="00A30CAB">
        <w:rPr>
          <w:rFonts w:cs="Calibri Light"/>
          <w:b/>
          <w:szCs w:val="18"/>
        </w:rPr>
        <w:t xml:space="preserve"> price-elastic demand</w:t>
      </w:r>
      <w:r w:rsidRPr="00A30CAB">
        <w:rPr>
          <w:rFonts w:cs="Calibri Light"/>
          <w:szCs w:val="18"/>
        </w:rPr>
        <w:t>.</w:t>
      </w:r>
      <w:proofErr w:type="gramEnd"/>
      <w:r w:rsidRPr="00A30CAB">
        <w:rPr>
          <w:rFonts w:cs="Calibri Light"/>
          <w:szCs w:val="18"/>
        </w:rPr>
        <w:t xml:space="preserve"> What happens when the demand for electricity decreases with price or when the demand is elastic? With price elastic demand, scarcity pricing occurs (price rises above variable costs of the marginal plant) not only in a single hour but also on several</w:t>
      </w:r>
      <w:r w:rsidR="00071172" w:rsidRPr="00A30CAB">
        <w:rPr>
          <w:rFonts w:cs="Calibri Light"/>
          <w:szCs w:val="18"/>
        </w:rPr>
        <w:t xml:space="preserve"> other</w:t>
      </w:r>
      <w:r w:rsidRPr="00A30CAB">
        <w:rPr>
          <w:rFonts w:cs="Calibri Light"/>
          <w:szCs w:val="18"/>
        </w:rPr>
        <w:t xml:space="preserve"> occasions. Further, if the deman</w:t>
      </w:r>
      <w:r w:rsidR="00071172" w:rsidRPr="00A30CAB">
        <w:rPr>
          <w:rFonts w:cs="Calibri Light"/>
          <w:szCs w:val="18"/>
        </w:rPr>
        <w:t>d for electricity decreases as prices increase</w:t>
      </w:r>
      <w:r w:rsidRPr="00A30CAB">
        <w:rPr>
          <w:rFonts w:cs="Calibri Light"/>
          <w:szCs w:val="18"/>
        </w:rPr>
        <w:t xml:space="preserve"> then </w:t>
      </w:r>
      <w:r w:rsidR="00071172" w:rsidRPr="00A30CAB">
        <w:rPr>
          <w:rFonts w:cs="Calibri Light"/>
          <w:szCs w:val="18"/>
        </w:rPr>
        <w:t>there will be a</w:t>
      </w:r>
      <w:r w:rsidRPr="00A30CAB">
        <w:rPr>
          <w:rFonts w:cs="Calibri Light"/>
          <w:szCs w:val="18"/>
        </w:rPr>
        <w:t xml:space="preserve"> price above which prices cannot rise.</w:t>
      </w:r>
      <w:r w:rsidRPr="00A30CAB">
        <w:t xml:space="preserve"> </w:t>
      </w:r>
      <w:r w:rsidR="00EE4187" w:rsidRPr="00A30CAB">
        <w:t>Since prices cannot rise, the load/ demand will decrease till equ</w:t>
      </w:r>
      <w:r w:rsidR="00EE4187" w:rsidRPr="00A30CAB">
        <w:t>i</w:t>
      </w:r>
      <w:r w:rsidR="00EE4187" w:rsidRPr="00A30CAB">
        <w:t xml:space="preserve">librium is reached in the market. </w:t>
      </w:r>
    </w:p>
    <w:p w14:paraId="7A807884" w14:textId="0665EFE4" w:rsidR="00F030BD" w:rsidRPr="00A30CAB" w:rsidRDefault="00E6226F" w:rsidP="00D93E88">
      <w:r w:rsidRPr="00A30CAB">
        <w:t xml:space="preserve">The equilibrium described above is </w:t>
      </w:r>
      <w:r w:rsidR="00EE4187" w:rsidRPr="00A30CAB">
        <w:t xml:space="preserve">not costless. The load curtailment required to balance demand and supply during peak hours will lead to loss of economic output/ utility which is termed as the </w:t>
      </w:r>
      <w:r w:rsidR="00E54C93" w:rsidRPr="00A30CAB">
        <w:rPr>
          <w:rFonts w:cs="Calibri Light"/>
          <w:szCs w:val="18"/>
        </w:rPr>
        <w:t>“val</w:t>
      </w:r>
      <w:r w:rsidR="00EE4187" w:rsidRPr="00A30CAB">
        <w:rPr>
          <w:rFonts w:cs="Calibri Light"/>
          <w:szCs w:val="18"/>
        </w:rPr>
        <w:t xml:space="preserve">ue of lost load” (VOLL). </w:t>
      </w:r>
    </w:p>
    <w:p w14:paraId="1884B722" w14:textId="2CCAD59C" w:rsidR="00E6226F" w:rsidRPr="00A30CAB" w:rsidRDefault="00DE5694" w:rsidP="00D93E88">
      <w:pPr>
        <w:rPr>
          <w:rFonts w:cs="Calibri Light"/>
          <w:szCs w:val="18"/>
        </w:rPr>
      </w:pPr>
      <w:r w:rsidRPr="00A30CAB">
        <w:rPr>
          <w:rFonts w:cs="Calibri Light"/>
          <w:b/>
          <w:szCs w:val="18"/>
        </w:rPr>
        <w:t>Graphical analysi</w:t>
      </w:r>
      <w:r w:rsidR="0057123D" w:rsidRPr="00A30CAB">
        <w:rPr>
          <w:rFonts w:cs="Calibri Light"/>
          <w:b/>
          <w:szCs w:val="18"/>
        </w:rPr>
        <w:t>s</w:t>
      </w:r>
      <w:r w:rsidR="0057123D" w:rsidRPr="00A30CAB">
        <w:rPr>
          <w:rFonts w:cs="Calibri Light"/>
          <w:szCs w:val="18"/>
        </w:rPr>
        <w:t>.</w:t>
      </w:r>
      <w:r w:rsidR="00D93E88" w:rsidRPr="00A30CAB">
        <w:rPr>
          <w:rFonts w:cs="Calibri Light"/>
          <w:szCs w:val="18"/>
        </w:rPr>
        <w:t xml:space="preserve"> </w:t>
      </w:r>
      <w:r w:rsidR="0057123D" w:rsidRPr="00A30CAB">
        <w:rPr>
          <w:rFonts w:cs="Calibri Light"/>
          <w:szCs w:val="18"/>
        </w:rPr>
        <w:fldChar w:fldCharType="begin"/>
      </w:r>
      <w:r w:rsidR="0057123D" w:rsidRPr="00A30CAB">
        <w:rPr>
          <w:rFonts w:cs="Calibri Light"/>
          <w:szCs w:val="18"/>
        </w:rPr>
        <w:instrText xml:space="preserve"> REF _Ref368144283 \h </w:instrText>
      </w:r>
      <w:r w:rsidR="0057123D" w:rsidRPr="00A30CAB">
        <w:rPr>
          <w:rFonts w:cs="Calibri Light"/>
          <w:szCs w:val="18"/>
        </w:rPr>
      </w:r>
      <w:r w:rsidR="0057123D" w:rsidRPr="00A30CAB">
        <w:rPr>
          <w:rFonts w:cs="Calibri Light"/>
          <w:szCs w:val="18"/>
        </w:rPr>
        <w:fldChar w:fldCharType="separate"/>
      </w:r>
      <w:r w:rsidR="00922659" w:rsidRPr="00A30CAB">
        <w:rPr>
          <w:color w:val="5B9BD5" w:themeColor="accent1"/>
        </w:rPr>
        <w:t xml:space="preserve">Figure </w:t>
      </w:r>
      <w:r w:rsidR="00922659">
        <w:rPr>
          <w:noProof/>
          <w:color w:val="5B9BD5" w:themeColor="accent1"/>
        </w:rPr>
        <w:t>11</w:t>
      </w:r>
      <w:r w:rsidR="0057123D" w:rsidRPr="00A30CAB">
        <w:rPr>
          <w:rFonts w:cs="Calibri Light"/>
          <w:szCs w:val="18"/>
        </w:rPr>
        <w:fldChar w:fldCharType="end"/>
      </w:r>
      <w:r w:rsidR="0057123D" w:rsidRPr="00A30CAB">
        <w:rPr>
          <w:rFonts w:cs="Calibri Light"/>
          <w:szCs w:val="18"/>
        </w:rPr>
        <w:t xml:space="preserve"> (</w:t>
      </w:r>
      <w:r w:rsidR="00D93E88" w:rsidRPr="00A30CAB">
        <w:rPr>
          <w:rFonts w:cs="Calibri Light"/>
          <w:szCs w:val="18"/>
        </w:rPr>
        <w:t xml:space="preserve">adopted from </w:t>
      </w:r>
      <w:hyperlink r:id="rId22" w:history="1">
        <w:r w:rsidR="00D93E88" w:rsidRPr="00A30CAB">
          <w:rPr>
            <w:rStyle w:val="Hyperlink"/>
            <w:rFonts w:cs="Calibri Light"/>
            <w:szCs w:val="18"/>
          </w:rPr>
          <w:t>Green (2005)</w:t>
        </w:r>
      </w:hyperlink>
      <w:r w:rsidR="0057123D" w:rsidRPr="00A30CAB">
        <w:rPr>
          <w:rStyle w:val="Hyperlink"/>
          <w:rFonts w:cs="Calibri Light"/>
          <w:szCs w:val="18"/>
        </w:rPr>
        <w:t>)</w:t>
      </w:r>
      <w:r w:rsidR="00D93E88" w:rsidRPr="00A30CAB">
        <w:rPr>
          <w:rFonts w:cs="Calibri Light"/>
          <w:szCs w:val="18"/>
        </w:rPr>
        <w:t xml:space="preserve">, shows how </w:t>
      </w:r>
      <w:r w:rsidR="00E6226F" w:rsidRPr="00A30CAB">
        <w:rPr>
          <w:rFonts w:cs="Calibri Light"/>
          <w:szCs w:val="18"/>
        </w:rPr>
        <w:t>scarcity</w:t>
      </w:r>
      <w:r w:rsidR="00D93E88" w:rsidRPr="00A30CAB">
        <w:rPr>
          <w:rFonts w:cs="Calibri Light"/>
          <w:szCs w:val="18"/>
        </w:rPr>
        <w:t xml:space="preserve"> pricing works. </w:t>
      </w:r>
      <w:r w:rsidR="00071172" w:rsidRPr="00A30CAB">
        <w:rPr>
          <w:rFonts w:cs="Calibri Light"/>
          <w:szCs w:val="18"/>
        </w:rPr>
        <w:t xml:space="preserve"> </w:t>
      </w:r>
      <w:r w:rsidR="00E6226F" w:rsidRPr="00A30CAB">
        <w:rPr>
          <w:rFonts w:cs="Calibri Light"/>
          <w:szCs w:val="18"/>
        </w:rPr>
        <w:t xml:space="preserve">Panel (1) shows the usual screening curves along with a “load curtailment” curve that shows the value of lost load from not meeting demand. Note that for most of the hours during a year the loss from load curtailment is very high. But </w:t>
      </w:r>
      <w:r w:rsidR="006B26C1" w:rsidRPr="00A30CAB">
        <w:rPr>
          <w:rFonts w:cs="Calibri Light"/>
          <w:szCs w:val="18"/>
        </w:rPr>
        <w:t>in some cases it is cheaper to curtail the load that to produce ele</w:t>
      </w:r>
      <w:r w:rsidR="006B26C1" w:rsidRPr="00A30CAB">
        <w:rPr>
          <w:rFonts w:cs="Calibri Light"/>
          <w:szCs w:val="18"/>
        </w:rPr>
        <w:t>c</w:t>
      </w:r>
      <w:r w:rsidR="006B26C1" w:rsidRPr="00A30CAB">
        <w:rPr>
          <w:rFonts w:cs="Calibri Light"/>
          <w:szCs w:val="18"/>
        </w:rPr>
        <w:t xml:space="preserve">tricity at any cost. </w:t>
      </w:r>
    </w:p>
    <w:p w14:paraId="1EDC44EB" w14:textId="31350456" w:rsidR="006B26C1" w:rsidRPr="00A30CAB" w:rsidRDefault="006B26C1" w:rsidP="006B26C1">
      <w:pPr>
        <w:rPr>
          <w:rFonts w:cs="Calibri Light"/>
          <w:szCs w:val="18"/>
        </w:rPr>
      </w:pPr>
      <w:r w:rsidRPr="00A30CAB">
        <w:rPr>
          <w:rFonts w:cs="Calibri Light"/>
          <w:szCs w:val="18"/>
        </w:rPr>
        <w:t xml:space="preserve">Following the screening curves and the load duration curve we can derive </w:t>
      </w:r>
      <w:r w:rsidR="00D93E88" w:rsidRPr="00A30CAB">
        <w:rPr>
          <w:rFonts w:cs="Calibri Light"/>
          <w:szCs w:val="18"/>
        </w:rPr>
        <w:t xml:space="preserve">the optimal capacity </w:t>
      </w:r>
      <w:r w:rsidRPr="00A30CAB">
        <w:rPr>
          <w:rFonts w:cs="Calibri Light"/>
          <w:szCs w:val="18"/>
        </w:rPr>
        <w:t>in Pa</w:t>
      </w:r>
      <w:r w:rsidRPr="00A30CAB">
        <w:rPr>
          <w:rFonts w:cs="Calibri Light"/>
          <w:szCs w:val="18"/>
        </w:rPr>
        <w:t>n</w:t>
      </w:r>
      <w:r w:rsidRPr="00A30CAB">
        <w:rPr>
          <w:rFonts w:cs="Calibri Light"/>
          <w:szCs w:val="18"/>
        </w:rPr>
        <w:t>el (3). This similar to the</w:t>
      </w:r>
      <w:r w:rsidR="00D93E88" w:rsidRPr="00A30CAB">
        <w:rPr>
          <w:rFonts w:cs="Calibri Light"/>
          <w:szCs w:val="18"/>
        </w:rPr>
        <w:t xml:space="preserve"> </w:t>
      </w:r>
      <w:proofErr w:type="gramStart"/>
      <w:r w:rsidR="00D93E88" w:rsidRPr="00A30CAB">
        <w:rPr>
          <w:rFonts w:cs="Calibri Light"/>
          <w:szCs w:val="18"/>
          <w:u w:val="double"/>
        </w:rPr>
        <w:t>The</w:t>
      </w:r>
      <w:proofErr w:type="gramEnd"/>
      <w:r w:rsidR="00D93E88" w:rsidRPr="00A30CAB">
        <w:rPr>
          <w:rFonts w:cs="Calibri Light"/>
          <w:szCs w:val="18"/>
          <w:u w:val="double"/>
        </w:rPr>
        <w:t xml:space="preserve"> optimal thermal generation mix</w:t>
      </w:r>
      <w:r w:rsidRPr="00A30CAB">
        <w:rPr>
          <w:rFonts w:cs="Calibri Light"/>
          <w:szCs w:val="18"/>
          <w:u w:val="double"/>
        </w:rPr>
        <w:t xml:space="preserve"> derived earlier</w:t>
      </w:r>
      <w:r w:rsidRPr="00A30CAB">
        <w:rPr>
          <w:rFonts w:cs="Calibri Light"/>
          <w:szCs w:val="18"/>
        </w:rPr>
        <w:t>. The optimal installed capacity consists of 45 GW of nuclear, 15 GW of coal and 10 GW of natural gas i.e. a total of 70 GW. But the installed capacity is actua</w:t>
      </w:r>
      <w:r w:rsidR="00071172" w:rsidRPr="00A30CAB">
        <w:rPr>
          <w:rFonts w:cs="Calibri Light"/>
          <w:szCs w:val="18"/>
        </w:rPr>
        <w:t>lly lower than the peak demand</w:t>
      </w:r>
      <w:r w:rsidRPr="00A30CAB">
        <w:rPr>
          <w:rFonts w:cs="Calibri Light"/>
          <w:szCs w:val="18"/>
        </w:rPr>
        <w:t xml:space="preserve">. </w:t>
      </w:r>
    </w:p>
    <w:p w14:paraId="25F37068" w14:textId="0FE1E668" w:rsidR="00254DA2" w:rsidRPr="00A30CAB" w:rsidRDefault="006B26C1" w:rsidP="00DE00B7">
      <w:pPr>
        <w:rPr>
          <w:rFonts w:cs="Calibri Light"/>
          <w:szCs w:val="18"/>
        </w:rPr>
      </w:pPr>
      <w:r w:rsidRPr="00A30CAB">
        <w:rPr>
          <w:rFonts w:cs="Calibri Light"/>
          <w:szCs w:val="18"/>
        </w:rPr>
        <w:t xml:space="preserve">How does this </w:t>
      </w:r>
      <w:r w:rsidR="00071172" w:rsidRPr="00A30CAB">
        <w:rPr>
          <w:rFonts w:cs="Calibri Light"/>
          <w:szCs w:val="18"/>
        </w:rPr>
        <w:t>long-term</w:t>
      </w:r>
      <w:r w:rsidRPr="00A30CAB">
        <w:rPr>
          <w:rFonts w:cs="Calibri Light"/>
          <w:szCs w:val="18"/>
        </w:rPr>
        <w:t xml:space="preserve"> optimum capacity reflect in prices? Considering the 70 GW of installed c</w:t>
      </w:r>
      <w:r w:rsidRPr="00A30CAB">
        <w:rPr>
          <w:rFonts w:cs="Calibri Light"/>
          <w:szCs w:val="18"/>
        </w:rPr>
        <w:t>a</w:t>
      </w:r>
      <w:r w:rsidRPr="00A30CAB">
        <w:rPr>
          <w:rFonts w:cs="Calibri Light"/>
          <w:szCs w:val="18"/>
        </w:rPr>
        <w:t xml:space="preserve">pacity, we can derive the merit order </w:t>
      </w:r>
      <w:r w:rsidR="00DE00B7" w:rsidRPr="00A30CAB">
        <w:rPr>
          <w:rFonts w:cs="Calibri Light"/>
          <w:szCs w:val="18"/>
        </w:rPr>
        <w:t>curve or the supply curve of electricity</w:t>
      </w:r>
      <w:r w:rsidRPr="00A30CAB">
        <w:rPr>
          <w:rFonts w:cs="Calibri Light"/>
          <w:szCs w:val="18"/>
        </w:rPr>
        <w:t>. This is shown in Panel (4)</w:t>
      </w:r>
      <w:r w:rsidR="00DE00B7" w:rsidRPr="00A30CAB">
        <w:rPr>
          <w:rFonts w:cs="Calibri Light"/>
          <w:szCs w:val="18"/>
        </w:rPr>
        <w:t xml:space="preserve">. The Panel also shows </w:t>
      </w:r>
      <w:r w:rsidRPr="00A30CAB">
        <w:rPr>
          <w:rFonts w:cs="Calibri Light"/>
          <w:szCs w:val="18"/>
        </w:rPr>
        <w:t>the demand curve for electrici</w:t>
      </w:r>
      <w:r w:rsidR="00DE00B7" w:rsidRPr="00A30CAB">
        <w:rPr>
          <w:rFonts w:cs="Calibri Light"/>
          <w:szCs w:val="18"/>
        </w:rPr>
        <w:t xml:space="preserve">ty during a scarcity period i.e. the demand exceeds supply. During this period, the price rises to above the variable cost of the marginal gas power plant. This will happen on all occasions during the year when demand exceeds 70 GW. This can also be seen in Panel (5). </w:t>
      </w:r>
      <w:r w:rsidR="00901D97" w:rsidRPr="00A30CAB">
        <w:rPr>
          <w:rFonts w:cs="Calibri Light"/>
          <w:szCs w:val="18"/>
        </w:rPr>
        <w:t xml:space="preserve">This is also the period during which the marginal power plant can recover its fixed costs. </w:t>
      </w:r>
      <w:r w:rsidR="00DE00B7" w:rsidRPr="00A30CAB">
        <w:rPr>
          <w:rFonts w:cs="Calibri Light"/>
          <w:szCs w:val="18"/>
        </w:rPr>
        <w:t>When demand is lower, the price will be equal to the variable cost of the marginal plant, which may be nuclear, coal or gas depending of the level of demand</w:t>
      </w:r>
      <w:r w:rsidR="00211018" w:rsidRPr="00A30CAB">
        <w:rPr>
          <w:rFonts w:cs="Calibri Light"/>
          <w:szCs w:val="18"/>
        </w:rPr>
        <w:t xml:space="preserve"> as is reflected in the price duration curve in Panel (5)</w:t>
      </w:r>
      <w:r w:rsidR="00DE00B7" w:rsidRPr="00A30CAB">
        <w:rPr>
          <w:rFonts w:cs="Calibri Light"/>
          <w:szCs w:val="18"/>
        </w:rPr>
        <w:t xml:space="preserve">. </w:t>
      </w:r>
      <w:bookmarkStart w:id="16" w:name="_Ref488150167"/>
      <w:r w:rsidR="00DE00B7" w:rsidRPr="00A30CAB">
        <w:tab/>
      </w:r>
    </w:p>
    <w:p w14:paraId="072C08B2" w14:textId="77777777" w:rsidR="00254DA2" w:rsidRPr="00A30CAB" w:rsidRDefault="00254DA2" w:rsidP="002A05B5"/>
    <w:p w14:paraId="19E67D44" w14:textId="77777777" w:rsidR="00254DA2" w:rsidRPr="00A30CAB" w:rsidRDefault="00254DA2">
      <w:pPr>
        <w:spacing w:before="0" w:after="120" w:line="264" w:lineRule="auto"/>
      </w:pPr>
      <w:r w:rsidRPr="00A30CAB">
        <w:br w:type="page"/>
      </w:r>
    </w:p>
    <w:p w14:paraId="4732FB38" w14:textId="01339074" w:rsidR="00254DA2" w:rsidRPr="00A30CAB" w:rsidRDefault="00254DA2" w:rsidP="00254DA2">
      <w:pPr>
        <w:pStyle w:val="Caption"/>
        <w:rPr>
          <w:sz w:val="22"/>
        </w:rPr>
      </w:pPr>
      <w:bookmarkStart w:id="17" w:name="_Ref368144283"/>
      <w:bookmarkEnd w:id="16"/>
      <w:proofErr w:type="gramStart"/>
      <w:r w:rsidRPr="00A30CAB">
        <w:rPr>
          <w:color w:val="5B9BD5" w:themeColor="accent1"/>
          <w:sz w:val="22"/>
        </w:rPr>
        <w:lastRenderedPageBreak/>
        <w:t xml:space="preserve">Figure </w:t>
      </w:r>
      <w:r w:rsidRPr="00A30CAB">
        <w:rPr>
          <w:color w:val="5B9BD5" w:themeColor="accent1"/>
          <w:sz w:val="22"/>
        </w:rPr>
        <w:fldChar w:fldCharType="begin"/>
      </w:r>
      <w:r w:rsidRPr="00A30CAB">
        <w:rPr>
          <w:color w:val="5B9BD5" w:themeColor="accent1"/>
          <w:sz w:val="22"/>
        </w:rPr>
        <w:instrText xml:space="preserve"> SEQ Figure \* ARABIC </w:instrText>
      </w:r>
      <w:r w:rsidRPr="00A30CAB">
        <w:rPr>
          <w:color w:val="5B9BD5" w:themeColor="accent1"/>
          <w:sz w:val="22"/>
        </w:rPr>
        <w:fldChar w:fldCharType="separate"/>
      </w:r>
      <w:r w:rsidR="00922659">
        <w:rPr>
          <w:noProof/>
          <w:color w:val="5B9BD5" w:themeColor="accent1"/>
          <w:sz w:val="22"/>
        </w:rPr>
        <w:t>11</w:t>
      </w:r>
      <w:r w:rsidRPr="00A30CAB">
        <w:rPr>
          <w:color w:val="5B9BD5" w:themeColor="accent1"/>
          <w:sz w:val="22"/>
        </w:rPr>
        <w:fldChar w:fldCharType="end"/>
      </w:r>
      <w:bookmarkEnd w:id="17"/>
      <w:r w:rsidRPr="00A30CAB">
        <w:rPr>
          <w:color w:val="5B9BD5" w:themeColor="accent1"/>
          <w:sz w:val="22"/>
        </w:rPr>
        <w:t>.</w:t>
      </w:r>
      <w:proofErr w:type="gramEnd"/>
      <w:r w:rsidRPr="00A30CAB">
        <w:rPr>
          <w:sz w:val="22"/>
        </w:rPr>
        <w:t xml:space="preserve"> Peak-load</w:t>
      </w:r>
      <w:r w:rsidR="0057123D" w:rsidRPr="00A30CAB">
        <w:rPr>
          <w:sz w:val="22"/>
        </w:rPr>
        <w:t>/ Scarcity</w:t>
      </w:r>
      <w:r w:rsidRPr="00A30CAB">
        <w:rPr>
          <w:sz w:val="22"/>
        </w:rPr>
        <w:t xml:space="preserve"> pricing and long-term equilibrium</w:t>
      </w:r>
    </w:p>
    <w:p w14:paraId="3239580E" w14:textId="2E821B93" w:rsidR="00055E00" w:rsidRPr="00A30CAB" w:rsidRDefault="00055E00" w:rsidP="00055E00">
      <w:r w:rsidRPr="00A30CAB">
        <w:rPr>
          <w:noProof/>
          <w:lang w:eastAsia="en-US"/>
        </w:rPr>
        <w:drawing>
          <wp:inline distT="0" distB="0" distL="0" distR="0" wp14:anchorId="48E35922" wp14:editId="4BD640B8">
            <wp:extent cx="5381397" cy="8529515"/>
            <wp:effectExtent l="0" t="0" r="3810" b="5080"/>
            <wp:docPr id="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397" cy="8529515"/>
                    </a:xfrm>
                    <a:prstGeom prst="rect">
                      <a:avLst/>
                    </a:prstGeom>
                    <a:noFill/>
                    <a:ln>
                      <a:noFill/>
                    </a:ln>
                  </pic:spPr>
                </pic:pic>
              </a:graphicData>
            </a:graphic>
          </wp:inline>
        </w:drawing>
      </w:r>
    </w:p>
    <w:p w14:paraId="2CA3E002" w14:textId="1C820466" w:rsidR="00254DA2" w:rsidRPr="00A30CAB" w:rsidRDefault="00254DA2" w:rsidP="00254DA2">
      <w:pPr>
        <w:rPr>
          <w:sz w:val="18"/>
        </w:rPr>
      </w:pPr>
      <w:r w:rsidRPr="00A30CAB">
        <w:rPr>
          <w:b/>
          <w:sz w:val="18"/>
        </w:rPr>
        <w:t>Source:</w:t>
      </w:r>
      <w:r w:rsidRPr="00A30CAB">
        <w:rPr>
          <w:sz w:val="18"/>
        </w:rPr>
        <w:t xml:space="preserve"> </w:t>
      </w:r>
      <w:r w:rsidR="0049114B" w:rsidRPr="00A30CAB">
        <w:rPr>
          <w:sz w:val="18"/>
        </w:rPr>
        <w:t>OEE, a</w:t>
      </w:r>
      <w:r w:rsidRPr="00A30CAB">
        <w:rPr>
          <w:sz w:val="18"/>
        </w:rPr>
        <w:t xml:space="preserve">dopted from </w:t>
      </w:r>
      <w:hyperlink r:id="rId24" w:history="1">
        <w:r w:rsidRPr="00A30CAB">
          <w:rPr>
            <w:rStyle w:val="Hyperlink"/>
            <w:sz w:val="18"/>
          </w:rPr>
          <w:t>Green (2005)</w:t>
        </w:r>
      </w:hyperlink>
    </w:p>
    <w:p w14:paraId="25D58179" w14:textId="707B7D28" w:rsidR="00254DA2" w:rsidRPr="00A30CAB" w:rsidRDefault="00DE5694" w:rsidP="00DE5694">
      <w:pPr>
        <w:pStyle w:val="Heading2"/>
        <w:rPr>
          <w:lang w:val="en-US"/>
        </w:rPr>
      </w:pPr>
      <w:r w:rsidRPr="00A30CAB">
        <w:rPr>
          <w:lang w:val="en-US"/>
        </w:rPr>
        <w:lastRenderedPageBreak/>
        <w:t xml:space="preserve">Insights from the scarcity pricing model </w:t>
      </w:r>
    </w:p>
    <w:p w14:paraId="464042A3" w14:textId="77777777" w:rsidR="002E79DA" w:rsidRPr="00A30CAB" w:rsidRDefault="002E79DA" w:rsidP="002E79DA">
      <w:pPr>
        <w:rPr>
          <w:rFonts w:cs="Calibri Light"/>
          <w:szCs w:val="18"/>
        </w:rPr>
      </w:pPr>
      <w:r w:rsidRPr="00A30CAB">
        <w:rPr>
          <w:rFonts w:cs="Calibri Light"/>
          <w:b/>
          <w:szCs w:val="18"/>
        </w:rPr>
        <w:t>Market power</w:t>
      </w:r>
      <w:r w:rsidRPr="00A30CAB">
        <w:rPr>
          <w:rFonts w:cs="Calibri Light"/>
          <w:szCs w:val="18"/>
        </w:rPr>
        <w:t>. The peak- load pricing theory shows that this set of prices is the only price set that is compatible with the long-term economic equilibrium, i.e. the conditions that investors recover their fixed costs, but do not make any long-term profits (nor losses). It does not, however, explain in detail how the price is determined in scarcity periods. It can only rise above variable cost, because the last generator can exercise market power: it is the only supplier left with sparse capacity. Obviously, it is challenging in this situation to distinguish “adequate” scarcity pricing from “inadequate” abuse of market power.</w:t>
      </w:r>
    </w:p>
    <w:p w14:paraId="2A493D16" w14:textId="4BA09DD2" w:rsidR="002E79DA" w:rsidRPr="00A30CAB" w:rsidRDefault="002E79DA" w:rsidP="002E79DA">
      <w:pPr>
        <w:rPr>
          <w:rFonts w:cs="Calibri Light"/>
          <w:szCs w:val="18"/>
        </w:rPr>
      </w:pPr>
      <w:r w:rsidRPr="00A30CAB">
        <w:rPr>
          <w:rFonts w:cs="Calibri Light"/>
          <w:b/>
          <w:szCs w:val="18"/>
        </w:rPr>
        <w:t>Contestable markets</w:t>
      </w:r>
      <w:r w:rsidRPr="00A30CAB">
        <w:rPr>
          <w:rFonts w:cs="Calibri Light"/>
          <w:szCs w:val="18"/>
        </w:rPr>
        <w:t>. Abuse of market power is inconsistent with a long-term economic equilibr</w:t>
      </w:r>
      <w:r w:rsidRPr="00A30CAB">
        <w:rPr>
          <w:rFonts w:cs="Calibri Light"/>
          <w:szCs w:val="18"/>
        </w:rPr>
        <w:t>i</w:t>
      </w:r>
      <w:r w:rsidRPr="00A30CAB">
        <w:rPr>
          <w:rFonts w:cs="Calibri Light"/>
          <w:szCs w:val="18"/>
        </w:rPr>
        <w:t>um if market entry is possible. This is the idea of a “</w:t>
      </w:r>
      <w:hyperlink r:id="rId25" w:history="1">
        <w:r w:rsidRPr="00A30CAB">
          <w:rPr>
            <w:rStyle w:val="Hyperlink"/>
            <w:rFonts w:cs="Calibri Light"/>
            <w:szCs w:val="18"/>
          </w:rPr>
          <w:t>contestable market</w:t>
        </w:r>
      </w:hyperlink>
      <w:r w:rsidR="00887917" w:rsidRPr="00A30CAB">
        <w:rPr>
          <w:rFonts w:cs="Calibri Light"/>
          <w:szCs w:val="18"/>
        </w:rPr>
        <w:t xml:space="preserve">”: if profits could be earned </w:t>
      </w:r>
      <w:r w:rsidRPr="00A30CAB">
        <w:rPr>
          <w:rFonts w:cs="Calibri Light"/>
          <w:szCs w:val="18"/>
        </w:rPr>
        <w:t>new generators would enter the market eating up all profits. Incumbents, anticipating this, behave like price takers in spite of having market power. The features of perfectly contestable markets – no entry barriers, no sunk costs, access to the same level of technology – are moderately well satisfied for peaking technology.</w:t>
      </w:r>
    </w:p>
    <w:p w14:paraId="56B92E9C" w14:textId="03D9DC85" w:rsidR="002E79DA" w:rsidRPr="00A30CAB" w:rsidRDefault="002E79DA" w:rsidP="002E79DA">
      <w:r w:rsidRPr="00A30CAB">
        <w:rPr>
          <w:b/>
        </w:rPr>
        <w:t>Missing money</w:t>
      </w:r>
      <w:r w:rsidRPr="00A30CAB">
        <w:t>. If, for whatever reason, the electricity prices cannot rise high enough to recover fixed costs, as the peak-load pricing theory suggests</w:t>
      </w:r>
      <w:proofErr w:type="gramStart"/>
      <w:r w:rsidRPr="00A30CAB">
        <w:t>,</w:t>
      </w:r>
      <w:proofErr w:type="gramEnd"/>
      <w:r w:rsidRPr="00A30CAB">
        <w:t xml:space="preserve"> investors make a loss in the long run. This co</w:t>
      </w:r>
      <w:r w:rsidRPr="00A30CAB">
        <w:t>n</w:t>
      </w:r>
      <w:r w:rsidRPr="00A30CAB">
        <w:t>cern has been dubbed as “missing money problem”. This term has caused sign</w:t>
      </w:r>
      <w:r w:rsidR="00404730" w:rsidRPr="00A30CAB">
        <w:t xml:space="preserve">ificance confusion in the past </w:t>
      </w:r>
      <w:r w:rsidRPr="00A30CAB">
        <w:t>partly because observers who had not studied the idea of scarcity pricing also used it. But there are real reasons of concern, ranging from very practical issues (for example in Germany power exchange does not allow to enter prices above 9,999 €/MWh in its bidding form) to the fear that reg</w:t>
      </w:r>
      <w:r w:rsidRPr="00A30CAB">
        <w:t>u</w:t>
      </w:r>
      <w:r w:rsidRPr="00A30CAB">
        <w:t>lators might not be able to distinguish between scarcity pricing and abuse of market power. In the latter case regulators may face pressure to cap prices if these seem unreasonable. These concerns are plausible: any reasonable person would get suspicious if the price of something suddenly rises by a factor of 100 and some economists argue that “this is in line with theory”.</w:t>
      </w:r>
    </w:p>
    <w:p w14:paraId="66E3F921" w14:textId="570EA18C" w:rsidR="00F030BD" w:rsidRPr="00A30CAB" w:rsidRDefault="00F030BD" w:rsidP="00012355">
      <w:pPr>
        <w:rPr>
          <w:rFonts w:cs="Calibri Light"/>
          <w:szCs w:val="18"/>
        </w:rPr>
      </w:pPr>
      <w:r w:rsidRPr="00A30CAB">
        <w:rPr>
          <w:b/>
        </w:rPr>
        <w:t xml:space="preserve">Further reading. </w:t>
      </w:r>
      <w:r w:rsidRPr="00A30CAB">
        <w:t>Peak-load pricing theory was first published by</w:t>
      </w:r>
      <w:r w:rsidRPr="00A30CAB">
        <w:rPr>
          <w:rFonts w:cs="Calibri Light"/>
          <w:szCs w:val="18"/>
        </w:rPr>
        <w:t xml:space="preserve"> Marcel </w:t>
      </w:r>
      <w:proofErr w:type="spellStart"/>
      <w:r w:rsidRPr="00A30CAB">
        <w:rPr>
          <w:rFonts w:cs="Calibri Light"/>
          <w:szCs w:val="18"/>
        </w:rPr>
        <w:t>Boiteux</w:t>
      </w:r>
      <w:proofErr w:type="spellEnd"/>
      <w:r w:rsidRPr="00A30CAB">
        <w:rPr>
          <w:rFonts w:cs="Calibri Light"/>
          <w:szCs w:val="18"/>
        </w:rPr>
        <w:t xml:space="preserve"> in 1949, an eco</w:t>
      </w:r>
      <w:r w:rsidRPr="00A30CAB">
        <w:rPr>
          <w:rFonts w:cs="Calibri Light"/>
          <w:szCs w:val="18"/>
        </w:rPr>
        <w:t>n</w:t>
      </w:r>
      <w:r w:rsidRPr="00A30CAB">
        <w:rPr>
          <w:rFonts w:cs="Calibri Light"/>
          <w:szCs w:val="18"/>
        </w:rPr>
        <w:t xml:space="preserve">omist and mathematician that later headed Electricity de France (see </w:t>
      </w:r>
      <w:hyperlink r:id="rId26" w:history="1">
        <w:r w:rsidRPr="00A30CAB">
          <w:rPr>
            <w:rStyle w:val="Hyperlink"/>
            <w:rFonts w:cs="Calibri Light"/>
            <w:szCs w:val="18"/>
          </w:rPr>
          <w:t>English reprint of 1960</w:t>
        </w:r>
      </w:hyperlink>
      <w:r w:rsidRPr="00A30CAB">
        <w:rPr>
          <w:rFonts w:cs="Calibri Light"/>
          <w:szCs w:val="18"/>
        </w:rPr>
        <w:t>). The question received considerable attention in the 1950s and 1960s, with early independent contrib</w:t>
      </w:r>
      <w:r w:rsidRPr="00A30CAB">
        <w:rPr>
          <w:rFonts w:cs="Calibri Light"/>
          <w:szCs w:val="18"/>
        </w:rPr>
        <w:t>u</w:t>
      </w:r>
      <w:r w:rsidRPr="00A30CAB">
        <w:rPr>
          <w:rFonts w:cs="Calibri Light"/>
          <w:szCs w:val="18"/>
        </w:rPr>
        <w:t xml:space="preserve">tions by </w:t>
      </w:r>
      <w:hyperlink r:id="rId27" w:history="1">
        <w:proofErr w:type="spellStart"/>
        <w:r w:rsidRPr="00A30CAB">
          <w:rPr>
            <w:rStyle w:val="Hyperlink"/>
            <w:rFonts w:cs="Calibri Light"/>
            <w:szCs w:val="18"/>
          </w:rPr>
          <w:t>Houthakker</w:t>
        </w:r>
        <w:proofErr w:type="spellEnd"/>
        <w:r w:rsidRPr="00A30CAB">
          <w:rPr>
            <w:rStyle w:val="Hyperlink"/>
            <w:rFonts w:cs="Calibri Light"/>
            <w:szCs w:val="18"/>
          </w:rPr>
          <w:t xml:space="preserve"> (1951)</w:t>
        </w:r>
      </w:hyperlink>
      <w:r w:rsidRPr="00A30CAB">
        <w:rPr>
          <w:rFonts w:cs="Calibri Light"/>
          <w:szCs w:val="18"/>
        </w:rPr>
        <w:t xml:space="preserve">, </w:t>
      </w:r>
      <w:hyperlink r:id="rId28" w:history="1">
        <w:r w:rsidRPr="00A30CAB">
          <w:rPr>
            <w:rStyle w:val="Hyperlink"/>
            <w:rFonts w:cs="Calibri Light"/>
            <w:szCs w:val="18"/>
          </w:rPr>
          <w:t>Steiner (1957)</w:t>
        </w:r>
      </w:hyperlink>
      <w:r w:rsidRPr="00A30CAB">
        <w:rPr>
          <w:rFonts w:cs="Calibri Light"/>
          <w:szCs w:val="18"/>
        </w:rPr>
        <w:t xml:space="preserve"> and </w:t>
      </w:r>
      <w:hyperlink r:id="rId29" w:history="1">
        <w:proofErr w:type="spellStart"/>
        <w:r w:rsidRPr="00A30CAB">
          <w:rPr>
            <w:rStyle w:val="Hyperlink"/>
            <w:rFonts w:cs="Calibri Light"/>
            <w:szCs w:val="18"/>
          </w:rPr>
          <w:t>Hirshleifer</w:t>
        </w:r>
        <w:proofErr w:type="spellEnd"/>
        <w:r w:rsidRPr="00A30CAB">
          <w:rPr>
            <w:rStyle w:val="Hyperlink"/>
            <w:rFonts w:cs="Calibri Light"/>
            <w:szCs w:val="18"/>
          </w:rPr>
          <w:t xml:space="preserve"> (1958)</w:t>
        </w:r>
      </w:hyperlink>
      <w:r w:rsidRPr="00A30CAB">
        <w:rPr>
          <w:rFonts w:cs="Calibri Light"/>
          <w:szCs w:val="18"/>
        </w:rPr>
        <w:t xml:space="preserve"> and multiple generalizations thereafter. </w:t>
      </w:r>
      <w:proofErr w:type="gramStart"/>
      <w:r w:rsidRPr="00A30CAB">
        <w:rPr>
          <w:rFonts w:cs="Calibri Light"/>
          <w:szCs w:val="18"/>
        </w:rPr>
        <w:t xml:space="preserve">A useful survey of this literature is provided by </w:t>
      </w:r>
      <w:hyperlink r:id="rId30" w:history="1">
        <w:r w:rsidRPr="00A30CAB">
          <w:rPr>
            <w:rStyle w:val="Hyperlink"/>
            <w:rFonts w:cs="Calibri Light"/>
            <w:szCs w:val="18"/>
          </w:rPr>
          <w:t>Crew et al.</w:t>
        </w:r>
        <w:proofErr w:type="gramEnd"/>
        <w:r w:rsidRPr="00A30CAB">
          <w:rPr>
            <w:rStyle w:val="Hyperlink"/>
            <w:rFonts w:cs="Calibri Light"/>
            <w:szCs w:val="18"/>
          </w:rPr>
          <w:t xml:space="preserve"> (1995)</w:t>
        </w:r>
      </w:hyperlink>
      <w:r w:rsidRPr="00A30CAB">
        <w:rPr>
          <w:rFonts w:cs="Calibri Light"/>
          <w:szCs w:val="18"/>
        </w:rPr>
        <w:t xml:space="preserve"> and an accessible discu</w:t>
      </w:r>
      <w:r w:rsidRPr="00A30CAB">
        <w:rPr>
          <w:rFonts w:cs="Calibri Light"/>
          <w:szCs w:val="18"/>
        </w:rPr>
        <w:t>s</w:t>
      </w:r>
      <w:r w:rsidRPr="00A30CAB">
        <w:rPr>
          <w:rFonts w:cs="Calibri Light"/>
          <w:szCs w:val="18"/>
        </w:rPr>
        <w:t xml:space="preserve">sion is included in </w:t>
      </w:r>
      <w:hyperlink r:id="rId31" w:history="1">
        <w:r w:rsidRPr="00A30CAB">
          <w:rPr>
            <w:rStyle w:val="Hyperlink"/>
            <w:rFonts w:cs="Calibri Light"/>
            <w:szCs w:val="18"/>
          </w:rPr>
          <w:t>Green (2005)</w:t>
        </w:r>
      </w:hyperlink>
      <w:r w:rsidRPr="00A30CAB">
        <w:rPr>
          <w:rFonts w:cs="Calibri Light"/>
          <w:szCs w:val="18"/>
        </w:rPr>
        <w:t xml:space="preserve">.  </w:t>
      </w:r>
    </w:p>
    <w:p w14:paraId="5114A305" w14:textId="5B87986F" w:rsidR="00404730" w:rsidRPr="00404730" w:rsidRDefault="00404730" w:rsidP="00012355">
      <w:r w:rsidRPr="00A30CAB">
        <w:rPr>
          <w:b/>
        </w:rPr>
        <w:t>Other long-term</w:t>
      </w:r>
      <w:r w:rsidR="00B078AD" w:rsidRPr="00A30CAB">
        <w:rPr>
          <w:b/>
        </w:rPr>
        <w:t xml:space="preserve"> price</w:t>
      </w:r>
      <w:r w:rsidRPr="00A30CAB">
        <w:rPr>
          <w:b/>
        </w:rPr>
        <w:t xml:space="preserve"> models</w:t>
      </w:r>
      <w:r w:rsidRPr="00A30CAB">
        <w:t>. The “screening curve model” introduced above is the simplest long run model of the electricity prices. Most models that are used in practice rest on the same re</w:t>
      </w:r>
      <w:r w:rsidRPr="00A30CAB">
        <w:t>a</w:t>
      </w:r>
      <w:r w:rsidRPr="00A30CAB">
        <w:t>soning, but include a whole set of additional constraints and features. Such models can be specified as a system of equations that is solved numerically by a computer. An example of such a numerical mo</w:t>
      </w:r>
      <w:r w:rsidRPr="00A30CAB">
        <w:t>d</w:t>
      </w:r>
      <w:r w:rsidRPr="00A30CAB">
        <w:t xml:space="preserve">el is the European Electricity Market Model </w:t>
      </w:r>
      <w:hyperlink r:id="rId32" w:history="1">
        <w:r w:rsidRPr="00A30CAB">
          <w:rPr>
            <w:rStyle w:val="Hyperlink"/>
          </w:rPr>
          <w:t>EMMA</w:t>
        </w:r>
      </w:hyperlink>
      <w:r w:rsidRPr="00A30CAB">
        <w:t>.</w:t>
      </w:r>
    </w:p>
    <w:p w14:paraId="055A98A7" w14:textId="77777777" w:rsidR="00584B02" w:rsidRPr="00DE5694" w:rsidRDefault="00584B02" w:rsidP="00002EA1">
      <w:pPr>
        <w:pStyle w:val="Quizz"/>
        <w:rPr>
          <w:rFonts w:eastAsia="+mn-ea"/>
        </w:rPr>
      </w:pPr>
    </w:p>
    <w:p w14:paraId="7F9EF390" w14:textId="77777777" w:rsidR="00D04FFF" w:rsidRPr="00DE5694" w:rsidRDefault="00D04FFF" w:rsidP="00002EA1"/>
    <w:sectPr w:rsidR="00D04FFF" w:rsidRPr="00DE5694" w:rsidSect="003B73B3">
      <w:footerReference w:type="default" r:id="rId33"/>
      <w:footerReference w:type="first" r:id="rId34"/>
      <w:pgSz w:w="11900" w:h="16840" w:code="9"/>
      <w:pgMar w:top="1417" w:right="1417" w:bottom="1134" w:left="1417" w:header="709" w:footer="510"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3D4EAF" w15:done="0"/>
  <w15:commentEx w15:paraId="0723DB89" w15:done="0"/>
  <w15:commentEx w15:paraId="3BF6F75B" w15:paraIdParent="0723DB89" w15:done="0"/>
  <w15:commentEx w15:paraId="7125B31A" w15:done="0"/>
  <w15:commentEx w15:paraId="0F574E77" w15:paraIdParent="7125B31A" w15:done="0"/>
  <w15:commentEx w15:paraId="193E0AAA" w15:done="0"/>
  <w15:commentEx w15:paraId="5F57CE3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FA050" w14:textId="77777777" w:rsidR="002543CA" w:rsidRDefault="002543CA" w:rsidP="000F6607">
      <w:r>
        <w:separator/>
      </w:r>
    </w:p>
  </w:endnote>
  <w:endnote w:type="continuationSeparator" w:id="0">
    <w:p w14:paraId="68F93C84" w14:textId="77777777" w:rsidR="002543CA" w:rsidRDefault="002543CA" w:rsidP="000F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Segoe UI">
    <w:altName w:val="Courier New"/>
    <w:charset w:val="00"/>
    <w:family w:val="swiss"/>
    <w:pitch w:val="variable"/>
    <w:sig w:usb0="E4002EFF" w:usb1="C000E47F" w:usb2="00000009" w:usb3="00000000" w:csb0="000001FF" w:csb1="00000000"/>
  </w:font>
  <w:font w:name="DIN Next CYR Light">
    <w:altName w:val="Calibri Light"/>
    <w:panose1 w:val="00000000000000000000"/>
    <w:charset w:val="00"/>
    <w:family w:val="swiss"/>
    <w:notTrueType/>
    <w:pitch w:val="variable"/>
    <w:sig w:usb0="A00002AF" w:usb1="5000205B" w:usb2="00000000" w:usb3="00000000" w:csb0="00000097"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064479"/>
      <w:docPartObj>
        <w:docPartGallery w:val="Page Numbers (Bottom of Page)"/>
        <w:docPartUnique/>
      </w:docPartObj>
    </w:sdtPr>
    <w:sdtEndPr/>
    <w:sdtContent>
      <w:p w14:paraId="517AB08F" w14:textId="672DA655" w:rsidR="002543CA" w:rsidRPr="00AE1179" w:rsidRDefault="002543CA" w:rsidP="000F6607">
        <w:pPr>
          <w:pStyle w:val="Footer"/>
        </w:pPr>
        <w:r w:rsidRPr="00AE1179">
          <w:fldChar w:fldCharType="begin"/>
        </w:r>
        <w:r w:rsidRPr="00AE1179">
          <w:instrText>PAGE   \* MERGEFORMAT</w:instrText>
        </w:r>
        <w:r w:rsidRPr="00AE1179">
          <w:fldChar w:fldCharType="separate"/>
        </w:r>
        <w:r w:rsidR="00545DB9">
          <w:rPr>
            <w:noProof/>
          </w:rPr>
          <w:t>8</w:t>
        </w:r>
        <w:r w:rsidRPr="00AE1179">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397624"/>
      <w:docPartObj>
        <w:docPartGallery w:val="Page Numbers (Bottom of Page)"/>
        <w:docPartUnique/>
      </w:docPartObj>
    </w:sdtPr>
    <w:sdtEndPr>
      <w:rPr>
        <w:color w:val="808080" w:themeColor="background1" w:themeShade="80"/>
      </w:rPr>
    </w:sdtEndPr>
    <w:sdtContent>
      <w:p w14:paraId="6DB18C6B" w14:textId="266D48AE" w:rsidR="002543CA" w:rsidRPr="006E7879" w:rsidRDefault="002543CA">
        <w:pPr>
          <w:pStyle w:val="Footer"/>
          <w:rPr>
            <w:color w:val="808080" w:themeColor="background1" w:themeShade="80"/>
          </w:rPr>
        </w:pPr>
        <w:r w:rsidRPr="006E7879">
          <w:rPr>
            <w:color w:val="808080" w:themeColor="background1" w:themeShade="80"/>
          </w:rPr>
          <w:fldChar w:fldCharType="begin"/>
        </w:r>
        <w:r w:rsidRPr="006E7879">
          <w:rPr>
            <w:color w:val="808080" w:themeColor="background1" w:themeShade="80"/>
          </w:rPr>
          <w:instrText>PAGE   \* MERGEFORMAT</w:instrText>
        </w:r>
        <w:r w:rsidRPr="006E7879">
          <w:rPr>
            <w:color w:val="808080" w:themeColor="background1" w:themeShade="80"/>
          </w:rPr>
          <w:fldChar w:fldCharType="separate"/>
        </w:r>
        <w:r w:rsidR="00545DB9" w:rsidRPr="00545DB9">
          <w:rPr>
            <w:noProof/>
            <w:color w:val="808080" w:themeColor="background1" w:themeShade="80"/>
            <w:lang w:val="de-DE"/>
          </w:rPr>
          <w:t>1</w:t>
        </w:r>
        <w:r w:rsidRPr="006E7879">
          <w:rPr>
            <w:color w:val="808080" w:themeColor="background1" w:themeShade="8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C672B" w14:textId="77777777" w:rsidR="002543CA" w:rsidRDefault="002543CA" w:rsidP="000F6607">
      <w:r>
        <w:separator/>
      </w:r>
    </w:p>
  </w:footnote>
  <w:footnote w:type="continuationSeparator" w:id="0">
    <w:p w14:paraId="612BEC91" w14:textId="77777777" w:rsidR="002543CA" w:rsidRDefault="002543CA" w:rsidP="000F66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76A03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01031"/>
    <w:multiLevelType w:val="hybridMultilevel"/>
    <w:tmpl w:val="B4C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717"/>
    <w:multiLevelType w:val="hybridMultilevel"/>
    <w:tmpl w:val="EFDA3AF0"/>
    <w:lvl w:ilvl="0" w:tplc="9364D63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168B3"/>
    <w:multiLevelType w:val="hybridMultilevel"/>
    <w:tmpl w:val="AB6E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F284C"/>
    <w:multiLevelType w:val="hybridMultilevel"/>
    <w:tmpl w:val="5254EB66"/>
    <w:lvl w:ilvl="0" w:tplc="506228E0">
      <w:start w:val="1"/>
      <w:numFmt w:val="bullet"/>
      <w:lvlText w:val="•"/>
      <w:lvlJc w:val="left"/>
      <w:pPr>
        <w:tabs>
          <w:tab w:val="num" w:pos="720"/>
        </w:tabs>
        <w:ind w:left="720" w:hanging="360"/>
      </w:pPr>
      <w:rPr>
        <w:rFonts w:ascii="Arial" w:hAnsi="Arial" w:hint="default"/>
      </w:rPr>
    </w:lvl>
    <w:lvl w:ilvl="1" w:tplc="9728813E">
      <w:numFmt w:val="bullet"/>
      <w:lvlText w:val="•"/>
      <w:lvlJc w:val="left"/>
      <w:pPr>
        <w:tabs>
          <w:tab w:val="num" w:pos="1440"/>
        </w:tabs>
        <w:ind w:left="1440" w:hanging="360"/>
      </w:pPr>
      <w:rPr>
        <w:rFonts w:ascii="Arial" w:hAnsi="Arial" w:hint="default"/>
      </w:rPr>
    </w:lvl>
    <w:lvl w:ilvl="2" w:tplc="CAF23A5A" w:tentative="1">
      <w:start w:val="1"/>
      <w:numFmt w:val="bullet"/>
      <w:lvlText w:val="•"/>
      <w:lvlJc w:val="left"/>
      <w:pPr>
        <w:tabs>
          <w:tab w:val="num" w:pos="2160"/>
        </w:tabs>
        <w:ind w:left="2160" w:hanging="360"/>
      </w:pPr>
      <w:rPr>
        <w:rFonts w:ascii="Arial" w:hAnsi="Arial" w:hint="default"/>
      </w:rPr>
    </w:lvl>
    <w:lvl w:ilvl="3" w:tplc="FF586178" w:tentative="1">
      <w:start w:val="1"/>
      <w:numFmt w:val="bullet"/>
      <w:lvlText w:val="•"/>
      <w:lvlJc w:val="left"/>
      <w:pPr>
        <w:tabs>
          <w:tab w:val="num" w:pos="2880"/>
        </w:tabs>
        <w:ind w:left="2880" w:hanging="360"/>
      </w:pPr>
      <w:rPr>
        <w:rFonts w:ascii="Arial" w:hAnsi="Arial" w:hint="default"/>
      </w:rPr>
    </w:lvl>
    <w:lvl w:ilvl="4" w:tplc="B2FE5ED2" w:tentative="1">
      <w:start w:val="1"/>
      <w:numFmt w:val="bullet"/>
      <w:lvlText w:val="•"/>
      <w:lvlJc w:val="left"/>
      <w:pPr>
        <w:tabs>
          <w:tab w:val="num" w:pos="3600"/>
        </w:tabs>
        <w:ind w:left="3600" w:hanging="360"/>
      </w:pPr>
      <w:rPr>
        <w:rFonts w:ascii="Arial" w:hAnsi="Arial" w:hint="default"/>
      </w:rPr>
    </w:lvl>
    <w:lvl w:ilvl="5" w:tplc="1F5C74D0" w:tentative="1">
      <w:start w:val="1"/>
      <w:numFmt w:val="bullet"/>
      <w:lvlText w:val="•"/>
      <w:lvlJc w:val="left"/>
      <w:pPr>
        <w:tabs>
          <w:tab w:val="num" w:pos="4320"/>
        </w:tabs>
        <w:ind w:left="4320" w:hanging="360"/>
      </w:pPr>
      <w:rPr>
        <w:rFonts w:ascii="Arial" w:hAnsi="Arial" w:hint="default"/>
      </w:rPr>
    </w:lvl>
    <w:lvl w:ilvl="6" w:tplc="D88C13B6" w:tentative="1">
      <w:start w:val="1"/>
      <w:numFmt w:val="bullet"/>
      <w:lvlText w:val="•"/>
      <w:lvlJc w:val="left"/>
      <w:pPr>
        <w:tabs>
          <w:tab w:val="num" w:pos="5040"/>
        </w:tabs>
        <w:ind w:left="5040" w:hanging="360"/>
      </w:pPr>
      <w:rPr>
        <w:rFonts w:ascii="Arial" w:hAnsi="Arial" w:hint="default"/>
      </w:rPr>
    </w:lvl>
    <w:lvl w:ilvl="7" w:tplc="6CF8EA5E" w:tentative="1">
      <w:start w:val="1"/>
      <w:numFmt w:val="bullet"/>
      <w:lvlText w:val="•"/>
      <w:lvlJc w:val="left"/>
      <w:pPr>
        <w:tabs>
          <w:tab w:val="num" w:pos="5760"/>
        </w:tabs>
        <w:ind w:left="5760" w:hanging="360"/>
      </w:pPr>
      <w:rPr>
        <w:rFonts w:ascii="Arial" w:hAnsi="Arial" w:hint="default"/>
      </w:rPr>
    </w:lvl>
    <w:lvl w:ilvl="8" w:tplc="B2E8FDB4" w:tentative="1">
      <w:start w:val="1"/>
      <w:numFmt w:val="bullet"/>
      <w:lvlText w:val="•"/>
      <w:lvlJc w:val="left"/>
      <w:pPr>
        <w:tabs>
          <w:tab w:val="num" w:pos="6480"/>
        </w:tabs>
        <w:ind w:left="6480" w:hanging="360"/>
      </w:pPr>
      <w:rPr>
        <w:rFonts w:ascii="Arial" w:hAnsi="Arial" w:hint="default"/>
      </w:rPr>
    </w:lvl>
  </w:abstractNum>
  <w:abstractNum w:abstractNumId="5">
    <w:nsid w:val="451747AA"/>
    <w:multiLevelType w:val="multilevel"/>
    <w:tmpl w:val="F090753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5F787A"/>
    <w:multiLevelType w:val="hybridMultilevel"/>
    <w:tmpl w:val="7B1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F4517"/>
    <w:multiLevelType w:val="hybridMultilevel"/>
    <w:tmpl w:val="9D6A6E1A"/>
    <w:lvl w:ilvl="0" w:tplc="3E6C4244">
      <w:start w:val="1"/>
      <w:numFmt w:val="bullet"/>
      <w:lvlText w:val="•"/>
      <w:lvlJc w:val="left"/>
      <w:pPr>
        <w:tabs>
          <w:tab w:val="num" w:pos="720"/>
        </w:tabs>
        <w:ind w:left="720" w:hanging="360"/>
      </w:pPr>
      <w:rPr>
        <w:rFonts w:ascii="Arial" w:hAnsi="Arial" w:hint="default"/>
      </w:rPr>
    </w:lvl>
    <w:lvl w:ilvl="1" w:tplc="A70297F8">
      <w:numFmt w:val="bullet"/>
      <w:lvlText w:val="•"/>
      <w:lvlJc w:val="left"/>
      <w:pPr>
        <w:tabs>
          <w:tab w:val="num" w:pos="1440"/>
        </w:tabs>
        <w:ind w:left="1440" w:hanging="360"/>
      </w:pPr>
      <w:rPr>
        <w:rFonts w:ascii="Arial" w:hAnsi="Arial" w:hint="default"/>
      </w:rPr>
    </w:lvl>
    <w:lvl w:ilvl="2" w:tplc="B2944B9C" w:tentative="1">
      <w:start w:val="1"/>
      <w:numFmt w:val="bullet"/>
      <w:lvlText w:val="•"/>
      <w:lvlJc w:val="left"/>
      <w:pPr>
        <w:tabs>
          <w:tab w:val="num" w:pos="2160"/>
        </w:tabs>
        <w:ind w:left="2160" w:hanging="360"/>
      </w:pPr>
      <w:rPr>
        <w:rFonts w:ascii="Arial" w:hAnsi="Arial" w:hint="default"/>
      </w:rPr>
    </w:lvl>
    <w:lvl w:ilvl="3" w:tplc="2F1A800A" w:tentative="1">
      <w:start w:val="1"/>
      <w:numFmt w:val="bullet"/>
      <w:lvlText w:val="•"/>
      <w:lvlJc w:val="left"/>
      <w:pPr>
        <w:tabs>
          <w:tab w:val="num" w:pos="2880"/>
        </w:tabs>
        <w:ind w:left="2880" w:hanging="360"/>
      </w:pPr>
      <w:rPr>
        <w:rFonts w:ascii="Arial" w:hAnsi="Arial" w:hint="default"/>
      </w:rPr>
    </w:lvl>
    <w:lvl w:ilvl="4" w:tplc="9F2601EE" w:tentative="1">
      <w:start w:val="1"/>
      <w:numFmt w:val="bullet"/>
      <w:lvlText w:val="•"/>
      <w:lvlJc w:val="left"/>
      <w:pPr>
        <w:tabs>
          <w:tab w:val="num" w:pos="3600"/>
        </w:tabs>
        <w:ind w:left="3600" w:hanging="360"/>
      </w:pPr>
      <w:rPr>
        <w:rFonts w:ascii="Arial" w:hAnsi="Arial" w:hint="default"/>
      </w:rPr>
    </w:lvl>
    <w:lvl w:ilvl="5" w:tplc="4B04574E" w:tentative="1">
      <w:start w:val="1"/>
      <w:numFmt w:val="bullet"/>
      <w:lvlText w:val="•"/>
      <w:lvlJc w:val="left"/>
      <w:pPr>
        <w:tabs>
          <w:tab w:val="num" w:pos="4320"/>
        </w:tabs>
        <w:ind w:left="4320" w:hanging="360"/>
      </w:pPr>
      <w:rPr>
        <w:rFonts w:ascii="Arial" w:hAnsi="Arial" w:hint="default"/>
      </w:rPr>
    </w:lvl>
    <w:lvl w:ilvl="6" w:tplc="C958AA1C" w:tentative="1">
      <w:start w:val="1"/>
      <w:numFmt w:val="bullet"/>
      <w:lvlText w:val="•"/>
      <w:lvlJc w:val="left"/>
      <w:pPr>
        <w:tabs>
          <w:tab w:val="num" w:pos="5040"/>
        </w:tabs>
        <w:ind w:left="5040" w:hanging="360"/>
      </w:pPr>
      <w:rPr>
        <w:rFonts w:ascii="Arial" w:hAnsi="Arial" w:hint="default"/>
      </w:rPr>
    </w:lvl>
    <w:lvl w:ilvl="7" w:tplc="8FA2D6AE" w:tentative="1">
      <w:start w:val="1"/>
      <w:numFmt w:val="bullet"/>
      <w:lvlText w:val="•"/>
      <w:lvlJc w:val="left"/>
      <w:pPr>
        <w:tabs>
          <w:tab w:val="num" w:pos="5760"/>
        </w:tabs>
        <w:ind w:left="5760" w:hanging="360"/>
      </w:pPr>
      <w:rPr>
        <w:rFonts w:ascii="Arial" w:hAnsi="Arial" w:hint="default"/>
      </w:rPr>
    </w:lvl>
    <w:lvl w:ilvl="8" w:tplc="5CC0943A" w:tentative="1">
      <w:start w:val="1"/>
      <w:numFmt w:val="bullet"/>
      <w:lvlText w:val="•"/>
      <w:lvlJc w:val="left"/>
      <w:pPr>
        <w:tabs>
          <w:tab w:val="num" w:pos="6480"/>
        </w:tabs>
        <w:ind w:left="6480" w:hanging="360"/>
      </w:pPr>
      <w:rPr>
        <w:rFonts w:ascii="Arial" w:hAnsi="Arial" w:hint="default"/>
      </w:rPr>
    </w:lvl>
  </w:abstractNum>
  <w:abstractNum w:abstractNumId="8">
    <w:nsid w:val="5BF75142"/>
    <w:multiLevelType w:val="hybridMultilevel"/>
    <w:tmpl w:val="4594B10E"/>
    <w:lvl w:ilvl="0" w:tplc="D810663A">
      <w:start w:val="1"/>
      <w:numFmt w:val="bullet"/>
      <w:lvlText w:val="•"/>
      <w:lvlJc w:val="left"/>
      <w:pPr>
        <w:tabs>
          <w:tab w:val="num" w:pos="720"/>
        </w:tabs>
        <w:ind w:left="720" w:hanging="360"/>
      </w:pPr>
      <w:rPr>
        <w:rFonts w:ascii="Arial" w:hAnsi="Arial" w:hint="default"/>
      </w:rPr>
    </w:lvl>
    <w:lvl w:ilvl="1" w:tplc="2D6868E8">
      <w:numFmt w:val="bullet"/>
      <w:lvlText w:val="•"/>
      <w:lvlJc w:val="left"/>
      <w:pPr>
        <w:tabs>
          <w:tab w:val="num" w:pos="1440"/>
        </w:tabs>
        <w:ind w:left="1440" w:hanging="360"/>
      </w:pPr>
      <w:rPr>
        <w:rFonts w:ascii="Arial" w:hAnsi="Arial" w:hint="default"/>
      </w:rPr>
    </w:lvl>
    <w:lvl w:ilvl="2" w:tplc="04FE06F4" w:tentative="1">
      <w:start w:val="1"/>
      <w:numFmt w:val="bullet"/>
      <w:lvlText w:val="•"/>
      <w:lvlJc w:val="left"/>
      <w:pPr>
        <w:tabs>
          <w:tab w:val="num" w:pos="2160"/>
        </w:tabs>
        <w:ind w:left="2160" w:hanging="360"/>
      </w:pPr>
      <w:rPr>
        <w:rFonts w:ascii="Arial" w:hAnsi="Arial" w:hint="default"/>
      </w:rPr>
    </w:lvl>
    <w:lvl w:ilvl="3" w:tplc="0C127EB6" w:tentative="1">
      <w:start w:val="1"/>
      <w:numFmt w:val="bullet"/>
      <w:lvlText w:val="•"/>
      <w:lvlJc w:val="left"/>
      <w:pPr>
        <w:tabs>
          <w:tab w:val="num" w:pos="2880"/>
        </w:tabs>
        <w:ind w:left="2880" w:hanging="360"/>
      </w:pPr>
      <w:rPr>
        <w:rFonts w:ascii="Arial" w:hAnsi="Arial" w:hint="default"/>
      </w:rPr>
    </w:lvl>
    <w:lvl w:ilvl="4" w:tplc="6E4604C4" w:tentative="1">
      <w:start w:val="1"/>
      <w:numFmt w:val="bullet"/>
      <w:lvlText w:val="•"/>
      <w:lvlJc w:val="left"/>
      <w:pPr>
        <w:tabs>
          <w:tab w:val="num" w:pos="3600"/>
        </w:tabs>
        <w:ind w:left="3600" w:hanging="360"/>
      </w:pPr>
      <w:rPr>
        <w:rFonts w:ascii="Arial" w:hAnsi="Arial" w:hint="default"/>
      </w:rPr>
    </w:lvl>
    <w:lvl w:ilvl="5" w:tplc="12FA518A" w:tentative="1">
      <w:start w:val="1"/>
      <w:numFmt w:val="bullet"/>
      <w:lvlText w:val="•"/>
      <w:lvlJc w:val="left"/>
      <w:pPr>
        <w:tabs>
          <w:tab w:val="num" w:pos="4320"/>
        </w:tabs>
        <w:ind w:left="4320" w:hanging="360"/>
      </w:pPr>
      <w:rPr>
        <w:rFonts w:ascii="Arial" w:hAnsi="Arial" w:hint="default"/>
      </w:rPr>
    </w:lvl>
    <w:lvl w:ilvl="6" w:tplc="7632F478" w:tentative="1">
      <w:start w:val="1"/>
      <w:numFmt w:val="bullet"/>
      <w:lvlText w:val="•"/>
      <w:lvlJc w:val="left"/>
      <w:pPr>
        <w:tabs>
          <w:tab w:val="num" w:pos="5040"/>
        </w:tabs>
        <w:ind w:left="5040" w:hanging="360"/>
      </w:pPr>
      <w:rPr>
        <w:rFonts w:ascii="Arial" w:hAnsi="Arial" w:hint="default"/>
      </w:rPr>
    </w:lvl>
    <w:lvl w:ilvl="7" w:tplc="214CD704" w:tentative="1">
      <w:start w:val="1"/>
      <w:numFmt w:val="bullet"/>
      <w:lvlText w:val="•"/>
      <w:lvlJc w:val="left"/>
      <w:pPr>
        <w:tabs>
          <w:tab w:val="num" w:pos="5760"/>
        </w:tabs>
        <w:ind w:left="5760" w:hanging="360"/>
      </w:pPr>
      <w:rPr>
        <w:rFonts w:ascii="Arial" w:hAnsi="Arial" w:hint="default"/>
      </w:rPr>
    </w:lvl>
    <w:lvl w:ilvl="8" w:tplc="7756900E" w:tentative="1">
      <w:start w:val="1"/>
      <w:numFmt w:val="bullet"/>
      <w:lvlText w:val="•"/>
      <w:lvlJc w:val="left"/>
      <w:pPr>
        <w:tabs>
          <w:tab w:val="num" w:pos="6480"/>
        </w:tabs>
        <w:ind w:left="6480" w:hanging="360"/>
      </w:pPr>
      <w:rPr>
        <w:rFonts w:ascii="Arial" w:hAnsi="Arial" w:hint="default"/>
      </w:rPr>
    </w:lvl>
  </w:abstractNum>
  <w:abstractNum w:abstractNumId="9">
    <w:nsid w:val="5C4335E4"/>
    <w:multiLevelType w:val="hybridMultilevel"/>
    <w:tmpl w:val="5CCC94D6"/>
    <w:lvl w:ilvl="0" w:tplc="48CC3D6E">
      <w:start w:val="1"/>
      <w:numFmt w:val="bullet"/>
      <w:lvlText w:val="•"/>
      <w:lvlJc w:val="left"/>
      <w:pPr>
        <w:tabs>
          <w:tab w:val="num" w:pos="720"/>
        </w:tabs>
        <w:ind w:left="720" w:hanging="360"/>
      </w:pPr>
      <w:rPr>
        <w:rFonts w:ascii="Arial" w:hAnsi="Arial" w:hint="default"/>
      </w:rPr>
    </w:lvl>
    <w:lvl w:ilvl="1" w:tplc="0DB89D9A">
      <w:numFmt w:val="bullet"/>
      <w:lvlText w:val="•"/>
      <w:lvlJc w:val="left"/>
      <w:pPr>
        <w:tabs>
          <w:tab w:val="num" w:pos="1440"/>
        </w:tabs>
        <w:ind w:left="1440" w:hanging="360"/>
      </w:pPr>
      <w:rPr>
        <w:rFonts w:ascii="Arial" w:hAnsi="Arial" w:hint="default"/>
      </w:rPr>
    </w:lvl>
    <w:lvl w:ilvl="2" w:tplc="BD726D06" w:tentative="1">
      <w:start w:val="1"/>
      <w:numFmt w:val="bullet"/>
      <w:lvlText w:val="•"/>
      <w:lvlJc w:val="left"/>
      <w:pPr>
        <w:tabs>
          <w:tab w:val="num" w:pos="2160"/>
        </w:tabs>
        <w:ind w:left="2160" w:hanging="360"/>
      </w:pPr>
      <w:rPr>
        <w:rFonts w:ascii="Arial" w:hAnsi="Arial" w:hint="default"/>
      </w:rPr>
    </w:lvl>
    <w:lvl w:ilvl="3" w:tplc="07800F18" w:tentative="1">
      <w:start w:val="1"/>
      <w:numFmt w:val="bullet"/>
      <w:lvlText w:val="•"/>
      <w:lvlJc w:val="left"/>
      <w:pPr>
        <w:tabs>
          <w:tab w:val="num" w:pos="2880"/>
        </w:tabs>
        <w:ind w:left="2880" w:hanging="360"/>
      </w:pPr>
      <w:rPr>
        <w:rFonts w:ascii="Arial" w:hAnsi="Arial" w:hint="default"/>
      </w:rPr>
    </w:lvl>
    <w:lvl w:ilvl="4" w:tplc="7DA21838" w:tentative="1">
      <w:start w:val="1"/>
      <w:numFmt w:val="bullet"/>
      <w:lvlText w:val="•"/>
      <w:lvlJc w:val="left"/>
      <w:pPr>
        <w:tabs>
          <w:tab w:val="num" w:pos="3600"/>
        </w:tabs>
        <w:ind w:left="3600" w:hanging="360"/>
      </w:pPr>
      <w:rPr>
        <w:rFonts w:ascii="Arial" w:hAnsi="Arial" w:hint="default"/>
      </w:rPr>
    </w:lvl>
    <w:lvl w:ilvl="5" w:tplc="668A2A62" w:tentative="1">
      <w:start w:val="1"/>
      <w:numFmt w:val="bullet"/>
      <w:lvlText w:val="•"/>
      <w:lvlJc w:val="left"/>
      <w:pPr>
        <w:tabs>
          <w:tab w:val="num" w:pos="4320"/>
        </w:tabs>
        <w:ind w:left="4320" w:hanging="360"/>
      </w:pPr>
      <w:rPr>
        <w:rFonts w:ascii="Arial" w:hAnsi="Arial" w:hint="default"/>
      </w:rPr>
    </w:lvl>
    <w:lvl w:ilvl="6" w:tplc="682007E4" w:tentative="1">
      <w:start w:val="1"/>
      <w:numFmt w:val="bullet"/>
      <w:lvlText w:val="•"/>
      <w:lvlJc w:val="left"/>
      <w:pPr>
        <w:tabs>
          <w:tab w:val="num" w:pos="5040"/>
        </w:tabs>
        <w:ind w:left="5040" w:hanging="360"/>
      </w:pPr>
      <w:rPr>
        <w:rFonts w:ascii="Arial" w:hAnsi="Arial" w:hint="default"/>
      </w:rPr>
    </w:lvl>
    <w:lvl w:ilvl="7" w:tplc="F7F89F50" w:tentative="1">
      <w:start w:val="1"/>
      <w:numFmt w:val="bullet"/>
      <w:lvlText w:val="•"/>
      <w:lvlJc w:val="left"/>
      <w:pPr>
        <w:tabs>
          <w:tab w:val="num" w:pos="5760"/>
        </w:tabs>
        <w:ind w:left="5760" w:hanging="360"/>
      </w:pPr>
      <w:rPr>
        <w:rFonts w:ascii="Arial" w:hAnsi="Arial" w:hint="default"/>
      </w:rPr>
    </w:lvl>
    <w:lvl w:ilvl="8" w:tplc="4D008D46" w:tentative="1">
      <w:start w:val="1"/>
      <w:numFmt w:val="bullet"/>
      <w:lvlText w:val="•"/>
      <w:lvlJc w:val="left"/>
      <w:pPr>
        <w:tabs>
          <w:tab w:val="num" w:pos="6480"/>
        </w:tabs>
        <w:ind w:left="6480" w:hanging="360"/>
      </w:pPr>
      <w:rPr>
        <w:rFonts w:ascii="Arial" w:hAnsi="Arial" w:hint="default"/>
      </w:rPr>
    </w:lvl>
  </w:abstractNum>
  <w:abstractNum w:abstractNumId="10">
    <w:nsid w:val="638705FD"/>
    <w:multiLevelType w:val="hybridMultilevel"/>
    <w:tmpl w:val="EFF2C6AA"/>
    <w:lvl w:ilvl="0" w:tplc="081EA68A">
      <w:start w:val="1"/>
      <w:numFmt w:val="bullet"/>
      <w:lvlText w:val="•"/>
      <w:lvlJc w:val="left"/>
      <w:pPr>
        <w:tabs>
          <w:tab w:val="num" w:pos="720"/>
        </w:tabs>
        <w:ind w:left="720" w:hanging="360"/>
      </w:pPr>
      <w:rPr>
        <w:rFonts w:ascii="Arial" w:hAnsi="Arial" w:hint="default"/>
      </w:rPr>
    </w:lvl>
    <w:lvl w:ilvl="1" w:tplc="AFBA19CA">
      <w:numFmt w:val="bullet"/>
      <w:lvlText w:val="•"/>
      <w:lvlJc w:val="left"/>
      <w:pPr>
        <w:tabs>
          <w:tab w:val="num" w:pos="1440"/>
        </w:tabs>
        <w:ind w:left="1440" w:hanging="360"/>
      </w:pPr>
      <w:rPr>
        <w:rFonts w:ascii="Arial" w:hAnsi="Arial" w:hint="default"/>
      </w:rPr>
    </w:lvl>
    <w:lvl w:ilvl="2" w:tplc="C2C242BE" w:tentative="1">
      <w:start w:val="1"/>
      <w:numFmt w:val="bullet"/>
      <w:lvlText w:val="•"/>
      <w:lvlJc w:val="left"/>
      <w:pPr>
        <w:tabs>
          <w:tab w:val="num" w:pos="2160"/>
        </w:tabs>
        <w:ind w:left="2160" w:hanging="360"/>
      </w:pPr>
      <w:rPr>
        <w:rFonts w:ascii="Arial" w:hAnsi="Arial" w:hint="default"/>
      </w:rPr>
    </w:lvl>
    <w:lvl w:ilvl="3" w:tplc="F1FC04E4" w:tentative="1">
      <w:start w:val="1"/>
      <w:numFmt w:val="bullet"/>
      <w:lvlText w:val="•"/>
      <w:lvlJc w:val="left"/>
      <w:pPr>
        <w:tabs>
          <w:tab w:val="num" w:pos="2880"/>
        </w:tabs>
        <w:ind w:left="2880" w:hanging="360"/>
      </w:pPr>
      <w:rPr>
        <w:rFonts w:ascii="Arial" w:hAnsi="Arial" w:hint="default"/>
      </w:rPr>
    </w:lvl>
    <w:lvl w:ilvl="4" w:tplc="1940362C" w:tentative="1">
      <w:start w:val="1"/>
      <w:numFmt w:val="bullet"/>
      <w:lvlText w:val="•"/>
      <w:lvlJc w:val="left"/>
      <w:pPr>
        <w:tabs>
          <w:tab w:val="num" w:pos="3600"/>
        </w:tabs>
        <w:ind w:left="3600" w:hanging="360"/>
      </w:pPr>
      <w:rPr>
        <w:rFonts w:ascii="Arial" w:hAnsi="Arial" w:hint="default"/>
      </w:rPr>
    </w:lvl>
    <w:lvl w:ilvl="5" w:tplc="8AA2E6CE" w:tentative="1">
      <w:start w:val="1"/>
      <w:numFmt w:val="bullet"/>
      <w:lvlText w:val="•"/>
      <w:lvlJc w:val="left"/>
      <w:pPr>
        <w:tabs>
          <w:tab w:val="num" w:pos="4320"/>
        </w:tabs>
        <w:ind w:left="4320" w:hanging="360"/>
      </w:pPr>
      <w:rPr>
        <w:rFonts w:ascii="Arial" w:hAnsi="Arial" w:hint="default"/>
      </w:rPr>
    </w:lvl>
    <w:lvl w:ilvl="6" w:tplc="326EF666" w:tentative="1">
      <w:start w:val="1"/>
      <w:numFmt w:val="bullet"/>
      <w:lvlText w:val="•"/>
      <w:lvlJc w:val="left"/>
      <w:pPr>
        <w:tabs>
          <w:tab w:val="num" w:pos="5040"/>
        </w:tabs>
        <w:ind w:left="5040" w:hanging="360"/>
      </w:pPr>
      <w:rPr>
        <w:rFonts w:ascii="Arial" w:hAnsi="Arial" w:hint="default"/>
      </w:rPr>
    </w:lvl>
    <w:lvl w:ilvl="7" w:tplc="2CE4A8CA" w:tentative="1">
      <w:start w:val="1"/>
      <w:numFmt w:val="bullet"/>
      <w:lvlText w:val="•"/>
      <w:lvlJc w:val="left"/>
      <w:pPr>
        <w:tabs>
          <w:tab w:val="num" w:pos="5760"/>
        </w:tabs>
        <w:ind w:left="5760" w:hanging="360"/>
      </w:pPr>
      <w:rPr>
        <w:rFonts w:ascii="Arial" w:hAnsi="Arial" w:hint="default"/>
      </w:rPr>
    </w:lvl>
    <w:lvl w:ilvl="8" w:tplc="F85EDC9C" w:tentative="1">
      <w:start w:val="1"/>
      <w:numFmt w:val="bullet"/>
      <w:lvlText w:val="•"/>
      <w:lvlJc w:val="left"/>
      <w:pPr>
        <w:tabs>
          <w:tab w:val="num" w:pos="6480"/>
        </w:tabs>
        <w:ind w:left="6480" w:hanging="360"/>
      </w:pPr>
      <w:rPr>
        <w:rFonts w:ascii="Arial" w:hAnsi="Arial" w:hint="default"/>
      </w:rPr>
    </w:lvl>
  </w:abstractNum>
  <w:abstractNum w:abstractNumId="11">
    <w:nsid w:val="67531C98"/>
    <w:multiLevelType w:val="hybridMultilevel"/>
    <w:tmpl w:val="75A6F950"/>
    <w:lvl w:ilvl="0" w:tplc="FB3A6854">
      <w:start w:val="1"/>
      <w:numFmt w:val="bullet"/>
      <w:lvlText w:val="•"/>
      <w:lvlJc w:val="left"/>
      <w:pPr>
        <w:tabs>
          <w:tab w:val="num" w:pos="720"/>
        </w:tabs>
        <w:ind w:left="720" w:hanging="360"/>
      </w:pPr>
      <w:rPr>
        <w:rFonts w:ascii="Arial" w:hAnsi="Arial" w:hint="default"/>
      </w:rPr>
    </w:lvl>
    <w:lvl w:ilvl="1" w:tplc="E99EDF82">
      <w:numFmt w:val="bullet"/>
      <w:lvlText w:val="•"/>
      <w:lvlJc w:val="left"/>
      <w:pPr>
        <w:tabs>
          <w:tab w:val="num" w:pos="1440"/>
        </w:tabs>
        <w:ind w:left="1440" w:hanging="360"/>
      </w:pPr>
      <w:rPr>
        <w:rFonts w:ascii="Arial" w:hAnsi="Arial" w:hint="default"/>
      </w:rPr>
    </w:lvl>
    <w:lvl w:ilvl="2" w:tplc="1A1643D6" w:tentative="1">
      <w:start w:val="1"/>
      <w:numFmt w:val="bullet"/>
      <w:lvlText w:val="•"/>
      <w:lvlJc w:val="left"/>
      <w:pPr>
        <w:tabs>
          <w:tab w:val="num" w:pos="2160"/>
        </w:tabs>
        <w:ind w:left="2160" w:hanging="360"/>
      </w:pPr>
      <w:rPr>
        <w:rFonts w:ascii="Arial" w:hAnsi="Arial" w:hint="default"/>
      </w:rPr>
    </w:lvl>
    <w:lvl w:ilvl="3" w:tplc="D6DC6830" w:tentative="1">
      <w:start w:val="1"/>
      <w:numFmt w:val="bullet"/>
      <w:lvlText w:val="•"/>
      <w:lvlJc w:val="left"/>
      <w:pPr>
        <w:tabs>
          <w:tab w:val="num" w:pos="2880"/>
        </w:tabs>
        <w:ind w:left="2880" w:hanging="360"/>
      </w:pPr>
      <w:rPr>
        <w:rFonts w:ascii="Arial" w:hAnsi="Arial" w:hint="default"/>
      </w:rPr>
    </w:lvl>
    <w:lvl w:ilvl="4" w:tplc="5A5E3096" w:tentative="1">
      <w:start w:val="1"/>
      <w:numFmt w:val="bullet"/>
      <w:lvlText w:val="•"/>
      <w:lvlJc w:val="left"/>
      <w:pPr>
        <w:tabs>
          <w:tab w:val="num" w:pos="3600"/>
        </w:tabs>
        <w:ind w:left="3600" w:hanging="360"/>
      </w:pPr>
      <w:rPr>
        <w:rFonts w:ascii="Arial" w:hAnsi="Arial" w:hint="default"/>
      </w:rPr>
    </w:lvl>
    <w:lvl w:ilvl="5" w:tplc="3976DA72" w:tentative="1">
      <w:start w:val="1"/>
      <w:numFmt w:val="bullet"/>
      <w:lvlText w:val="•"/>
      <w:lvlJc w:val="left"/>
      <w:pPr>
        <w:tabs>
          <w:tab w:val="num" w:pos="4320"/>
        </w:tabs>
        <w:ind w:left="4320" w:hanging="360"/>
      </w:pPr>
      <w:rPr>
        <w:rFonts w:ascii="Arial" w:hAnsi="Arial" w:hint="default"/>
      </w:rPr>
    </w:lvl>
    <w:lvl w:ilvl="6" w:tplc="0914C3EE" w:tentative="1">
      <w:start w:val="1"/>
      <w:numFmt w:val="bullet"/>
      <w:lvlText w:val="•"/>
      <w:lvlJc w:val="left"/>
      <w:pPr>
        <w:tabs>
          <w:tab w:val="num" w:pos="5040"/>
        </w:tabs>
        <w:ind w:left="5040" w:hanging="360"/>
      </w:pPr>
      <w:rPr>
        <w:rFonts w:ascii="Arial" w:hAnsi="Arial" w:hint="default"/>
      </w:rPr>
    </w:lvl>
    <w:lvl w:ilvl="7" w:tplc="066CC2A8" w:tentative="1">
      <w:start w:val="1"/>
      <w:numFmt w:val="bullet"/>
      <w:lvlText w:val="•"/>
      <w:lvlJc w:val="left"/>
      <w:pPr>
        <w:tabs>
          <w:tab w:val="num" w:pos="5760"/>
        </w:tabs>
        <w:ind w:left="5760" w:hanging="360"/>
      </w:pPr>
      <w:rPr>
        <w:rFonts w:ascii="Arial" w:hAnsi="Arial" w:hint="default"/>
      </w:rPr>
    </w:lvl>
    <w:lvl w:ilvl="8" w:tplc="61962966" w:tentative="1">
      <w:start w:val="1"/>
      <w:numFmt w:val="bullet"/>
      <w:lvlText w:val="•"/>
      <w:lvlJc w:val="left"/>
      <w:pPr>
        <w:tabs>
          <w:tab w:val="num" w:pos="6480"/>
        </w:tabs>
        <w:ind w:left="6480" w:hanging="360"/>
      </w:pPr>
      <w:rPr>
        <w:rFonts w:ascii="Arial" w:hAnsi="Arial" w:hint="default"/>
      </w:rPr>
    </w:lvl>
  </w:abstractNum>
  <w:abstractNum w:abstractNumId="12">
    <w:nsid w:val="6B074CEF"/>
    <w:multiLevelType w:val="hybridMultilevel"/>
    <w:tmpl w:val="5CC0C85A"/>
    <w:lvl w:ilvl="0" w:tplc="D054D756">
      <w:start w:val="1"/>
      <w:numFmt w:val="decimal"/>
      <w:lvlText w:val="%1."/>
      <w:lvlJc w:val="left"/>
      <w:pPr>
        <w:tabs>
          <w:tab w:val="num" w:pos="720"/>
        </w:tabs>
        <w:ind w:left="720" w:hanging="360"/>
      </w:pPr>
    </w:lvl>
    <w:lvl w:ilvl="1" w:tplc="92987544" w:tentative="1">
      <w:start w:val="1"/>
      <w:numFmt w:val="decimal"/>
      <w:lvlText w:val="%2."/>
      <w:lvlJc w:val="left"/>
      <w:pPr>
        <w:tabs>
          <w:tab w:val="num" w:pos="1440"/>
        </w:tabs>
        <w:ind w:left="1440" w:hanging="360"/>
      </w:pPr>
    </w:lvl>
    <w:lvl w:ilvl="2" w:tplc="1FFC82FE" w:tentative="1">
      <w:start w:val="1"/>
      <w:numFmt w:val="decimal"/>
      <w:lvlText w:val="%3."/>
      <w:lvlJc w:val="left"/>
      <w:pPr>
        <w:tabs>
          <w:tab w:val="num" w:pos="2160"/>
        </w:tabs>
        <w:ind w:left="2160" w:hanging="360"/>
      </w:pPr>
    </w:lvl>
    <w:lvl w:ilvl="3" w:tplc="A880C0DC" w:tentative="1">
      <w:start w:val="1"/>
      <w:numFmt w:val="decimal"/>
      <w:lvlText w:val="%4."/>
      <w:lvlJc w:val="left"/>
      <w:pPr>
        <w:tabs>
          <w:tab w:val="num" w:pos="2880"/>
        </w:tabs>
        <w:ind w:left="2880" w:hanging="360"/>
      </w:pPr>
    </w:lvl>
    <w:lvl w:ilvl="4" w:tplc="3192F612" w:tentative="1">
      <w:start w:val="1"/>
      <w:numFmt w:val="decimal"/>
      <w:lvlText w:val="%5."/>
      <w:lvlJc w:val="left"/>
      <w:pPr>
        <w:tabs>
          <w:tab w:val="num" w:pos="3600"/>
        </w:tabs>
        <w:ind w:left="3600" w:hanging="360"/>
      </w:pPr>
    </w:lvl>
    <w:lvl w:ilvl="5" w:tplc="D6C8367C" w:tentative="1">
      <w:start w:val="1"/>
      <w:numFmt w:val="decimal"/>
      <w:lvlText w:val="%6."/>
      <w:lvlJc w:val="left"/>
      <w:pPr>
        <w:tabs>
          <w:tab w:val="num" w:pos="4320"/>
        </w:tabs>
        <w:ind w:left="4320" w:hanging="360"/>
      </w:pPr>
    </w:lvl>
    <w:lvl w:ilvl="6" w:tplc="A00EA1D4" w:tentative="1">
      <w:start w:val="1"/>
      <w:numFmt w:val="decimal"/>
      <w:lvlText w:val="%7."/>
      <w:lvlJc w:val="left"/>
      <w:pPr>
        <w:tabs>
          <w:tab w:val="num" w:pos="5040"/>
        </w:tabs>
        <w:ind w:left="5040" w:hanging="360"/>
      </w:pPr>
    </w:lvl>
    <w:lvl w:ilvl="7" w:tplc="D286F8B0" w:tentative="1">
      <w:start w:val="1"/>
      <w:numFmt w:val="decimal"/>
      <w:lvlText w:val="%8."/>
      <w:lvlJc w:val="left"/>
      <w:pPr>
        <w:tabs>
          <w:tab w:val="num" w:pos="5760"/>
        </w:tabs>
        <w:ind w:left="5760" w:hanging="360"/>
      </w:pPr>
    </w:lvl>
    <w:lvl w:ilvl="8" w:tplc="3F9CAE52"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1"/>
  </w:num>
  <w:num w:numId="6">
    <w:abstractNumId w:val="5"/>
  </w:num>
  <w:num w:numId="7">
    <w:abstractNumId w:val="5"/>
  </w:num>
  <w:num w:numId="8">
    <w:abstractNumId w:val="5"/>
  </w:num>
  <w:num w:numId="9">
    <w:abstractNumId w:val="12"/>
  </w:num>
  <w:num w:numId="10">
    <w:abstractNumId w:val="6"/>
  </w:num>
  <w:num w:numId="11">
    <w:abstractNumId w:val="4"/>
  </w:num>
  <w:num w:numId="12">
    <w:abstractNumId w:val="9"/>
  </w:num>
  <w:num w:numId="13">
    <w:abstractNumId w:val="11"/>
  </w:num>
  <w:num w:numId="14">
    <w:abstractNumId w:val="8"/>
  </w:num>
  <w:num w:numId="15">
    <w:abstractNumId w:val="7"/>
  </w:num>
  <w:num w:numId="16">
    <w:abstractNumId w:val="10"/>
  </w:num>
  <w:num w:numId="17">
    <w:abstractNumId w:val="2"/>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on">
    <w15:presenceInfo w15:providerId="None" w15:userId="Lion"/>
  </w15:person>
  <w15:person w15:author="Lion Hirth">
    <w15:presenceInfo w15:providerId="Windows Live" w15:userId="0f71323b92f4b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attachedTemplate r:id="rId1"/>
  <w:defaultTabStop w:val="708"/>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07"/>
    <w:rsid w:val="000010CA"/>
    <w:rsid w:val="000012C2"/>
    <w:rsid w:val="00002EA1"/>
    <w:rsid w:val="00005322"/>
    <w:rsid w:val="00005C67"/>
    <w:rsid w:val="0001185E"/>
    <w:rsid w:val="00012355"/>
    <w:rsid w:val="00013782"/>
    <w:rsid w:val="00013D78"/>
    <w:rsid w:val="000147CE"/>
    <w:rsid w:val="00015CFA"/>
    <w:rsid w:val="00016C9B"/>
    <w:rsid w:val="00020DDA"/>
    <w:rsid w:val="00021079"/>
    <w:rsid w:val="00023058"/>
    <w:rsid w:val="000249EC"/>
    <w:rsid w:val="000264DD"/>
    <w:rsid w:val="00026F22"/>
    <w:rsid w:val="00033E32"/>
    <w:rsid w:val="00033E33"/>
    <w:rsid w:val="00035FCC"/>
    <w:rsid w:val="000371CB"/>
    <w:rsid w:val="00041D8A"/>
    <w:rsid w:val="000421CD"/>
    <w:rsid w:val="00043084"/>
    <w:rsid w:val="000431E1"/>
    <w:rsid w:val="0004383E"/>
    <w:rsid w:val="00044653"/>
    <w:rsid w:val="00044CD1"/>
    <w:rsid w:val="00046405"/>
    <w:rsid w:val="00052477"/>
    <w:rsid w:val="0005498D"/>
    <w:rsid w:val="00054CEF"/>
    <w:rsid w:val="0005512C"/>
    <w:rsid w:val="00055E00"/>
    <w:rsid w:val="0005667C"/>
    <w:rsid w:val="00057D40"/>
    <w:rsid w:val="000604D4"/>
    <w:rsid w:val="0006185C"/>
    <w:rsid w:val="00063A0E"/>
    <w:rsid w:val="0006506B"/>
    <w:rsid w:val="00065128"/>
    <w:rsid w:val="00066951"/>
    <w:rsid w:val="00066E67"/>
    <w:rsid w:val="000679C9"/>
    <w:rsid w:val="00067B61"/>
    <w:rsid w:val="00067F3D"/>
    <w:rsid w:val="00070079"/>
    <w:rsid w:val="00071172"/>
    <w:rsid w:val="00071770"/>
    <w:rsid w:val="00071854"/>
    <w:rsid w:val="00073336"/>
    <w:rsid w:val="00073DD9"/>
    <w:rsid w:val="000740AD"/>
    <w:rsid w:val="00075CAA"/>
    <w:rsid w:val="00080A36"/>
    <w:rsid w:val="00082CC0"/>
    <w:rsid w:val="00083B2E"/>
    <w:rsid w:val="000842D1"/>
    <w:rsid w:val="00084BB9"/>
    <w:rsid w:val="000862A2"/>
    <w:rsid w:val="000934D6"/>
    <w:rsid w:val="00093FAE"/>
    <w:rsid w:val="00096AFD"/>
    <w:rsid w:val="000975D6"/>
    <w:rsid w:val="000A5436"/>
    <w:rsid w:val="000A5A81"/>
    <w:rsid w:val="000A7670"/>
    <w:rsid w:val="000A7E85"/>
    <w:rsid w:val="000B0AC8"/>
    <w:rsid w:val="000B5B4C"/>
    <w:rsid w:val="000B5F92"/>
    <w:rsid w:val="000B7A49"/>
    <w:rsid w:val="000C0A4F"/>
    <w:rsid w:val="000C0AB0"/>
    <w:rsid w:val="000C1B57"/>
    <w:rsid w:val="000C3535"/>
    <w:rsid w:val="000C3631"/>
    <w:rsid w:val="000C538A"/>
    <w:rsid w:val="000C6014"/>
    <w:rsid w:val="000C63C2"/>
    <w:rsid w:val="000C6493"/>
    <w:rsid w:val="000D2006"/>
    <w:rsid w:val="000D204B"/>
    <w:rsid w:val="000D21B2"/>
    <w:rsid w:val="000D4B77"/>
    <w:rsid w:val="000D5BEE"/>
    <w:rsid w:val="000D78F3"/>
    <w:rsid w:val="000E1026"/>
    <w:rsid w:val="000E1C89"/>
    <w:rsid w:val="000E38B1"/>
    <w:rsid w:val="000E41B7"/>
    <w:rsid w:val="000E5D5D"/>
    <w:rsid w:val="000E7263"/>
    <w:rsid w:val="000E7945"/>
    <w:rsid w:val="000F11F3"/>
    <w:rsid w:val="000F2C39"/>
    <w:rsid w:val="000F321C"/>
    <w:rsid w:val="000F51E9"/>
    <w:rsid w:val="000F5CC0"/>
    <w:rsid w:val="000F6607"/>
    <w:rsid w:val="00104AE0"/>
    <w:rsid w:val="00105045"/>
    <w:rsid w:val="00106B29"/>
    <w:rsid w:val="00110AE5"/>
    <w:rsid w:val="00110FAC"/>
    <w:rsid w:val="00111759"/>
    <w:rsid w:val="00113064"/>
    <w:rsid w:val="001132E7"/>
    <w:rsid w:val="001149E1"/>
    <w:rsid w:val="001152DD"/>
    <w:rsid w:val="0011566E"/>
    <w:rsid w:val="001167A8"/>
    <w:rsid w:val="00122F02"/>
    <w:rsid w:val="00122F3A"/>
    <w:rsid w:val="00122F82"/>
    <w:rsid w:val="0012541F"/>
    <w:rsid w:val="0012597F"/>
    <w:rsid w:val="00127D38"/>
    <w:rsid w:val="0013186E"/>
    <w:rsid w:val="00131CD9"/>
    <w:rsid w:val="00132527"/>
    <w:rsid w:val="0013255A"/>
    <w:rsid w:val="00132D3C"/>
    <w:rsid w:val="00133051"/>
    <w:rsid w:val="00135B3C"/>
    <w:rsid w:val="0014084B"/>
    <w:rsid w:val="00143C5B"/>
    <w:rsid w:val="001452F4"/>
    <w:rsid w:val="00147C34"/>
    <w:rsid w:val="00150FAA"/>
    <w:rsid w:val="00155145"/>
    <w:rsid w:val="00157B1D"/>
    <w:rsid w:val="00157D80"/>
    <w:rsid w:val="00160891"/>
    <w:rsid w:val="00161197"/>
    <w:rsid w:val="00161FE9"/>
    <w:rsid w:val="00162055"/>
    <w:rsid w:val="00162900"/>
    <w:rsid w:val="00162FAA"/>
    <w:rsid w:val="00165319"/>
    <w:rsid w:val="00167064"/>
    <w:rsid w:val="00167D5D"/>
    <w:rsid w:val="00172600"/>
    <w:rsid w:val="00173797"/>
    <w:rsid w:val="0018092A"/>
    <w:rsid w:val="001811FB"/>
    <w:rsid w:val="0018136F"/>
    <w:rsid w:val="00181380"/>
    <w:rsid w:val="00181BB4"/>
    <w:rsid w:val="00182425"/>
    <w:rsid w:val="00182921"/>
    <w:rsid w:val="001839A8"/>
    <w:rsid w:val="001841EA"/>
    <w:rsid w:val="001873CE"/>
    <w:rsid w:val="001876C6"/>
    <w:rsid w:val="00190D25"/>
    <w:rsid w:val="001917C0"/>
    <w:rsid w:val="00192A1E"/>
    <w:rsid w:val="00193023"/>
    <w:rsid w:val="00194FDD"/>
    <w:rsid w:val="00194FF1"/>
    <w:rsid w:val="00195298"/>
    <w:rsid w:val="001967C6"/>
    <w:rsid w:val="001A0171"/>
    <w:rsid w:val="001A0325"/>
    <w:rsid w:val="001A1B0E"/>
    <w:rsid w:val="001A663C"/>
    <w:rsid w:val="001A70C1"/>
    <w:rsid w:val="001A7E1B"/>
    <w:rsid w:val="001B3211"/>
    <w:rsid w:val="001B3FD2"/>
    <w:rsid w:val="001B50EB"/>
    <w:rsid w:val="001B598E"/>
    <w:rsid w:val="001B5DB5"/>
    <w:rsid w:val="001B5F0C"/>
    <w:rsid w:val="001B6356"/>
    <w:rsid w:val="001B78CD"/>
    <w:rsid w:val="001C2CAD"/>
    <w:rsid w:val="001C5BF3"/>
    <w:rsid w:val="001D12D1"/>
    <w:rsid w:val="001D59BF"/>
    <w:rsid w:val="001D71EB"/>
    <w:rsid w:val="001E0F2F"/>
    <w:rsid w:val="001E30EB"/>
    <w:rsid w:val="001E3B00"/>
    <w:rsid w:val="001E3C09"/>
    <w:rsid w:val="001E4A37"/>
    <w:rsid w:val="001E5A5A"/>
    <w:rsid w:val="001E6FAC"/>
    <w:rsid w:val="001E747B"/>
    <w:rsid w:val="001F155F"/>
    <w:rsid w:val="001F19E9"/>
    <w:rsid w:val="001F2BB5"/>
    <w:rsid w:val="001F66C9"/>
    <w:rsid w:val="001F7BEC"/>
    <w:rsid w:val="002004C9"/>
    <w:rsid w:val="002019DD"/>
    <w:rsid w:val="00202F70"/>
    <w:rsid w:val="00203282"/>
    <w:rsid w:val="00206FB8"/>
    <w:rsid w:val="00210377"/>
    <w:rsid w:val="00210B3D"/>
    <w:rsid w:val="00211018"/>
    <w:rsid w:val="00212B61"/>
    <w:rsid w:val="00214B26"/>
    <w:rsid w:val="002154B3"/>
    <w:rsid w:val="00216F8F"/>
    <w:rsid w:val="00222EFA"/>
    <w:rsid w:val="00225BE9"/>
    <w:rsid w:val="0023054C"/>
    <w:rsid w:val="00235F84"/>
    <w:rsid w:val="00236BA5"/>
    <w:rsid w:val="00236DC1"/>
    <w:rsid w:val="00236FE3"/>
    <w:rsid w:val="0023706E"/>
    <w:rsid w:val="002406C1"/>
    <w:rsid w:val="00246433"/>
    <w:rsid w:val="002464D6"/>
    <w:rsid w:val="00250E57"/>
    <w:rsid w:val="002518E4"/>
    <w:rsid w:val="00251A1F"/>
    <w:rsid w:val="00253242"/>
    <w:rsid w:val="002543CA"/>
    <w:rsid w:val="00254DA2"/>
    <w:rsid w:val="00254DF2"/>
    <w:rsid w:val="00257CAA"/>
    <w:rsid w:val="00260A1B"/>
    <w:rsid w:val="00260DA6"/>
    <w:rsid w:val="00261535"/>
    <w:rsid w:val="002621F3"/>
    <w:rsid w:val="00262559"/>
    <w:rsid w:val="0026394C"/>
    <w:rsid w:val="0026445A"/>
    <w:rsid w:val="00264C60"/>
    <w:rsid w:val="00267352"/>
    <w:rsid w:val="00270A74"/>
    <w:rsid w:val="00271DED"/>
    <w:rsid w:val="00272104"/>
    <w:rsid w:val="00272C9B"/>
    <w:rsid w:val="00275ED6"/>
    <w:rsid w:val="00277B71"/>
    <w:rsid w:val="00282767"/>
    <w:rsid w:val="00282D74"/>
    <w:rsid w:val="00282FDB"/>
    <w:rsid w:val="00284953"/>
    <w:rsid w:val="0028546A"/>
    <w:rsid w:val="002866CB"/>
    <w:rsid w:val="00286B2D"/>
    <w:rsid w:val="00287AEA"/>
    <w:rsid w:val="00290480"/>
    <w:rsid w:val="0029066B"/>
    <w:rsid w:val="0029109F"/>
    <w:rsid w:val="00292136"/>
    <w:rsid w:val="00292409"/>
    <w:rsid w:val="00293ED7"/>
    <w:rsid w:val="002950E1"/>
    <w:rsid w:val="00295360"/>
    <w:rsid w:val="00295C46"/>
    <w:rsid w:val="00296A57"/>
    <w:rsid w:val="00297017"/>
    <w:rsid w:val="00297D82"/>
    <w:rsid w:val="002A05B5"/>
    <w:rsid w:val="002A2808"/>
    <w:rsid w:val="002A4997"/>
    <w:rsid w:val="002A7C4F"/>
    <w:rsid w:val="002B2996"/>
    <w:rsid w:val="002B39F0"/>
    <w:rsid w:val="002B677A"/>
    <w:rsid w:val="002B7029"/>
    <w:rsid w:val="002C10B2"/>
    <w:rsid w:val="002C25D7"/>
    <w:rsid w:val="002C45E2"/>
    <w:rsid w:val="002C5793"/>
    <w:rsid w:val="002C62BD"/>
    <w:rsid w:val="002C7C7E"/>
    <w:rsid w:val="002D25B3"/>
    <w:rsid w:val="002D4202"/>
    <w:rsid w:val="002D4B8B"/>
    <w:rsid w:val="002D6760"/>
    <w:rsid w:val="002D72B2"/>
    <w:rsid w:val="002E0ECB"/>
    <w:rsid w:val="002E182A"/>
    <w:rsid w:val="002E40AB"/>
    <w:rsid w:val="002E4885"/>
    <w:rsid w:val="002E5BFC"/>
    <w:rsid w:val="002E6420"/>
    <w:rsid w:val="002E66D8"/>
    <w:rsid w:val="002E6B97"/>
    <w:rsid w:val="002E76C0"/>
    <w:rsid w:val="002E79DA"/>
    <w:rsid w:val="002F3696"/>
    <w:rsid w:val="002F4C2C"/>
    <w:rsid w:val="002F599E"/>
    <w:rsid w:val="002F5DEF"/>
    <w:rsid w:val="002F7B83"/>
    <w:rsid w:val="00300DDA"/>
    <w:rsid w:val="00302892"/>
    <w:rsid w:val="00303194"/>
    <w:rsid w:val="00313B14"/>
    <w:rsid w:val="003142D0"/>
    <w:rsid w:val="00314409"/>
    <w:rsid w:val="00315054"/>
    <w:rsid w:val="00315581"/>
    <w:rsid w:val="003158DE"/>
    <w:rsid w:val="00321354"/>
    <w:rsid w:val="00332848"/>
    <w:rsid w:val="0033606A"/>
    <w:rsid w:val="0033796D"/>
    <w:rsid w:val="0034095E"/>
    <w:rsid w:val="00343E9C"/>
    <w:rsid w:val="003443F2"/>
    <w:rsid w:val="00345770"/>
    <w:rsid w:val="00345AED"/>
    <w:rsid w:val="00345B82"/>
    <w:rsid w:val="003461A0"/>
    <w:rsid w:val="003502AC"/>
    <w:rsid w:val="00350670"/>
    <w:rsid w:val="0035077B"/>
    <w:rsid w:val="00350F28"/>
    <w:rsid w:val="00351B7D"/>
    <w:rsid w:val="00360176"/>
    <w:rsid w:val="00361798"/>
    <w:rsid w:val="00361AF4"/>
    <w:rsid w:val="0036415F"/>
    <w:rsid w:val="00367827"/>
    <w:rsid w:val="00370AC6"/>
    <w:rsid w:val="00371F23"/>
    <w:rsid w:val="00373FAE"/>
    <w:rsid w:val="003745C7"/>
    <w:rsid w:val="0037578C"/>
    <w:rsid w:val="00375B6D"/>
    <w:rsid w:val="003808D9"/>
    <w:rsid w:val="00383646"/>
    <w:rsid w:val="00384CC6"/>
    <w:rsid w:val="0038568F"/>
    <w:rsid w:val="00386B0D"/>
    <w:rsid w:val="00393202"/>
    <w:rsid w:val="00393728"/>
    <w:rsid w:val="003940DA"/>
    <w:rsid w:val="003941A8"/>
    <w:rsid w:val="00394750"/>
    <w:rsid w:val="00396ACF"/>
    <w:rsid w:val="00397A89"/>
    <w:rsid w:val="003A1886"/>
    <w:rsid w:val="003A67AF"/>
    <w:rsid w:val="003A74BD"/>
    <w:rsid w:val="003A7D2A"/>
    <w:rsid w:val="003B73B3"/>
    <w:rsid w:val="003C027C"/>
    <w:rsid w:val="003C1D1A"/>
    <w:rsid w:val="003C7008"/>
    <w:rsid w:val="003D0757"/>
    <w:rsid w:val="003D2648"/>
    <w:rsid w:val="003D6162"/>
    <w:rsid w:val="003E0207"/>
    <w:rsid w:val="003E14DD"/>
    <w:rsid w:val="003E153C"/>
    <w:rsid w:val="003E25CA"/>
    <w:rsid w:val="003E3311"/>
    <w:rsid w:val="003E3CD9"/>
    <w:rsid w:val="003E6AEA"/>
    <w:rsid w:val="003F0F37"/>
    <w:rsid w:val="003F19C0"/>
    <w:rsid w:val="003F3686"/>
    <w:rsid w:val="003F6458"/>
    <w:rsid w:val="003F7056"/>
    <w:rsid w:val="0040167D"/>
    <w:rsid w:val="00401A6B"/>
    <w:rsid w:val="00404730"/>
    <w:rsid w:val="00405851"/>
    <w:rsid w:val="00407846"/>
    <w:rsid w:val="004108C9"/>
    <w:rsid w:val="00411026"/>
    <w:rsid w:val="0041223B"/>
    <w:rsid w:val="004149EB"/>
    <w:rsid w:val="004211F8"/>
    <w:rsid w:val="00421585"/>
    <w:rsid w:val="00423AD0"/>
    <w:rsid w:val="0042446A"/>
    <w:rsid w:val="00425D70"/>
    <w:rsid w:val="0042757B"/>
    <w:rsid w:val="004302C0"/>
    <w:rsid w:val="00430347"/>
    <w:rsid w:val="00432F81"/>
    <w:rsid w:val="00434AC9"/>
    <w:rsid w:val="00435815"/>
    <w:rsid w:val="00441095"/>
    <w:rsid w:val="00442A46"/>
    <w:rsid w:val="004438C0"/>
    <w:rsid w:val="00443E89"/>
    <w:rsid w:val="004452EA"/>
    <w:rsid w:val="00447E80"/>
    <w:rsid w:val="0045102D"/>
    <w:rsid w:val="004533A4"/>
    <w:rsid w:val="004541BA"/>
    <w:rsid w:val="004607E5"/>
    <w:rsid w:val="00460CE4"/>
    <w:rsid w:val="00462CE1"/>
    <w:rsid w:val="00464AB6"/>
    <w:rsid w:val="00465A26"/>
    <w:rsid w:val="00465FE0"/>
    <w:rsid w:val="00467202"/>
    <w:rsid w:val="0046786A"/>
    <w:rsid w:val="0047086B"/>
    <w:rsid w:val="004712DD"/>
    <w:rsid w:val="00471E84"/>
    <w:rsid w:val="004726DF"/>
    <w:rsid w:val="00473C53"/>
    <w:rsid w:val="0047777F"/>
    <w:rsid w:val="00480312"/>
    <w:rsid w:val="004804ED"/>
    <w:rsid w:val="004822F6"/>
    <w:rsid w:val="0049114B"/>
    <w:rsid w:val="00491D47"/>
    <w:rsid w:val="00491E19"/>
    <w:rsid w:val="00492477"/>
    <w:rsid w:val="004938A6"/>
    <w:rsid w:val="004952F8"/>
    <w:rsid w:val="00497BCA"/>
    <w:rsid w:val="00497D1D"/>
    <w:rsid w:val="004A079F"/>
    <w:rsid w:val="004A1F45"/>
    <w:rsid w:val="004A3465"/>
    <w:rsid w:val="004A3D8F"/>
    <w:rsid w:val="004A4107"/>
    <w:rsid w:val="004A5BE8"/>
    <w:rsid w:val="004A677B"/>
    <w:rsid w:val="004A6D8E"/>
    <w:rsid w:val="004A6FFF"/>
    <w:rsid w:val="004A755A"/>
    <w:rsid w:val="004B1186"/>
    <w:rsid w:val="004B1288"/>
    <w:rsid w:val="004B20D4"/>
    <w:rsid w:val="004B2E64"/>
    <w:rsid w:val="004B3D58"/>
    <w:rsid w:val="004B4C84"/>
    <w:rsid w:val="004B5AD7"/>
    <w:rsid w:val="004B5F8B"/>
    <w:rsid w:val="004C2947"/>
    <w:rsid w:val="004C2A4A"/>
    <w:rsid w:val="004C3A19"/>
    <w:rsid w:val="004C488D"/>
    <w:rsid w:val="004C4B5B"/>
    <w:rsid w:val="004D0DFD"/>
    <w:rsid w:val="004D11BE"/>
    <w:rsid w:val="004D2D4A"/>
    <w:rsid w:val="004D5614"/>
    <w:rsid w:val="004D785B"/>
    <w:rsid w:val="004E2763"/>
    <w:rsid w:val="004E2C9B"/>
    <w:rsid w:val="004E2FC5"/>
    <w:rsid w:val="004E32B3"/>
    <w:rsid w:val="004E5087"/>
    <w:rsid w:val="004E5D66"/>
    <w:rsid w:val="004E7E96"/>
    <w:rsid w:val="004F1450"/>
    <w:rsid w:val="004F29F3"/>
    <w:rsid w:val="004F502F"/>
    <w:rsid w:val="004F68C0"/>
    <w:rsid w:val="004F70C2"/>
    <w:rsid w:val="00500594"/>
    <w:rsid w:val="00500DEC"/>
    <w:rsid w:val="00501B8E"/>
    <w:rsid w:val="005037DB"/>
    <w:rsid w:val="00505123"/>
    <w:rsid w:val="00507D2D"/>
    <w:rsid w:val="005122ED"/>
    <w:rsid w:val="00513298"/>
    <w:rsid w:val="005138CF"/>
    <w:rsid w:val="005144F5"/>
    <w:rsid w:val="0051668A"/>
    <w:rsid w:val="0052027F"/>
    <w:rsid w:val="00520BB0"/>
    <w:rsid w:val="00521FA2"/>
    <w:rsid w:val="005223A9"/>
    <w:rsid w:val="00523402"/>
    <w:rsid w:val="005261B4"/>
    <w:rsid w:val="0052636C"/>
    <w:rsid w:val="00527609"/>
    <w:rsid w:val="005304D1"/>
    <w:rsid w:val="00530A5A"/>
    <w:rsid w:val="00531074"/>
    <w:rsid w:val="0053270E"/>
    <w:rsid w:val="00533F40"/>
    <w:rsid w:val="0053700B"/>
    <w:rsid w:val="005431C2"/>
    <w:rsid w:val="00543DBF"/>
    <w:rsid w:val="005454C7"/>
    <w:rsid w:val="00545DB9"/>
    <w:rsid w:val="00545FA6"/>
    <w:rsid w:val="005476CE"/>
    <w:rsid w:val="0055361F"/>
    <w:rsid w:val="005553F1"/>
    <w:rsid w:val="00556399"/>
    <w:rsid w:val="00560566"/>
    <w:rsid w:val="005611CF"/>
    <w:rsid w:val="00563E94"/>
    <w:rsid w:val="00567F3B"/>
    <w:rsid w:val="0057123D"/>
    <w:rsid w:val="005744F8"/>
    <w:rsid w:val="00574C9C"/>
    <w:rsid w:val="0058443B"/>
    <w:rsid w:val="00584AD8"/>
    <w:rsid w:val="00584B02"/>
    <w:rsid w:val="005859E6"/>
    <w:rsid w:val="005870AF"/>
    <w:rsid w:val="005957AE"/>
    <w:rsid w:val="00595A0C"/>
    <w:rsid w:val="00596696"/>
    <w:rsid w:val="00597A79"/>
    <w:rsid w:val="00597B1F"/>
    <w:rsid w:val="005A0616"/>
    <w:rsid w:val="005A44ED"/>
    <w:rsid w:val="005A757F"/>
    <w:rsid w:val="005A7897"/>
    <w:rsid w:val="005B02F1"/>
    <w:rsid w:val="005B3FFE"/>
    <w:rsid w:val="005B4AFC"/>
    <w:rsid w:val="005B63A5"/>
    <w:rsid w:val="005C0045"/>
    <w:rsid w:val="005C2D16"/>
    <w:rsid w:val="005C3631"/>
    <w:rsid w:val="005C43BF"/>
    <w:rsid w:val="005C59F6"/>
    <w:rsid w:val="005C5CEA"/>
    <w:rsid w:val="005C6D37"/>
    <w:rsid w:val="005D0D6A"/>
    <w:rsid w:val="005D120D"/>
    <w:rsid w:val="005D1470"/>
    <w:rsid w:val="005D2331"/>
    <w:rsid w:val="005D746A"/>
    <w:rsid w:val="005D7C2C"/>
    <w:rsid w:val="005E0FA5"/>
    <w:rsid w:val="005E1EEC"/>
    <w:rsid w:val="005E3DB0"/>
    <w:rsid w:val="005E6391"/>
    <w:rsid w:val="005E6A54"/>
    <w:rsid w:val="005E7E55"/>
    <w:rsid w:val="005F2FFD"/>
    <w:rsid w:val="005F3715"/>
    <w:rsid w:val="005F4462"/>
    <w:rsid w:val="005F46A2"/>
    <w:rsid w:val="005F5FD1"/>
    <w:rsid w:val="00600B73"/>
    <w:rsid w:val="00601AE0"/>
    <w:rsid w:val="00602607"/>
    <w:rsid w:val="00603E24"/>
    <w:rsid w:val="00603E4D"/>
    <w:rsid w:val="00604D9F"/>
    <w:rsid w:val="00605E7B"/>
    <w:rsid w:val="006071E5"/>
    <w:rsid w:val="00607871"/>
    <w:rsid w:val="00607B5B"/>
    <w:rsid w:val="00610B14"/>
    <w:rsid w:val="0061230C"/>
    <w:rsid w:val="006164F1"/>
    <w:rsid w:val="006178D2"/>
    <w:rsid w:val="0062228E"/>
    <w:rsid w:val="00623DF1"/>
    <w:rsid w:val="00625785"/>
    <w:rsid w:val="0062787B"/>
    <w:rsid w:val="00627DF0"/>
    <w:rsid w:val="00627F00"/>
    <w:rsid w:val="00637A56"/>
    <w:rsid w:val="00640D6C"/>
    <w:rsid w:val="00641FF1"/>
    <w:rsid w:val="00647AD8"/>
    <w:rsid w:val="00651B78"/>
    <w:rsid w:val="006536E0"/>
    <w:rsid w:val="006537EB"/>
    <w:rsid w:val="00654D20"/>
    <w:rsid w:val="00654E89"/>
    <w:rsid w:val="006550EE"/>
    <w:rsid w:val="00655D5B"/>
    <w:rsid w:val="00661E91"/>
    <w:rsid w:val="00662063"/>
    <w:rsid w:val="006620D5"/>
    <w:rsid w:val="0066785B"/>
    <w:rsid w:val="0067047E"/>
    <w:rsid w:val="00671A2B"/>
    <w:rsid w:val="00676302"/>
    <w:rsid w:val="00677D8D"/>
    <w:rsid w:val="006802B9"/>
    <w:rsid w:val="006842F6"/>
    <w:rsid w:val="00684559"/>
    <w:rsid w:val="0068719A"/>
    <w:rsid w:val="0069137D"/>
    <w:rsid w:val="00692FF0"/>
    <w:rsid w:val="00693A0B"/>
    <w:rsid w:val="00695108"/>
    <w:rsid w:val="006964C4"/>
    <w:rsid w:val="00697891"/>
    <w:rsid w:val="00697DAE"/>
    <w:rsid w:val="006A1E9F"/>
    <w:rsid w:val="006A442C"/>
    <w:rsid w:val="006A72D7"/>
    <w:rsid w:val="006B00A5"/>
    <w:rsid w:val="006B0C97"/>
    <w:rsid w:val="006B21B7"/>
    <w:rsid w:val="006B26C1"/>
    <w:rsid w:val="006B6797"/>
    <w:rsid w:val="006B6EBD"/>
    <w:rsid w:val="006B76D2"/>
    <w:rsid w:val="006C058B"/>
    <w:rsid w:val="006C59E1"/>
    <w:rsid w:val="006D00E9"/>
    <w:rsid w:val="006D073B"/>
    <w:rsid w:val="006D160B"/>
    <w:rsid w:val="006D1A1F"/>
    <w:rsid w:val="006D2574"/>
    <w:rsid w:val="006D355C"/>
    <w:rsid w:val="006D420A"/>
    <w:rsid w:val="006E0033"/>
    <w:rsid w:val="006E1A91"/>
    <w:rsid w:val="006E332F"/>
    <w:rsid w:val="006E493B"/>
    <w:rsid w:val="006E6AEC"/>
    <w:rsid w:val="006E6E1B"/>
    <w:rsid w:val="006E7879"/>
    <w:rsid w:val="006F085C"/>
    <w:rsid w:val="006F0FA7"/>
    <w:rsid w:val="006F1907"/>
    <w:rsid w:val="006F33C3"/>
    <w:rsid w:val="006F3E5A"/>
    <w:rsid w:val="006F5F98"/>
    <w:rsid w:val="0070099E"/>
    <w:rsid w:val="0070163E"/>
    <w:rsid w:val="00702744"/>
    <w:rsid w:val="0070318E"/>
    <w:rsid w:val="00704FDC"/>
    <w:rsid w:val="00705A8E"/>
    <w:rsid w:val="00710B36"/>
    <w:rsid w:val="00711777"/>
    <w:rsid w:val="00713550"/>
    <w:rsid w:val="00714FAA"/>
    <w:rsid w:val="0071501D"/>
    <w:rsid w:val="007152E0"/>
    <w:rsid w:val="007205C5"/>
    <w:rsid w:val="00721B80"/>
    <w:rsid w:val="00724362"/>
    <w:rsid w:val="00724393"/>
    <w:rsid w:val="007252ED"/>
    <w:rsid w:val="00725A8D"/>
    <w:rsid w:val="007266B0"/>
    <w:rsid w:val="00726B97"/>
    <w:rsid w:val="00726CCA"/>
    <w:rsid w:val="007276A2"/>
    <w:rsid w:val="00727C15"/>
    <w:rsid w:val="00730AAA"/>
    <w:rsid w:val="007324C5"/>
    <w:rsid w:val="007329C2"/>
    <w:rsid w:val="00732F30"/>
    <w:rsid w:val="00734F4E"/>
    <w:rsid w:val="007350C4"/>
    <w:rsid w:val="00737844"/>
    <w:rsid w:val="007426EE"/>
    <w:rsid w:val="007436E9"/>
    <w:rsid w:val="00743CB5"/>
    <w:rsid w:val="00743DC6"/>
    <w:rsid w:val="00747340"/>
    <w:rsid w:val="007561CC"/>
    <w:rsid w:val="00756C0C"/>
    <w:rsid w:val="0075790D"/>
    <w:rsid w:val="00762190"/>
    <w:rsid w:val="00762369"/>
    <w:rsid w:val="007626FC"/>
    <w:rsid w:val="00763276"/>
    <w:rsid w:val="00765537"/>
    <w:rsid w:val="0076556E"/>
    <w:rsid w:val="00765747"/>
    <w:rsid w:val="007659DA"/>
    <w:rsid w:val="007664E4"/>
    <w:rsid w:val="00766638"/>
    <w:rsid w:val="00770790"/>
    <w:rsid w:val="0077374B"/>
    <w:rsid w:val="00774564"/>
    <w:rsid w:val="0077539E"/>
    <w:rsid w:val="0077671A"/>
    <w:rsid w:val="0077719C"/>
    <w:rsid w:val="00777580"/>
    <w:rsid w:val="00781C71"/>
    <w:rsid w:val="0078432A"/>
    <w:rsid w:val="007846F5"/>
    <w:rsid w:val="0078486D"/>
    <w:rsid w:val="00785B34"/>
    <w:rsid w:val="00791086"/>
    <w:rsid w:val="007925CC"/>
    <w:rsid w:val="007948CF"/>
    <w:rsid w:val="007A2F7C"/>
    <w:rsid w:val="007A34B4"/>
    <w:rsid w:val="007A3AE0"/>
    <w:rsid w:val="007A4AB3"/>
    <w:rsid w:val="007A5AC5"/>
    <w:rsid w:val="007A67F7"/>
    <w:rsid w:val="007B3743"/>
    <w:rsid w:val="007B5163"/>
    <w:rsid w:val="007B641F"/>
    <w:rsid w:val="007C4F1F"/>
    <w:rsid w:val="007C515A"/>
    <w:rsid w:val="007C7870"/>
    <w:rsid w:val="007C7AE9"/>
    <w:rsid w:val="007D236D"/>
    <w:rsid w:val="007D2BBF"/>
    <w:rsid w:val="007D77E2"/>
    <w:rsid w:val="007E0870"/>
    <w:rsid w:val="007E08EB"/>
    <w:rsid w:val="007E0CE9"/>
    <w:rsid w:val="007E1266"/>
    <w:rsid w:val="007E43D3"/>
    <w:rsid w:val="007E7EF8"/>
    <w:rsid w:val="007F2CD5"/>
    <w:rsid w:val="007F3420"/>
    <w:rsid w:val="007F34C4"/>
    <w:rsid w:val="007F4437"/>
    <w:rsid w:val="007F647C"/>
    <w:rsid w:val="007F6ED1"/>
    <w:rsid w:val="007F7DBE"/>
    <w:rsid w:val="008001D3"/>
    <w:rsid w:val="00800399"/>
    <w:rsid w:val="00801DBC"/>
    <w:rsid w:val="008035E5"/>
    <w:rsid w:val="00805026"/>
    <w:rsid w:val="00805265"/>
    <w:rsid w:val="00805AFC"/>
    <w:rsid w:val="0080732A"/>
    <w:rsid w:val="0080754A"/>
    <w:rsid w:val="00810E1F"/>
    <w:rsid w:val="0081120D"/>
    <w:rsid w:val="00813EC0"/>
    <w:rsid w:val="00814865"/>
    <w:rsid w:val="008165D3"/>
    <w:rsid w:val="00821D9C"/>
    <w:rsid w:val="008238AE"/>
    <w:rsid w:val="00823F66"/>
    <w:rsid w:val="00825848"/>
    <w:rsid w:val="0082701A"/>
    <w:rsid w:val="00830E4C"/>
    <w:rsid w:val="008314B7"/>
    <w:rsid w:val="008314D9"/>
    <w:rsid w:val="008330F8"/>
    <w:rsid w:val="008342A2"/>
    <w:rsid w:val="00836B52"/>
    <w:rsid w:val="00841402"/>
    <w:rsid w:val="00842F8F"/>
    <w:rsid w:val="008435B9"/>
    <w:rsid w:val="00843F13"/>
    <w:rsid w:val="008443A6"/>
    <w:rsid w:val="0084655A"/>
    <w:rsid w:val="00846845"/>
    <w:rsid w:val="00852189"/>
    <w:rsid w:val="008529A6"/>
    <w:rsid w:val="00854AAE"/>
    <w:rsid w:val="008643B3"/>
    <w:rsid w:val="00864C4C"/>
    <w:rsid w:val="00865C41"/>
    <w:rsid w:val="00865D35"/>
    <w:rsid w:val="00866200"/>
    <w:rsid w:val="00874AB2"/>
    <w:rsid w:val="00883752"/>
    <w:rsid w:val="0088446B"/>
    <w:rsid w:val="0088737E"/>
    <w:rsid w:val="008873A5"/>
    <w:rsid w:val="00887917"/>
    <w:rsid w:val="00890AB0"/>
    <w:rsid w:val="00890DA6"/>
    <w:rsid w:val="0089344C"/>
    <w:rsid w:val="00896040"/>
    <w:rsid w:val="0089783E"/>
    <w:rsid w:val="008A013A"/>
    <w:rsid w:val="008A0E91"/>
    <w:rsid w:val="008A1D3D"/>
    <w:rsid w:val="008A69B4"/>
    <w:rsid w:val="008A6F25"/>
    <w:rsid w:val="008B3FFB"/>
    <w:rsid w:val="008C3081"/>
    <w:rsid w:val="008C6810"/>
    <w:rsid w:val="008C6F60"/>
    <w:rsid w:val="008C7532"/>
    <w:rsid w:val="008C76E0"/>
    <w:rsid w:val="008C78B7"/>
    <w:rsid w:val="008D1A0A"/>
    <w:rsid w:val="008D1FF7"/>
    <w:rsid w:val="008D2AA4"/>
    <w:rsid w:val="008D437A"/>
    <w:rsid w:val="008D4D50"/>
    <w:rsid w:val="008D4DF7"/>
    <w:rsid w:val="008E243B"/>
    <w:rsid w:val="008E248E"/>
    <w:rsid w:val="008E3D1D"/>
    <w:rsid w:val="008E46D3"/>
    <w:rsid w:val="008E64EB"/>
    <w:rsid w:val="008E7D61"/>
    <w:rsid w:val="008E7F6E"/>
    <w:rsid w:val="008F1157"/>
    <w:rsid w:val="008F2035"/>
    <w:rsid w:val="008F2280"/>
    <w:rsid w:val="008F67AA"/>
    <w:rsid w:val="008F7A04"/>
    <w:rsid w:val="009000BB"/>
    <w:rsid w:val="0090033F"/>
    <w:rsid w:val="0090088F"/>
    <w:rsid w:val="0090190F"/>
    <w:rsid w:val="00901D97"/>
    <w:rsid w:val="00903495"/>
    <w:rsid w:val="00903769"/>
    <w:rsid w:val="009051A8"/>
    <w:rsid w:val="009058FD"/>
    <w:rsid w:val="009073DC"/>
    <w:rsid w:val="00907D77"/>
    <w:rsid w:val="00910041"/>
    <w:rsid w:val="0091152B"/>
    <w:rsid w:val="00911F15"/>
    <w:rsid w:val="00915DDB"/>
    <w:rsid w:val="00916A64"/>
    <w:rsid w:val="009179A0"/>
    <w:rsid w:val="00917B80"/>
    <w:rsid w:val="00917D1E"/>
    <w:rsid w:val="00920B62"/>
    <w:rsid w:val="00922659"/>
    <w:rsid w:val="0092486D"/>
    <w:rsid w:val="009249AD"/>
    <w:rsid w:val="00925287"/>
    <w:rsid w:val="009261C7"/>
    <w:rsid w:val="00930E84"/>
    <w:rsid w:val="00931A6E"/>
    <w:rsid w:val="00932B87"/>
    <w:rsid w:val="009331A3"/>
    <w:rsid w:val="00935682"/>
    <w:rsid w:val="0093569B"/>
    <w:rsid w:val="00935C6E"/>
    <w:rsid w:val="00935C86"/>
    <w:rsid w:val="009405AC"/>
    <w:rsid w:val="009416C1"/>
    <w:rsid w:val="009416F2"/>
    <w:rsid w:val="00942254"/>
    <w:rsid w:val="00942441"/>
    <w:rsid w:val="00942F9A"/>
    <w:rsid w:val="009441CD"/>
    <w:rsid w:val="009456E5"/>
    <w:rsid w:val="00951995"/>
    <w:rsid w:val="00952606"/>
    <w:rsid w:val="00952AD3"/>
    <w:rsid w:val="00953891"/>
    <w:rsid w:val="009542CB"/>
    <w:rsid w:val="0095560E"/>
    <w:rsid w:val="00957399"/>
    <w:rsid w:val="009604F6"/>
    <w:rsid w:val="009606EC"/>
    <w:rsid w:val="00960CFF"/>
    <w:rsid w:val="00962C67"/>
    <w:rsid w:val="0096504C"/>
    <w:rsid w:val="009677B1"/>
    <w:rsid w:val="009703B0"/>
    <w:rsid w:val="00970813"/>
    <w:rsid w:val="0097109E"/>
    <w:rsid w:val="00971BE0"/>
    <w:rsid w:val="009722FE"/>
    <w:rsid w:val="009727FF"/>
    <w:rsid w:val="00974E40"/>
    <w:rsid w:val="00975611"/>
    <w:rsid w:val="009778A8"/>
    <w:rsid w:val="00980871"/>
    <w:rsid w:val="009808A4"/>
    <w:rsid w:val="00983454"/>
    <w:rsid w:val="00983840"/>
    <w:rsid w:val="0098510C"/>
    <w:rsid w:val="0098545A"/>
    <w:rsid w:val="009864A7"/>
    <w:rsid w:val="00986F21"/>
    <w:rsid w:val="009907FF"/>
    <w:rsid w:val="00991516"/>
    <w:rsid w:val="0099238B"/>
    <w:rsid w:val="009935F6"/>
    <w:rsid w:val="00994FDA"/>
    <w:rsid w:val="00995A7A"/>
    <w:rsid w:val="009A0EFC"/>
    <w:rsid w:val="009A32C9"/>
    <w:rsid w:val="009A5369"/>
    <w:rsid w:val="009A5902"/>
    <w:rsid w:val="009A6539"/>
    <w:rsid w:val="009A65D8"/>
    <w:rsid w:val="009A72D0"/>
    <w:rsid w:val="009B1268"/>
    <w:rsid w:val="009B1568"/>
    <w:rsid w:val="009B2344"/>
    <w:rsid w:val="009B2954"/>
    <w:rsid w:val="009B364E"/>
    <w:rsid w:val="009B3805"/>
    <w:rsid w:val="009B410E"/>
    <w:rsid w:val="009B6AB7"/>
    <w:rsid w:val="009B6C77"/>
    <w:rsid w:val="009B7DB1"/>
    <w:rsid w:val="009C6517"/>
    <w:rsid w:val="009C66E4"/>
    <w:rsid w:val="009C6BDB"/>
    <w:rsid w:val="009C6DB9"/>
    <w:rsid w:val="009C7757"/>
    <w:rsid w:val="009C7A4B"/>
    <w:rsid w:val="009D17F6"/>
    <w:rsid w:val="009D2213"/>
    <w:rsid w:val="009D2C51"/>
    <w:rsid w:val="009D2F63"/>
    <w:rsid w:val="009D5215"/>
    <w:rsid w:val="009D6B98"/>
    <w:rsid w:val="009D6E59"/>
    <w:rsid w:val="009E1AA3"/>
    <w:rsid w:val="009E261C"/>
    <w:rsid w:val="009E38E0"/>
    <w:rsid w:val="009E3F65"/>
    <w:rsid w:val="009E6BAF"/>
    <w:rsid w:val="009E7B72"/>
    <w:rsid w:val="009F0628"/>
    <w:rsid w:val="009F0FF5"/>
    <w:rsid w:val="009F2585"/>
    <w:rsid w:val="009F268C"/>
    <w:rsid w:val="009F2B24"/>
    <w:rsid w:val="009F3970"/>
    <w:rsid w:val="009F53D9"/>
    <w:rsid w:val="009F585C"/>
    <w:rsid w:val="009F6D43"/>
    <w:rsid w:val="009F7250"/>
    <w:rsid w:val="00A001BA"/>
    <w:rsid w:val="00A0129C"/>
    <w:rsid w:val="00A01451"/>
    <w:rsid w:val="00A021F6"/>
    <w:rsid w:val="00A02985"/>
    <w:rsid w:val="00A0397A"/>
    <w:rsid w:val="00A04338"/>
    <w:rsid w:val="00A10961"/>
    <w:rsid w:val="00A12112"/>
    <w:rsid w:val="00A12138"/>
    <w:rsid w:val="00A12AE9"/>
    <w:rsid w:val="00A23E16"/>
    <w:rsid w:val="00A242A0"/>
    <w:rsid w:val="00A24DA4"/>
    <w:rsid w:val="00A24DD1"/>
    <w:rsid w:val="00A2653F"/>
    <w:rsid w:val="00A2742C"/>
    <w:rsid w:val="00A27D47"/>
    <w:rsid w:val="00A30CAB"/>
    <w:rsid w:val="00A3135E"/>
    <w:rsid w:val="00A327E0"/>
    <w:rsid w:val="00A32836"/>
    <w:rsid w:val="00A36D5E"/>
    <w:rsid w:val="00A37149"/>
    <w:rsid w:val="00A37A60"/>
    <w:rsid w:val="00A41240"/>
    <w:rsid w:val="00A41386"/>
    <w:rsid w:val="00A41B11"/>
    <w:rsid w:val="00A420A3"/>
    <w:rsid w:val="00A42FD7"/>
    <w:rsid w:val="00A43C63"/>
    <w:rsid w:val="00A44307"/>
    <w:rsid w:val="00A46CEB"/>
    <w:rsid w:val="00A47883"/>
    <w:rsid w:val="00A52121"/>
    <w:rsid w:val="00A52555"/>
    <w:rsid w:val="00A53B9C"/>
    <w:rsid w:val="00A53E2F"/>
    <w:rsid w:val="00A5660C"/>
    <w:rsid w:val="00A5700F"/>
    <w:rsid w:val="00A62B9C"/>
    <w:rsid w:val="00A633C0"/>
    <w:rsid w:val="00A64C68"/>
    <w:rsid w:val="00A65429"/>
    <w:rsid w:val="00A66151"/>
    <w:rsid w:val="00A670DD"/>
    <w:rsid w:val="00A70DD6"/>
    <w:rsid w:val="00A70E62"/>
    <w:rsid w:val="00A73F1F"/>
    <w:rsid w:val="00A74825"/>
    <w:rsid w:val="00A751C1"/>
    <w:rsid w:val="00A75361"/>
    <w:rsid w:val="00A80520"/>
    <w:rsid w:val="00A81FD8"/>
    <w:rsid w:val="00A82557"/>
    <w:rsid w:val="00A8374C"/>
    <w:rsid w:val="00A91E95"/>
    <w:rsid w:val="00A965CF"/>
    <w:rsid w:val="00AA02C6"/>
    <w:rsid w:val="00AA1A41"/>
    <w:rsid w:val="00AA1BD0"/>
    <w:rsid w:val="00AA34B8"/>
    <w:rsid w:val="00AA5819"/>
    <w:rsid w:val="00AA63EA"/>
    <w:rsid w:val="00AA6BEE"/>
    <w:rsid w:val="00AB285A"/>
    <w:rsid w:val="00AB55E8"/>
    <w:rsid w:val="00AC0109"/>
    <w:rsid w:val="00AC101C"/>
    <w:rsid w:val="00AC36B2"/>
    <w:rsid w:val="00AC4CA5"/>
    <w:rsid w:val="00AC572D"/>
    <w:rsid w:val="00AC6C73"/>
    <w:rsid w:val="00AD11AC"/>
    <w:rsid w:val="00AD3544"/>
    <w:rsid w:val="00AD3F1E"/>
    <w:rsid w:val="00AD41A3"/>
    <w:rsid w:val="00AD6186"/>
    <w:rsid w:val="00AD6364"/>
    <w:rsid w:val="00AD64D3"/>
    <w:rsid w:val="00AE1179"/>
    <w:rsid w:val="00AE18F3"/>
    <w:rsid w:val="00AE2DE0"/>
    <w:rsid w:val="00AE401A"/>
    <w:rsid w:val="00AE5508"/>
    <w:rsid w:val="00AE6540"/>
    <w:rsid w:val="00AE78B9"/>
    <w:rsid w:val="00AF09C4"/>
    <w:rsid w:val="00AF154E"/>
    <w:rsid w:val="00AF1FB9"/>
    <w:rsid w:val="00AF4237"/>
    <w:rsid w:val="00AF5311"/>
    <w:rsid w:val="00AF63D4"/>
    <w:rsid w:val="00AF78C1"/>
    <w:rsid w:val="00B0143A"/>
    <w:rsid w:val="00B02F14"/>
    <w:rsid w:val="00B03548"/>
    <w:rsid w:val="00B0390C"/>
    <w:rsid w:val="00B06B23"/>
    <w:rsid w:val="00B0773A"/>
    <w:rsid w:val="00B078AD"/>
    <w:rsid w:val="00B07997"/>
    <w:rsid w:val="00B07B9B"/>
    <w:rsid w:val="00B07FC2"/>
    <w:rsid w:val="00B1107D"/>
    <w:rsid w:val="00B11411"/>
    <w:rsid w:val="00B122BB"/>
    <w:rsid w:val="00B12CA0"/>
    <w:rsid w:val="00B135AC"/>
    <w:rsid w:val="00B1456D"/>
    <w:rsid w:val="00B1616D"/>
    <w:rsid w:val="00B17F74"/>
    <w:rsid w:val="00B20E2C"/>
    <w:rsid w:val="00B22758"/>
    <w:rsid w:val="00B239E1"/>
    <w:rsid w:val="00B24434"/>
    <w:rsid w:val="00B244BD"/>
    <w:rsid w:val="00B2476A"/>
    <w:rsid w:val="00B248B1"/>
    <w:rsid w:val="00B26210"/>
    <w:rsid w:val="00B262AD"/>
    <w:rsid w:val="00B308FD"/>
    <w:rsid w:val="00B3766B"/>
    <w:rsid w:val="00B37D8F"/>
    <w:rsid w:val="00B40373"/>
    <w:rsid w:val="00B43BA2"/>
    <w:rsid w:val="00B43D3B"/>
    <w:rsid w:val="00B45400"/>
    <w:rsid w:val="00B46A28"/>
    <w:rsid w:val="00B511E6"/>
    <w:rsid w:val="00B5231F"/>
    <w:rsid w:val="00B54605"/>
    <w:rsid w:val="00B56CC0"/>
    <w:rsid w:val="00B602C2"/>
    <w:rsid w:val="00B61479"/>
    <w:rsid w:val="00B61D5D"/>
    <w:rsid w:val="00B625B8"/>
    <w:rsid w:val="00B628C1"/>
    <w:rsid w:val="00B66376"/>
    <w:rsid w:val="00B6748C"/>
    <w:rsid w:val="00B75B96"/>
    <w:rsid w:val="00B75F2E"/>
    <w:rsid w:val="00B7638E"/>
    <w:rsid w:val="00B77CDC"/>
    <w:rsid w:val="00B82B74"/>
    <w:rsid w:val="00B83093"/>
    <w:rsid w:val="00B84A49"/>
    <w:rsid w:val="00B866BA"/>
    <w:rsid w:val="00B943E5"/>
    <w:rsid w:val="00BA1FBA"/>
    <w:rsid w:val="00BA259C"/>
    <w:rsid w:val="00BA321A"/>
    <w:rsid w:val="00BA36E3"/>
    <w:rsid w:val="00BA494F"/>
    <w:rsid w:val="00BA4AE9"/>
    <w:rsid w:val="00BA591D"/>
    <w:rsid w:val="00BA6D79"/>
    <w:rsid w:val="00BA730F"/>
    <w:rsid w:val="00BA7E07"/>
    <w:rsid w:val="00BB105A"/>
    <w:rsid w:val="00BB3EE2"/>
    <w:rsid w:val="00BB4141"/>
    <w:rsid w:val="00BB47AB"/>
    <w:rsid w:val="00BB7E34"/>
    <w:rsid w:val="00BC0528"/>
    <w:rsid w:val="00BC0DC8"/>
    <w:rsid w:val="00BC16C0"/>
    <w:rsid w:val="00BC67BB"/>
    <w:rsid w:val="00BC77DF"/>
    <w:rsid w:val="00BD56CC"/>
    <w:rsid w:val="00BD5B4B"/>
    <w:rsid w:val="00BD5B73"/>
    <w:rsid w:val="00BD665F"/>
    <w:rsid w:val="00BD6944"/>
    <w:rsid w:val="00BD6E76"/>
    <w:rsid w:val="00BD6F0D"/>
    <w:rsid w:val="00BD7A43"/>
    <w:rsid w:val="00BD7CF0"/>
    <w:rsid w:val="00BE09A2"/>
    <w:rsid w:val="00BE1AB8"/>
    <w:rsid w:val="00BE4100"/>
    <w:rsid w:val="00BE45FD"/>
    <w:rsid w:val="00BE6278"/>
    <w:rsid w:val="00BF1D83"/>
    <w:rsid w:val="00BF20C3"/>
    <w:rsid w:val="00BF24CB"/>
    <w:rsid w:val="00BF2C2A"/>
    <w:rsid w:val="00BF3815"/>
    <w:rsid w:val="00C00E16"/>
    <w:rsid w:val="00C020BF"/>
    <w:rsid w:val="00C029B8"/>
    <w:rsid w:val="00C03E92"/>
    <w:rsid w:val="00C04C2B"/>
    <w:rsid w:val="00C04F14"/>
    <w:rsid w:val="00C05178"/>
    <w:rsid w:val="00C054CB"/>
    <w:rsid w:val="00C0571B"/>
    <w:rsid w:val="00C07CBB"/>
    <w:rsid w:val="00C1372B"/>
    <w:rsid w:val="00C1379A"/>
    <w:rsid w:val="00C145E1"/>
    <w:rsid w:val="00C164E9"/>
    <w:rsid w:val="00C16628"/>
    <w:rsid w:val="00C20481"/>
    <w:rsid w:val="00C24EAC"/>
    <w:rsid w:val="00C25282"/>
    <w:rsid w:val="00C26305"/>
    <w:rsid w:val="00C314EF"/>
    <w:rsid w:val="00C3268D"/>
    <w:rsid w:val="00C33996"/>
    <w:rsid w:val="00C351F8"/>
    <w:rsid w:val="00C35C35"/>
    <w:rsid w:val="00C363BB"/>
    <w:rsid w:val="00C4305A"/>
    <w:rsid w:val="00C44118"/>
    <w:rsid w:val="00C45524"/>
    <w:rsid w:val="00C50416"/>
    <w:rsid w:val="00C515CE"/>
    <w:rsid w:val="00C52A7D"/>
    <w:rsid w:val="00C54E4E"/>
    <w:rsid w:val="00C61066"/>
    <w:rsid w:val="00C61DC9"/>
    <w:rsid w:val="00C6399C"/>
    <w:rsid w:val="00C64AB6"/>
    <w:rsid w:val="00C65062"/>
    <w:rsid w:val="00C66F88"/>
    <w:rsid w:val="00C67867"/>
    <w:rsid w:val="00C707F7"/>
    <w:rsid w:val="00C719E0"/>
    <w:rsid w:val="00C7643A"/>
    <w:rsid w:val="00C82392"/>
    <w:rsid w:val="00C84058"/>
    <w:rsid w:val="00C861F8"/>
    <w:rsid w:val="00C9622D"/>
    <w:rsid w:val="00C97276"/>
    <w:rsid w:val="00C9761F"/>
    <w:rsid w:val="00CA30D3"/>
    <w:rsid w:val="00CA35FF"/>
    <w:rsid w:val="00CA39A2"/>
    <w:rsid w:val="00CA4241"/>
    <w:rsid w:val="00CA45A3"/>
    <w:rsid w:val="00CA68B9"/>
    <w:rsid w:val="00CA7D5A"/>
    <w:rsid w:val="00CB0D7A"/>
    <w:rsid w:val="00CB2C65"/>
    <w:rsid w:val="00CC10EE"/>
    <w:rsid w:val="00CC36E7"/>
    <w:rsid w:val="00CC4A7C"/>
    <w:rsid w:val="00CC613C"/>
    <w:rsid w:val="00CD0EBC"/>
    <w:rsid w:val="00CD1555"/>
    <w:rsid w:val="00CD3796"/>
    <w:rsid w:val="00CD4213"/>
    <w:rsid w:val="00CD51C6"/>
    <w:rsid w:val="00CE2A60"/>
    <w:rsid w:val="00CE2F6C"/>
    <w:rsid w:val="00CE5D16"/>
    <w:rsid w:val="00CE74D1"/>
    <w:rsid w:val="00CF25D4"/>
    <w:rsid w:val="00CF7CA3"/>
    <w:rsid w:val="00D03DAE"/>
    <w:rsid w:val="00D0449B"/>
    <w:rsid w:val="00D04FFF"/>
    <w:rsid w:val="00D06030"/>
    <w:rsid w:val="00D1019E"/>
    <w:rsid w:val="00D11963"/>
    <w:rsid w:val="00D1228D"/>
    <w:rsid w:val="00D12B85"/>
    <w:rsid w:val="00D1473E"/>
    <w:rsid w:val="00D1625D"/>
    <w:rsid w:val="00D17399"/>
    <w:rsid w:val="00D22FDA"/>
    <w:rsid w:val="00D2326F"/>
    <w:rsid w:val="00D2709A"/>
    <w:rsid w:val="00D3087F"/>
    <w:rsid w:val="00D32773"/>
    <w:rsid w:val="00D32B26"/>
    <w:rsid w:val="00D3685F"/>
    <w:rsid w:val="00D37524"/>
    <w:rsid w:val="00D37943"/>
    <w:rsid w:val="00D40855"/>
    <w:rsid w:val="00D42070"/>
    <w:rsid w:val="00D42AB8"/>
    <w:rsid w:val="00D43A47"/>
    <w:rsid w:val="00D43D5C"/>
    <w:rsid w:val="00D505F8"/>
    <w:rsid w:val="00D51D52"/>
    <w:rsid w:val="00D520E8"/>
    <w:rsid w:val="00D525E6"/>
    <w:rsid w:val="00D5303E"/>
    <w:rsid w:val="00D545BD"/>
    <w:rsid w:val="00D54814"/>
    <w:rsid w:val="00D566A3"/>
    <w:rsid w:val="00D56B67"/>
    <w:rsid w:val="00D57AD6"/>
    <w:rsid w:val="00D6146E"/>
    <w:rsid w:val="00D626A3"/>
    <w:rsid w:val="00D6506D"/>
    <w:rsid w:val="00D65159"/>
    <w:rsid w:val="00D70189"/>
    <w:rsid w:val="00D7054A"/>
    <w:rsid w:val="00D709F4"/>
    <w:rsid w:val="00D70CF6"/>
    <w:rsid w:val="00D73427"/>
    <w:rsid w:val="00D765BA"/>
    <w:rsid w:val="00D77747"/>
    <w:rsid w:val="00D77FC4"/>
    <w:rsid w:val="00D80516"/>
    <w:rsid w:val="00D827B0"/>
    <w:rsid w:val="00D82E16"/>
    <w:rsid w:val="00D850DB"/>
    <w:rsid w:val="00D86340"/>
    <w:rsid w:val="00D91076"/>
    <w:rsid w:val="00D91AEE"/>
    <w:rsid w:val="00D92081"/>
    <w:rsid w:val="00D92431"/>
    <w:rsid w:val="00D92A03"/>
    <w:rsid w:val="00D931B5"/>
    <w:rsid w:val="00D93E88"/>
    <w:rsid w:val="00D9574F"/>
    <w:rsid w:val="00D95FFE"/>
    <w:rsid w:val="00D97783"/>
    <w:rsid w:val="00D97F4F"/>
    <w:rsid w:val="00DA166F"/>
    <w:rsid w:val="00DA5066"/>
    <w:rsid w:val="00DA5E6F"/>
    <w:rsid w:val="00DA6061"/>
    <w:rsid w:val="00DA61B1"/>
    <w:rsid w:val="00DA6AC5"/>
    <w:rsid w:val="00DB04BB"/>
    <w:rsid w:val="00DB0D52"/>
    <w:rsid w:val="00DB12AF"/>
    <w:rsid w:val="00DB17C4"/>
    <w:rsid w:val="00DB5B5A"/>
    <w:rsid w:val="00DB6620"/>
    <w:rsid w:val="00DB7055"/>
    <w:rsid w:val="00DC1A76"/>
    <w:rsid w:val="00DC3A78"/>
    <w:rsid w:val="00DC5E50"/>
    <w:rsid w:val="00DC646D"/>
    <w:rsid w:val="00DC6F9C"/>
    <w:rsid w:val="00DC77C5"/>
    <w:rsid w:val="00DC7F4B"/>
    <w:rsid w:val="00DD1A6A"/>
    <w:rsid w:val="00DD2BE8"/>
    <w:rsid w:val="00DD383E"/>
    <w:rsid w:val="00DD4FF8"/>
    <w:rsid w:val="00DD5A49"/>
    <w:rsid w:val="00DD6050"/>
    <w:rsid w:val="00DD7F5C"/>
    <w:rsid w:val="00DE00B7"/>
    <w:rsid w:val="00DE5694"/>
    <w:rsid w:val="00DE5889"/>
    <w:rsid w:val="00DE5952"/>
    <w:rsid w:val="00DE5D15"/>
    <w:rsid w:val="00DF0045"/>
    <w:rsid w:val="00DF0F0F"/>
    <w:rsid w:val="00DF179B"/>
    <w:rsid w:val="00DF37A9"/>
    <w:rsid w:val="00DF3C20"/>
    <w:rsid w:val="00DF460D"/>
    <w:rsid w:val="00DF474C"/>
    <w:rsid w:val="00DF673B"/>
    <w:rsid w:val="00DF7378"/>
    <w:rsid w:val="00E02D87"/>
    <w:rsid w:val="00E030FC"/>
    <w:rsid w:val="00E035B5"/>
    <w:rsid w:val="00E03AF7"/>
    <w:rsid w:val="00E04899"/>
    <w:rsid w:val="00E06326"/>
    <w:rsid w:val="00E06329"/>
    <w:rsid w:val="00E066A5"/>
    <w:rsid w:val="00E070B4"/>
    <w:rsid w:val="00E1101C"/>
    <w:rsid w:val="00E11493"/>
    <w:rsid w:val="00E1591A"/>
    <w:rsid w:val="00E15B73"/>
    <w:rsid w:val="00E162F1"/>
    <w:rsid w:val="00E17F96"/>
    <w:rsid w:val="00E208C1"/>
    <w:rsid w:val="00E23D32"/>
    <w:rsid w:val="00E24EFB"/>
    <w:rsid w:val="00E256D1"/>
    <w:rsid w:val="00E266CC"/>
    <w:rsid w:val="00E26E7E"/>
    <w:rsid w:val="00E30890"/>
    <w:rsid w:val="00E313D1"/>
    <w:rsid w:val="00E32609"/>
    <w:rsid w:val="00E34186"/>
    <w:rsid w:val="00E348C3"/>
    <w:rsid w:val="00E350F1"/>
    <w:rsid w:val="00E40CCB"/>
    <w:rsid w:val="00E40F76"/>
    <w:rsid w:val="00E42196"/>
    <w:rsid w:val="00E42AC5"/>
    <w:rsid w:val="00E467AC"/>
    <w:rsid w:val="00E501B8"/>
    <w:rsid w:val="00E50597"/>
    <w:rsid w:val="00E515C5"/>
    <w:rsid w:val="00E524A8"/>
    <w:rsid w:val="00E530F8"/>
    <w:rsid w:val="00E54C93"/>
    <w:rsid w:val="00E55CD1"/>
    <w:rsid w:val="00E568E6"/>
    <w:rsid w:val="00E61336"/>
    <w:rsid w:val="00E6226F"/>
    <w:rsid w:val="00E6294B"/>
    <w:rsid w:val="00E639A2"/>
    <w:rsid w:val="00E73602"/>
    <w:rsid w:val="00E7403C"/>
    <w:rsid w:val="00E753E4"/>
    <w:rsid w:val="00E758F9"/>
    <w:rsid w:val="00E83CBC"/>
    <w:rsid w:val="00E86BA2"/>
    <w:rsid w:val="00E9169E"/>
    <w:rsid w:val="00E91F36"/>
    <w:rsid w:val="00E97687"/>
    <w:rsid w:val="00EA3979"/>
    <w:rsid w:val="00EB0BD7"/>
    <w:rsid w:val="00EB2760"/>
    <w:rsid w:val="00EB2DB9"/>
    <w:rsid w:val="00EB534B"/>
    <w:rsid w:val="00EB6382"/>
    <w:rsid w:val="00EB7269"/>
    <w:rsid w:val="00EC124E"/>
    <w:rsid w:val="00EC29B6"/>
    <w:rsid w:val="00EC78D8"/>
    <w:rsid w:val="00ED3C4C"/>
    <w:rsid w:val="00ED4EF5"/>
    <w:rsid w:val="00EE0BFD"/>
    <w:rsid w:val="00EE0F65"/>
    <w:rsid w:val="00EE4165"/>
    <w:rsid w:val="00EE4187"/>
    <w:rsid w:val="00EE5F2E"/>
    <w:rsid w:val="00EE6D52"/>
    <w:rsid w:val="00EF0091"/>
    <w:rsid w:val="00EF112D"/>
    <w:rsid w:val="00EF66AB"/>
    <w:rsid w:val="00EF6AA9"/>
    <w:rsid w:val="00EF7A9C"/>
    <w:rsid w:val="00F0027B"/>
    <w:rsid w:val="00F00643"/>
    <w:rsid w:val="00F01FFE"/>
    <w:rsid w:val="00F025F3"/>
    <w:rsid w:val="00F030BD"/>
    <w:rsid w:val="00F0325E"/>
    <w:rsid w:val="00F04DE9"/>
    <w:rsid w:val="00F1132A"/>
    <w:rsid w:val="00F11615"/>
    <w:rsid w:val="00F1522D"/>
    <w:rsid w:val="00F16C36"/>
    <w:rsid w:val="00F175A4"/>
    <w:rsid w:val="00F17F68"/>
    <w:rsid w:val="00F20654"/>
    <w:rsid w:val="00F2120A"/>
    <w:rsid w:val="00F2391B"/>
    <w:rsid w:val="00F25193"/>
    <w:rsid w:val="00F257BE"/>
    <w:rsid w:val="00F25CF5"/>
    <w:rsid w:val="00F27889"/>
    <w:rsid w:val="00F27CDC"/>
    <w:rsid w:val="00F337F5"/>
    <w:rsid w:val="00F33B65"/>
    <w:rsid w:val="00F33FAB"/>
    <w:rsid w:val="00F376C1"/>
    <w:rsid w:val="00F405FF"/>
    <w:rsid w:val="00F41363"/>
    <w:rsid w:val="00F432E2"/>
    <w:rsid w:val="00F43B1D"/>
    <w:rsid w:val="00F43EF8"/>
    <w:rsid w:val="00F45EC2"/>
    <w:rsid w:val="00F55FAD"/>
    <w:rsid w:val="00F604C8"/>
    <w:rsid w:val="00F60CD3"/>
    <w:rsid w:val="00F60E42"/>
    <w:rsid w:val="00F62415"/>
    <w:rsid w:val="00F64245"/>
    <w:rsid w:val="00F6443F"/>
    <w:rsid w:val="00F670A5"/>
    <w:rsid w:val="00F7399A"/>
    <w:rsid w:val="00F73DFC"/>
    <w:rsid w:val="00F77048"/>
    <w:rsid w:val="00F777C6"/>
    <w:rsid w:val="00F80F6C"/>
    <w:rsid w:val="00F81491"/>
    <w:rsid w:val="00F82709"/>
    <w:rsid w:val="00F83868"/>
    <w:rsid w:val="00F83C16"/>
    <w:rsid w:val="00F876F9"/>
    <w:rsid w:val="00F87B1B"/>
    <w:rsid w:val="00F90D29"/>
    <w:rsid w:val="00F916FC"/>
    <w:rsid w:val="00F92033"/>
    <w:rsid w:val="00F92E91"/>
    <w:rsid w:val="00F93CF7"/>
    <w:rsid w:val="00F951B6"/>
    <w:rsid w:val="00F96BC1"/>
    <w:rsid w:val="00F96F2B"/>
    <w:rsid w:val="00F976CD"/>
    <w:rsid w:val="00F97F33"/>
    <w:rsid w:val="00FA2945"/>
    <w:rsid w:val="00FA3026"/>
    <w:rsid w:val="00FB0A81"/>
    <w:rsid w:val="00FB0C8B"/>
    <w:rsid w:val="00FB25FA"/>
    <w:rsid w:val="00FB2755"/>
    <w:rsid w:val="00FB3BC0"/>
    <w:rsid w:val="00FB3DE9"/>
    <w:rsid w:val="00FB6085"/>
    <w:rsid w:val="00FB67EC"/>
    <w:rsid w:val="00FB7C34"/>
    <w:rsid w:val="00FC1699"/>
    <w:rsid w:val="00FC3FE4"/>
    <w:rsid w:val="00FC4EAA"/>
    <w:rsid w:val="00FC6F8E"/>
    <w:rsid w:val="00FC710E"/>
    <w:rsid w:val="00FC753B"/>
    <w:rsid w:val="00FD109A"/>
    <w:rsid w:val="00FD3980"/>
    <w:rsid w:val="00FD42DE"/>
    <w:rsid w:val="00FD4F68"/>
    <w:rsid w:val="00FD543A"/>
    <w:rsid w:val="00FD61DA"/>
    <w:rsid w:val="00FD74F1"/>
    <w:rsid w:val="00FD7CF0"/>
    <w:rsid w:val="00FE550E"/>
    <w:rsid w:val="00FE633B"/>
    <w:rsid w:val="00FE6AA1"/>
    <w:rsid w:val="00FE7750"/>
    <w:rsid w:val="00FF02B5"/>
    <w:rsid w:val="00FF04C5"/>
    <w:rsid w:val="00FF0F56"/>
    <w:rsid w:val="00FF1402"/>
    <w:rsid w:val="00FF3756"/>
    <w:rsid w:val="00FF5195"/>
    <w:rsid w:val="00FF58CA"/>
    <w:rsid w:val="00FF6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E8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de-DE" w:eastAsia="de-DE"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F6607"/>
    <w:pPr>
      <w:spacing w:before="160" w:after="0" w:line="259" w:lineRule="auto"/>
    </w:pPr>
    <w:rPr>
      <w:rFonts w:ascii="Calibri Light" w:hAnsi="Calibri Light"/>
      <w:sz w:val="22"/>
      <w:lang w:val="en-US"/>
    </w:rPr>
  </w:style>
  <w:style w:type="paragraph" w:styleId="Heading1">
    <w:name w:val="heading 1"/>
    <w:basedOn w:val="Normal"/>
    <w:next w:val="Normal"/>
    <w:link w:val="Heading1Char"/>
    <w:uiPriority w:val="9"/>
    <w:qFormat/>
    <w:rsid w:val="000F6607"/>
    <w:pPr>
      <w:keepNext/>
      <w:keepLines/>
      <w:numPr>
        <w:numId w:val="1"/>
      </w:numPr>
      <w:pBdr>
        <w:bottom w:val="single" w:sz="4" w:space="1" w:color="5B9BD5" w:themeColor="accent1"/>
      </w:pBdr>
      <w:spacing w:before="600" w:after="240" w:line="240" w:lineRule="auto"/>
      <w:outlineLvl w:val="0"/>
    </w:pPr>
    <w:rPr>
      <w:rFonts w:eastAsiaTheme="majorEastAsia" w:cstheme="majorBidi"/>
      <w:color w:val="2F5496" w:themeColor="accent5" w:themeShade="BF"/>
      <w:sz w:val="44"/>
      <w:szCs w:val="44"/>
      <w:lang w:val="de-DE"/>
    </w:rPr>
  </w:style>
  <w:style w:type="paragraph" w:styleId="Heading2">
    <w:name w:val="heading 2"/>
    <w:basedOn w:val="Normal"/>
    <w:next w:val="Normal"/>
    <w:link w:val="Heading2Char"/>
    <w:uiPriority w:val="9"/>
    <w:qFormat/>
    <w:rsid w:val="001C5BF3"/>
    <w:pPr>
      <w:keepNext/>
      <w:keepLines/>
      <w:numPr>
        <w:ilvl w:val="1"/>
        <w:numId w:val="1"/>
      </w:numPr>
      <w:spacing w:before="360" w:after="180" w:line="240" w:lineRule="auto"/>
      <w:ind w:left="567" w:hanging="567"/>
      <w:outlineLvl w:val="1"/>
    </w:pPr>
    <w:rPr>
      <w:rFonts w:eastAsiaTheme="majorEastAsia" w:cs="Calibri Light"/>
      <w:color w:val="2F5496" w:themeColor="accent5" w:themeShade="BF"/>
      <w:sz w:val="28"/>
      <w:szCs w:val="28"/>
      <w:lang w:val="de-DE"/>
    </w:rPr>
  </w:style>
  <w:style w:type="paragraph" w:styleId="Heading3">
    <w:name w:val="heading 3"/>
    <w:basedOn w:val="ListParagraph"/>
    <w:next w:val="Normal"/>
    <w:link w:val="Heading3Char"/>
    <w:uiPriority w:val="9"/>
    <w:qFormat/>
    <w:rsid w:val="00574C9C"/>
    <w:pPr>
      <w:numPr>
        <w:ilvl w:val="2"/>
        <w:numId w:val="1"/>
      </w:numPr>
      <w:spacing w:before="360"/>
      <w:ind w:left="709" w:hanging="709"/>
      <w:outlineLvl w:val="2"/>
    </w:pPr>
    <w:rPr>
      <w:rFonts w:eastAsiaTheme="majorEastAsia" w:cs="Calibri Light"/>
      <w:i/>
      <w:sz w:val="24"/>
      <w:lang w:val="de-DE"/>
    </w:rPr>
  </w:style>
  <w:style w:type="paragraph" w:styleId="Heading4">
    <w:name w:val="heading 4"/>
    <w:basedOn w:val="Normal"/>
    <w:next w:val="Normal"/>
    <w:link w:val="Heading4Char"/>
    <w:uiPriority w:val="9"/>
    <w:semiHidden/>
    <w:unhideWhenUsed/>
    <w:rsid w:val="00697DAE"/>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97DAE"/>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97DAE"/>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97DAE"/>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97DAE"/>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97DA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C51"/>
    <w:pPr>
      <w:tabs>
        <w:tab w:val="center" w:pos="4536"/>
        <w:tab w:val="right" w:pos="9072"/>
      </w:tabs>
    </w:pPr>
  </w:style>
  <w:style w:type="character" w:customStyle="1" w:styleId="HeaderChar">
    <w:name w:val="Header Char"/>
    <w:basedOn w:val="DefaultParagraphFont"/>
    <w:link w:val="Header"/>
    <w:uiPriority w:val="99"/>
    <w:rsid w:val="009D2C51"/>
  </w:style>
  <w:style w:type="paragraph" w:styleId="Footer">
    <w:name w:val="footer"/>
    <w:basedOn w:val="Normal"/>
    <w:link w:val="FooterChar"/>
    <w:uiPriority w:val="99"/>
    <w:unhideWhenUsed/>
    <w:rsid w:val="009D2C51"/>
    <w:pPr>
      <w:tabs>
        <w:tab w:val="center" w:pos="4536"/>
        <w:tab w:val="right" w:pos="9072"/>
      </w:tabs>
    </w:pPr>
  </w:style>
  <w:style w:type="character" w:customStyle="1" w:styleId="FooterChar">
    <w:name w:val="Footer Char"/>
    <w:basedOn w:val="DefaultParagraphFont"/>
    <w:link w:val="Footer"/>
    <w:uiPriority w:val="99"/>
    <w:rsid w:val="009D2C51"/>
  </w:style>
  <w:style w:type="paragraph" w:styleId="ListParagraph">
    <w:name w:val="List Paragraph"/>
    <w:basedOn w:val="Normal"/>
    <w:link w:val="ListParagraphChar"/>
    <w:uiPriority w:val="34"/>
    <w:qFormat/>
    <w:rsid w:val="0096504C"/>
    <w:pPr>
      <w:numPr>
        <w:numId w:val="3"/>
      </w:numPr>
      <w:spacing w:before="0" w:after="120"/>
      <w:contextualSpacing/>
    </w:pPr>
    <w:rPr>
      <w:szCs w:val="22"/>
    </w:rPr>
  </w:style>
  <w:style w:type="character" w:customStyle="1" w:styleId="Heading2Char">
    <w:name w:val="Heading 2 Char"/>
    <w:basedOn w:val="DefaultParagraphFont"/>
    <w:link w:val="Heading2"/>
    <w:uiPriority w:val="9"/>
    <w:rsid w:val="001C5BF3"/>
    <w:rPr>
      <w:rFonts w:ascii="Calibri Light" w:eastAsiaTheme="majorEastAsia" w:hAnsi="Calibri Light" w:cs="Calibri Light"/>
      <w:color w:val="2F5496" w:themeColor="accent5" w:themeShade="BF"/>
      <w:sz w:val="28"/>
      <w:szCs w:val="28"/>
    </w:rPr>
  </w:style>
  <w:style w:type="character" w:customStyle="1" w:styleId="Heading1Char">
    <w:name w:val="Heading 1 Char"/>
    <w:basedOn w:val="DefaultParagraphFont"/>
    <w:link w:val="Heading1"/>
    <w:uiPriority w:val="9"/>
    <w:rsid w:val="000F6607"/>
    <w:rPr>
      <w:rFonts w:ascii="Calibri Light" w:eastAsiaTheme="majorEastAsia" w:hAnsi="Calibri Light" w:cstheme="majorBidi"/>
      <w:color w:val="2F5496" w:themeColor="accent5" w:themeShade="BF"/>
      <w:sz w:val="44"/>
      <w:szCs w:val="44"/>
    </w:rPr>
  </w:style>
  <w:style w:type="table" w:styleId="TableGrid">
    <w:name w:val="Table Grid"/>
    <w:basedOn w:val="TableNormal"/>
    <w:rsid w:val="0058443B"/>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38B1"/>
    <w:rPr>
      <w:color w:val="538135" w:themeColor="accent6" w:themeShade="BF"/>
      <w:u w:val="none"/>
    </w:rPr>
  </w:style>
  <w:style w:type="paragraph" w:styleId="FootnoteText">
    <w:name w:val="footnote text"/>
    <w:basedOn w:val="Normal"/>
    <w:link w:val="FootnoteTextChar"/>
    <w:uiPriority w:val="99"/>
    <w:unhideWhenUsed/>
    <w:rsid w:val="00EF6AA9"/>
    <w:rPr>
      <w:sz w:val="20"/>
      <w:szCs w:val="20"/>
    </w:rPr>
  </w:style>
  <w:style w:type="character" w:customStyle="1" w:styleId="FootnoteTextChar">
    <w:name w:val="Footnote Text Char"/>
    <w:basedOn w:val="DefaultParagraphFont"/>
    <w:link w:val="FootnoteText"/>
    <w:uiPriority w:val="99"/>
    <w:rsid w:val="00EF6AA9"/>
    <w:rPr>
      <w:sz w:val="20"/>
      <w:szCs w:val="20"/>
    </w:rPr>
  </w:style>
  <w:style w:type="character" w:styleId="FootnoteReference">
    <w:name w:val="footnote reference"/>
    <w:basedOn w:val="DefaultParagraphFont"/>
    <w:uiPriority w:val="99"/>
    <w:semiHidden/>
    <w:unhideWhenUsed/>
    <w:rsid w:val="00EF6AA9"/>
    <w:rPr>
      <w:vertAlign w:val="superscript"/>
    </w:rPr>
  </w:style>
  <w:style w:type="paragraph" w:styleId="CommentText">
    <w:name w:val="annotation text"/>
    <w:basedOn w:val="Normal"/>
    <w:link w:val="CommentTextChar"/>
    <w:uiPriority w:val="99"/>
    <w:semiHidden/>
    <w:unhideWhenUsed/>
    <w:rsid w:val="00705A8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705A8E"/>
    <w:rPr>
      <w:rFonts w:eastAsiaTheme="minorHAnsi"/>
      <w:sz w:val="20"/>
      <w:szCs w:val="20"/>
      <w:lang w:eastAsia="en-US"/>
    </w:rPr>
  </w:style>
  <w:style w:type="character" w:styleId="CommentReference">
    <w:name w:val="annotation reference"/>
    <w:basedOn w:val="DefaultParagraphFont"/>
    <w:uiPriority w:val="99"/>
    <w:semiHidden/>
    <w:unhideWhenUsed/>
    <w:rsid w:val="00705A8E"/>
    <w:rPr>
      <w:sz w:val="16"/>
      <w:szCs w:val="16"/>
    </w:rPr>
  </w:style>
  <w:style w:type="paragraph" w:styleId="ListBullet">
    <w:name w:val="List Bullet"/>
    <w:basedOn w:val="Normal"/>
    <w:uiPriority w:val="99"/>
    <w:unhideWhenUsed/>
    <w:rsid w:val="00805026"/>
    <w:pPr>
      <w:numPr>
        <w:numId w:val="2"/>
      </w:numPr>
      <w:contextualSpacing/>
    </w:pPr>
  </w:style>
  <w:style w:type="paragraph" w:styleId="BalloonText">
    <w:name w:val="Balloon Text"/>
    <w:basedOn w:val="Normal"/>
    <w:link w:val="BalloonTextChar"/>
    <w:uiPriority w:val="99"/>
    <w:semiHidden/>
    <w:unhideWhenUsed/>
    <w:rsid w:val="00AA1B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BD0"/>
    <w:rPr>
      <w:rFonts w:ascii="Segoe UI" w:hAnsi="Segoe UI" w:cs="Segoe UI"/>
      <w:sz w:val="18"/>
      <w:szCs w:val="18"/>
    </w:rPr>
  </w:style>
  <w:style w:type="paragraph" w:styleId="TOCHeading">
    <w:name w:val="TOC Heading"/>
    <w:basedOn w:val="Heading1"/>
    <w:next w:val="Normal"/>
    <w:uiPriority w:val="39"/>
    <w:unhideWhenUsed/>
    <w:rsid w:val="00697DAE"/>
    <w:pPr>
      <w:outlineLvl w:val="9"/>
    </w:pPr>
  </w:style>
  <w:style w:type="paragraph" w:styleId="TOC1">
    <w:name w:val="toc 1"/>
    <w:next w:val="Normal"/>
    <w:autoRedefine/>
    <w:uiPriority w:val="39"/>
    <w:unhideWhenUsed/>
    <w:rsid w:val="00C82392"/>
    <w:pPr>
      <w:spacing w:after="100"/>
    </w:pPr>
    <w:rPr>
      <w:rFonts w:ascii="DIN Next CYR Light" w:hAnsi="DIN Next CYR Light"/>
      <w:sz w:val="22"/>
    </w:rPr>
  </w:style>
  <w:style w:type="paragraph" w:styleId="TOC2">
    <w:name w:val="toc 2"/>
    <w:basedOn w:val="Normal"/>
    <w:next w:val="Normal"/>
    <w:autoRedefine/>
    <w:uiPriority w:val="39"/>
    <w:unhideWhenUsed/>
    <w:rsid w:val="00C82392"/>
    <w:pPr>
      <w:spacing w:after="100"/>
      <w:ind w:left="240"/>
    </w:pPr>
    <w:rPr>
      <w:rFonts w:ascii="DIN Next CYR Light" w:hAnsi="DIN Next CYR Light"/>
      <w:sz w:val="20"/>
    </w:rPr>
  </w:style>
  <w:style w:type="paragraph" w:styleId="CommentSubject">
    <w:name w:val="annotation subject"/>
    <w:basedOn w:val="CommentText"/>
    <w:next w:val="CommentText"/>
    <w:link w:val="CommentSubjectChar"/>
    <w:uiPriority w:val="99"/>
    <w:semiHidden/>
    <w:unhideWhenUsed/>
    <w:rsid w:val="001873CE"/>
    <w:pPr>
      <w:spacing w:after="0"/>
    </w:pPr>
    <w:rPr>
      <w:rFonts w:eastAsiaTheme="minorEastAsia"/>
      <w:b/>
      <w:bCs/>
      <w:lang w:eastAsia="de-DE"/>
    </w:rPr>
  </w:style>
  <w:style w:type="character" w:customStyle="1" w:styleId="CommentSubjectChar">
    <w:name w:val="Comment Subject Char"/>
    <w:basedOn w:val="CommentTextChar"/>
    <w:link w:val="CommentSubject"/>
    <w:uiPriority w:val="99"/>
    <w:semiHidden/>
    <w:rsid w:val="001873CE"/>
    <w:rPr>
      <w:rFonts w:eastAsiaTheme="minorHAnsi"/>
      <w:b/>
      <w:bCs/>
      <w:sz w:val="20"/>
      <w:szCs w:val="20"/>
      <w:lang w:eastAsia="en-US"/>
    </w:rPr>
  </w:style>
  <w:style w:type="character" w:customStyle="1" w:styleId="Heading3Char">
    <w:name w:val="Heading 3 Char"/>
    <w:basedOn w:val="DefaultParagraphFont"/>
    <w:link w:val="Heading3"/>
    <w:uiPriority w:val="9"/>
    <w:rsid w:val="00574C9C"/>
    <w:rPr>
      <w:rFonts w:ascii="Calibri Light" w:eastAsiaTheme="majorEastAsia" w:hAnsi="Calibri Light" w:cs="Calibri Light"/>
      <w:i/>
      <w:sz w:val="24"/>
      <w:szCs w:val="22"/>
    </w:rPr>
  </w:style>
  <w:style w:type="paragraph" w:styleId="Revision">
    <w:name w:val="Revision"/>
    <w:hidden/>
    <w:uiPriority w:val="99"/>
    <w:semiHidden/>
    <w:rsid w:val="00BF20C3"/>
  </w:style>
  <w:style w:type="character" w:styleId="PlaceholderText">
    <w:name w:val="Placeholder Text"/>
    <w:basedOn w:val="DefaultParagraphFont"/>
    <w:uiPriority w:val="99"/>
    <w:semiHidden/>
    <w:rsid w:val="009F268C"/>
    <w:rPr>
      <w:color w:val="808080"/>
    </w:rPr>
  </w:style>
  <w:style w:type="character" w:styleId="FollowedHyperlink">
    <w:name w:val="FollowedHyperlink"/>
    <w:basedOn w:val="DefaultParagraphFont"/>
    <w:uiPriority w:val="99"/>
    <w:semiHidden/>
    <w:unhideWhenUsed/>
    <w:rsid w:val="004E32B3"/>
    <w:rPr>
      <w:color w:val="800080"/>
      <w:u w:val="single"/>
    </w:rPr>
  </w:style>
  <w:style w:type="character" w:customStyle="1" w:styleId="Heading4Char">
    <w:name w:val="Heading 4 Char"/>
    <w:basedOn w:val="DefaultParagraphFont"/>
    <w:link w:val="Heading4"/>
    <w:uiPriority w:val="9"/>
    <w:semiHidden/>
    <w:rsid w:val="00697D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97D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97D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97D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97D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97D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97D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1DC9"/>
    <w:pPr>
      <w:spacing w:before="840" w:after="480" w:line="240" w:lineRule="auto"/>
    </w:pPr>
    <w:rPr>
      <w:color w:val="A6A6A6" w:themeColor="background1" w:themeShade="A6"/>
      <w:sz w:val="80"/>
      <w:szCs w:val="80"/>
    </w:rPr>
  </w:style>
  <w:style w:type="character" w:customStyle="1" w:styleId="TitleChar">
    <w:name w:val="Title Char"/>
    <w:basedOn w:val="DefaultParagraphFont"/>
    <w:link w:val="Title"/>
    <w:uiPriority w:val="10"/>
    <w:rsid w:val="00C61DC9"/>
    <w:rPr>
      <w:rFonts w:ascii="Calibri Light" w:hAnsi="Calibri Light"/>
      <w:color w:val="A6A6A6" w:themeColor="background1" w:themeShade="A6"/>
      <w:sz w:val="80"/>
      <w:szCs w:val="80"/>
      <w:lang w:val="en-US"/>
    </w:rPr>
  </w:style>
  <w:style w:type="paragraph" w:styleId="Subtitle">
    <w:name w:val="Subtitle"/>
    <w:basedOn w:val="Normal"/>
    <w:next w:val="Normal"/>
    <w:link w:val="SubtitleChar"/>
    <w:uiPriority w:val="11"/>
    <w:qFormat/>
    <w:rsid w:val="009405AC"/>
    <w:pPr>
      <w:spacing w:before="0" w:after="480" w:line="240" w:lineRule="auto"/>
    </w:pPr>
    <w:rPr>
      <w:color w:val="2F5496" w:themeColor="accent5" w:themeShade="BF"/>
      <w:sz w:val="36"/>
      <w:szCs w:val="36"/>
    </w:rPr>
  </w:style>
  <w:style w:type="character" w:customStyle="1" w:styleId="SubtitleChar">
    <w:name w:val="Subtitle Char"/>
    <w:basedOn w:val="DefaultParagraphFont"/>
    <w:link w:val="Subtitle"/>
    <w:uiPriority w:val="11"/>
    <w:rsid w:val="009405AC"/>
    <w:rPr>
      <w:rFonts w:ascii="Calibri Light" w:hAnsi="Calibri Light"/>
      <w:color w:val="2F5496" w:themeColor="accent5" w:themeShade="BF"/>
      <w:sz w:val="36"/>
      <w:szCs w:val="36"/>
      <w:lang w:val="en-US"/>
    </w:rPr>
  </w:style>
  <w:style w:type="character" w:styleId="Strong">
    <w:name w:val="Strong"/>
    <w:basedOn w:val="DefaultParagraphFont"/>
    <w:uiPriority w:val="22"/>
    <w:rsid w:val="00697DAE"/>
    <w:rPr>
      <w:b/>
      <w:bCs/>
    </w:rPr>
  </w:style>
  <w:style w:type="character" w:styleId="Emphasis">
    <w:name w:val="Emphasis"/>
    <w:basedOn w:val="DefaultParagraphFont"/>
    <w:uiPriority w:val="20"/>
    <w:rsid w:val="00697DAE"/>
    <w:rPr>
      <w:i/>
      <w:iCs/>
    </w:rPr>
  </w:style>
  <w:style w:type="paragraph" w:styleId="Quote">
    <w:name w:val="Quote"/>
    <w:basedOn w:val="Normal"/>
    <w:next w:val="Normal"/>
    <w:link w:val="QuoteChar"/>
    <w:uiPriority w:val="29"/>
    <w:rsid w:val="00697D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97DAE"/>
    <w:rPr>
      <w:i/>
      <w:iCs/>
    </w:rPr>
  </w:style>
  <w:style w:type="paragraph" w:styleId="IntenseQuote">
    <w:name w:val="Intense Quote"/>
    <w:basedOn w:val="Normal"/>
    <w:next w:val="Normal"/>
    <w:link w:val="IntenseQuoteChar"/>
    <w:uiPriority w:val="30"/>
    <w:rsid w:val="00697DA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97DAE"/>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rsid w:val="00697DAE"/>
    <w:rPr>
      <w:b/>
      <w:bCs/>
      <w:i/>
      <w:iCs/>
    </w:rPr>
  </w:style>
  <w:style w:type="character" w:styleId="SubtleReference">
    <w:name w:val="Subtle Reference"/>
    <w:basedOn w:val="DefaultParagraphFont"/>
    <w:uiPriority w:val="31"/>
    <w:rsid w:val="00697DAE"/>
    <w:rPr>
      <w:smallCaps/>
      <w:color w:val="404040" w:themeColor="text1" w:themeTint="BF"/>
    </w:rPr>
  </w:style>
  <w:style w:type="character" w:styleId="IntenseReference">
    <w:name w:val="Intense Reference"/>
    <w:basedOn w:val="DefaultParagraphFont"/>
    <w:uiPriority w:val="32"/>
    <w:rsid w:val="00697DAE"/>
    <w:rPr>
      <w:b/>
      <w:bCs/>
      <w:smallCaps/>
      <w:u w:val="single"/>
    </w:rPr>
  </w:style>
  <w:style w:type="character" w:styleId="BookTitle">
    <w:name w:val="Book Title"/>
    <w:basedOn w:val="DefaultParagraphFont"/>
    <w:uiPriority w:val="33"/>
    <w:rsid w:val="00697DAE"/>
    <w:rPr>
      <w:b/>
      <w:bCs/>
      <w:smallCaps/>
    </w:rPr>
  </w:style>
  <w:style w:type="paragraph" w:customStyle="1" w:styleId="Funote">
    <w:name w:val="Fußnote"/>
    <w:basedOn w:val="FootnoteText"/>
    <w:link w:val="FunoteZchn"/>
    <w:uiPriority w:val="10"/>
    <w:qFormat/>
    <w:rsid w:val="00AE1179"/>
    <w:rPr>
      <w:sz w:val="18"/>
      <w:szCs w:val="18"/>
    </w:rPr>
  </w:style>
  <w:style w:type="character" w:customStyle="1" w:styleId="FunoteZchn">
    <w:name w:val="Fußnote Zchn"/>
    <w:basedOn w:val="FootnoteTextChar"/>
    <w:link w:val="Funote"/>
    <w:uiPriority w:val="10"/>
    <w:rsid w:val="000C538A"/>
    <w:rPr>
      <w:rFonts w:ascii="Calibri Light" w:hAnsi="Calibri Light"/>
      <w:sz w:val="18"/>
      <w:szCs w:val="18"/>
      <w:lang w:val="en-US"/>
    </w:rPr>
  </w:style>
  <w:style w:type="paragraph" w:styleId="NormalWeb">
    <w:name w:val="Normal (Web)"/>
    <w:basedOn w:val="Normal"/>
    <w:uiPriority w:val="99"/>
    <w:semiHidden/>
    <w:unhideWhenUsed/>
    <w:rsid w:val="00C61DC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ListParagraphChar">
    <w:name w:val="List Paragraph Char"/>
    <w:basedOn w:val="DefaultParagraphFont"/>
    <w:link w:val="ListParagraph"/>
    <w:uiPriority w:val="34"/>
    <w:rsid w:val="000F6607"/>
    <w:rPr>
      <w:rFonts w:ascii="Calibri Light" w:hAnsi="Calibri Light"/>
      <w:sz w:val="22"/>
      <w:szCs w:val="22"/>
      <w:lang w:val="en-US"/>
    </w:rPr>
  </w:style>
  <w:style w:type="paragraph" w:customStyle="1" w:styleId="Quizz">
    <w:name w:val="Quizz"/>
    <w:basedOn w:val="Normal"/>
    <w:link w:val="QuizzZchn"/>
    <w:qFormat/>
    <w:rsid w:val="006E7879"/>
    <w:pPr>
      <w:spacing w:before="0"/>
    </w:pPr>
    <w:rPr>
      <w:rFonts w:eastAsia="Times New Roman"/>
      <w:color w:val="538135" w:themeColor="accent6" w:themeShade="BF"/>
    </w:rPr>
  </w:style>
  <w:style w:type="character" w:customStyle="1" w:styleId="QuizzZchn">
    <w:name w:val="Quizz Zchn"/>
    <w:basedOn w:val="DefaultParagraphFont"/>
    <w:link w:val="Quizz"/>
    <w:rsid w:val="006E7879"/>
    <w:rPr>
      <w:rFonts w:ascii="Calibri Light" w:eastAsia="Times New Roman" w:hAnsi="Calibri Light"/>
      <w:color w:val="538135" w:themeColor="accent6" w:themeShade="BF"/>
      <w:sz w:val="22"/>
      <w:lang w:val="en-US"/>
    </w:rPr>
  </w:style>
  <w:style w:type="paragraph" w:customStyle="1" w:styleId="Beschriftung1">
    <w:name w:val="Beschriftung1"/>
    <w:basedOn w:val="Normal"/>
    <w:link w:val="CaptionZchn"/>
    <w:qFormat/>
    <w:rsid w:val="000E7945"/>
    <w:pPr>
      <w:spacing w:before="0" w:after="60" w:line="240" w:lineRule="auto"/>
    </w:pPr>
    <w:rPr>
      <w:rFonts w:eastAsiaTheme="minorHAnsi"/>
      <w:sz w:val="18"/>
      <w:szCs w:val="22"/>
      <w:lang w:eastAsia="en-US"/>
    </w:rPr>
  </w:style>
  <w:style w:type="character" w:customStyle="1" w:styleId="CaptionZchn">
    <w:name w:val="Caption Zchn"/>
    <w:basedOn w:val="DefaultParagraphFont"/>
    <w:link w:val="Beschriftung1"/>
    <w:rsid w:val="000E7945"/>
    <w:rPr>
      <w:rFonts w:ascii="Calibri Light" w:eastAsiaTheme="minorHAnsi" w:hAnsi="Calibri Light"/>
      <w:sz w:val="18"/>
      <w:szCs w:val="22"/>
      <w:lang w:val="en-US" w:eastAsia="en-US"/>
    </w:rPr>
  </w:style>
  <w:style w:type="table" w:customStyle="1" w:styleId="TableGrid2">
    <w:name w:val="Table Grid2"/>
    <w:basedOn w:val="TableNormal"/>
    <w:next w:val="TableGrid"/>
    <w:rsid w:val="008F2035"/>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9441CD"/>
    <w:pPr>
      <w:spacing w:after="120"/>
    </w:pPr>
  </w:style>
  <w:style w:type="character" w:customStyle="1" w:styleId="BodyTextChar">
    <w:name w:val="Body Text Char"/>
    <w:basedOn w:val="DefaultParagraphFont"/>
    <w:link w:val="BodyText"/>
    <w:uiPriority w:val="99"/>
    <w:semiHidden/>
    <w:rsid w:val="009441CD"/>
    <w:rPr>
      <w:rFonts w:ascii="Calibri Light" w:hAnsi="Calibri Light"/>
      <w:sz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de-DE" w:eastAsia="de-DE"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0F6607"/>
    <w:pPr>
      <w:spacing w:before="160" w:after="0" w:line="259" w:lineRule="auto"/>
    </w:pPr>
    <w:rPr>
      <w:rFonts w:ascii="Calibri Light" w:hAnsi="Calibri Light"/>
      <w:sz w:val="22"/>
      <w:lang w:val="en-US"/>
    </w:rPr>
  </w:style>
  <w:style w:type="paragraph" w:styleId="Heading1">
    <w:name w:val="heading 1"/>
    <w:basedOn w:val="Normal"/>
    <w:next w:val="Normal"/>
    <w:link w:val="Heading1Char"/>
    <w:uiPriority w:val="9"/>
    <w:qFormat/>
    <w:rsid w:val="000F6607"/>
    <w:pPr>
      <w:keepNext/>
      <w:keepLines/>
      <w:numPr>
        <w:numId w:val="1"/>
      </w:numPr>
      <w:pBdr>
        <w:bottom w:val="single" w:sz="4" w:space="1" w:color="5B9BD5" w:themeColor="accent1"/>
      </w:pBdr>
      <w:spacing w:before="600" w:after="240" w:line="240" w:lineRule="auto"/>
      <w:outlineLvl w:val="0"/>
    </w:pPr>
    <w:rPr>
      <w:rFonts w:eastAsiaTheme="majorEastAsia" w:cstheme="majorBidi"/>
      <w:color w:val="2F5496" w:themeColor="accent5" w:themeShade="BF"/>
      <w:sz w:val="44"/>
      <w:szCs w:val="44"/>
      <w:lang w:val="de-DE"/>
    </w:rPr>
  </w:style>
  <w:style w:type="paragraph" w:styleId="Heading2">
    <w:name w:val="heading 2"/>
    <w:basedOn w:val="Normal"/>
    <w:next w:val="Normal"/>
    <w:link w:val="Heading2Char"/>
    <w:uiPriority w:val="9"/>
    <w:qFormat/>
    <w:rsid w:val="001C5BF3"/>
    <w:pPr>
      <w:keepNext/>
      <w:keepLines/>
      <w:numPr>
        <w:ilvl w:val="1"/>
        <w:numId w:val="1"/>
      </w:numPr>
      <w:spacing w:before="360" w:after="180" w:line="240" w:lineRule="auto"/>
      <w:ind w:left="567" w:hanging="567"/>
      <w:outlineLvl w:val="1"/>
    </w:pPr>
    <w:rPr>
      <w:rFonts w:eastAsiaTheme="majorEastAsia" w:cs="Calibri Light"/>
      <w:color w:val="2F5496" w:themeColor="accent5" w:themeShade="BF"/>
      <w:sz w:val="28"/>
      <w:szCs w:val="28"/>
      <w:lang w:val="de-DE"/>
    </w:rPr>
  </w:style>
  <w:style w:type="paragraph" w:styleId="Heading3">
    <w:name w:val="heading 3"/>
    <w:basedOn w:val="ListParagraph"/>
    <w:next w:val="Normal"/>
    <w:link w:val="Heading3Char"/>
    <w:uiPriority w:val="9"/>
    <w:qFormat/>
    <w:rsid w:val="00574C9C"/>
    <w:pPr>
      <w:numPr>
        <w:ilvl w:val="2"/>
        <w:numId w:val="1"/>
      </w:numPr>
      <w:spacing w:before="360"/>
      <w:ind w:left="709" w:hanging="709"/>
      <w:outlineLvl w:val="2"/>
    </w:pPr>
    <w:rPr>
      <w:rFonts w:eastAsiaTheme="majorEastAsia" w:cs="Calibri Light"/>
      <w:i/>
      <w:sz w:val="24"/>
      <w:lang w:val="de-DE"/>
    </w:rPr>
  </w:style>
  <w:style w:type="paragraph" w:styleId="Heading4">
    <w:name w:val="heading 4"/>
    <w:basedOn w:val="Normal"/>
    <w:next w:val="Normal"/>
    <w:link w:val="Heading4Char"/>
    <w:uiPriority w:val="9"/>
    <w:semiHidden/>
    <w:unhideWhenUsed/>
    <w:rsid w:val="00697DAE"/>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97DAE"/>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97DAE"/>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97DAE"/>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97DAE"/>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97DA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C51"/>
    <w:pPr>
      <w:tabs>
        <w:tab w:val="center" w:pos="4536"/>
        <w:tab w:val="right" w:pos="9072"/>
      </w:tabs>
    </w:pPr>
  </w:style>
  <w:style w:type="character" w:customStyle="1" w:styleId="HeaderChar">
    <w:name w:val="Header Char"/>
    <w:basedOn w:val="DefaultParagraphFont"/>
    <w:link w:val="Header"/>
    <w:uiPriority w:val="99"/>
    <w:rsid w:val="009D2C51"/>
  </w:style>
  <w:style w:type="paragraph" w:styleId="Footer">
    <w:name w:val="footer"/>
    <w:basedOn w:val="Normal"/>
    <w:link w:val="FooterChar"/>
    <w:uiPriority w:val="99"/>
    <w:unhideWhenUsed/>
    <w:rsid w:val="009D2C51"/>
    <w:pPr>
      <w:tabs>
        <w:tab w:val="center" w:pos="4536"/>
        <w:tab w:val="right" w:pos="9072"/>
      </w:tabs>
    </w:pPr>
  </w:style>
  <w:style w:type="character" w:customStyle="1" w:styleId="FooterChar">
    <w:name w:val="Footer Char"/>
    <w:basedOn w:val="DefaultParagraphFont"/>
    <w:link w:val="Footer"/>
    <w:uiPriority w:val="99"/>
    <w:rsid w:val="009D2C51"/>
  </w:style>
  <w:style w:type="paragraph" w:styleId="ListParagraph">
    <w:name w:val="List Paragraph"/>
    <w:basedOn w:val="Normal"/>
    <w:link w:val="ListParagraphChar"/>
    <w:uiPriority w:val="34"/>
    <w:qFormat/>
    <w:rsid w:val="0096504C"/>
    <w:pPr>
      <w:numPr>
        <w:numId w:val="3"/>
      </w:numPr>
      <w:spacing w:before="0" w:after="120"/>
      <w:contextualSpacing/>
    </w:pPr>
    <w:rPr>
      <w:szCs w:val="22"/>
    </w:rPr>
  </w:style>
  <w:style w:type="character" w:customStyle="1" w:styleId="Heading2Char">
    <w:name w:val="Heading 2 Char"/>
    <w:basedOn w:val="DefaultParagraphFont"/>
    <w:link w:val="Heading2"/>
    <w:uiPriority w:val="9"/>
    <w:rsid w:val="001C5BF3"/>
    <w:rPr>
      <w:rFonts w:ascii="Calibri Light" w:eastAsiaTheme="majorEastAsia" w:hAnsi="Calibri Light" w:cs="Calibri Light"/>
      <w:color w:val="2F5496" w:themeColor="accent5" w:themeShade="BF"/>
      <w:sz w:val="28"/>
      <w:szCs w:val="28"/>
    </w:rPr>
  </w:style>
  <w:style w:type="character" w:customStyle="1" w:styleId="Heading1Char">
    <w:name w:val="Heading 1 Char"/>
    <w:basedOn w:val="DefaultParagraphFont"/>
    <w:link w:val="Heading1"/>
    <w:uiPriority w:val="9"/>
    <w:rsid w:val="000F6607"/>
    <w:rPr>
      <w:rFonts w:ascii="Calibri Light" w:eastAsiaTheme="majorEastAsia" w:hAnsi="Calibri Light" w:cstheme="majorBidi"/>
      <w:color w:val="2F5496" w:themeColor="accent5" w:themeShade="BF"/>
      <w:sz w:val="44"/>
      <w:szCs w:val="44"/>
    </w:rPr>
  </w:style>
  <w:style w:type="table" w:styleId="TableGrid">
    <w:name w:val="Table Grid"/>
    <w:basedOn w:val="TableNormal"/>
    <w:rsid w:val="0058443B"/>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38B1"/>
    <w:rPr>
      <w:color w:val="538135" w:themeColor="accent6" w:themeShade="BF"/>
      <w:u w:val="none"/>
    </w:rPr>
  </w:style>
  <w:style w:type="paragraph" w:styleId="FootnoteText">
    <w:name w:val="footnote text"/>
    <w:basedOn w:val="Normal"/>
    <w:link w:val="FootnoteTextChar"/>
    <w:uiPriority w:val="99"/>
    <w:unhideWhenUsed/>
    <w:rsid w:val="00EF6AA9"/>
    <w:rPr>
      <w:sz w:val="20"/>
      <w:szCs w:val="20"/>
    </w:rPr>
  </w:style>
  <w:style w:type="character" w:customStyle="1" w:styleId="FootnoteTextChar">
    <w:name w:val="Footnote Text Char"/>
    <w:basedOn w:val="DefaultParagraphFont"/>
    <w:link w:val="FootnoteText"/>
    <w:uiPriority w:val="99"/>
    <w:rsid w:val="00EF6AA9"/>
    <w:rPr>
      <w:sz w:val="20"/>
      <w:szCs w:val="20"/>
    </w:rPr>
  </w:style>
  <w:style w:type="character" w:styleId="FootnoteReference">
    <w:name w:val="footnote reference"/>
    <w:basedOn w:val="DefaultParagraphFont"/>
    <w:uiPriority w:val="99"/>
    <w:semiHidden/>
    <w:unhideWhenUsed/>
    <w:rsid w:val="00EF6AA9"/>
    <w:rPr>
      <w:vertAlign w:val="superscript"/>
    </w:rPr>
  </w:style>
  <w:style w:type="paragraph" w:styleId="CommentText">
    <w:name w:val="annotation text"/>
    <w:basedOn w:val="Normal"/>
    <w:link w:val="CommentTextChar"/>
    <w:uiPriority w:val="99"/>
    <w:semiHidden/>
    <w:unhideWhenUsed/>
    <w:rsid w:val="00705A8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705A8E"/>
    <w:rPr>
      <w:rFonts w:eastAsiaTheme="minorHAnsi"/>
      <w:sz w:val="20"/>
      <w:szCs w:val="20"/>
      <w:lang w:eastAsia="en-US"/>
    </w:rPr>
  </w:style>
  <w:style w:type="character" w:styleId="CommentReference">
    <w:name w:val="annotation reference"/>
    <w:basedOn w:val="DefaultParagraphFont"/>
    <w:uiPriority w:val="99"/>
    <w:semiHidden/>
    <w:unhideWhenUsed/>
    <w:rsid w:val="00705A8E"/>
    <w:rPr>
      <w:sz w:val="16"/>
      <w:szCs w:val="16"/>
    </w:rPr>
  </w:style>
  <w:style w:type="paragraph" w:styleId="ListBullet">
    <w:name w:val="List Bullet"/>
    <w:basedOn w:val="Normal"/>
    <w:uiPriority w:val="99"/>
    <w:unhideWhenUsed/>
    <w:rsid w:val="00805026"/>
    <w:pPr>
      <w:numPr>
        <w:numId w:val="2"/>
      </w:numPr>
      <w:contextualSpacing/>
    </w:pPr>
  </w:style>
  <w:style w:type="paragraph" w:styleId="BalloonText">
    <w:name w:val="Balloon Text"/>
    <w:basedOn w:val="Normal"/>
    <w:link w:val="BalloonTextChar"/>
    <w:uiPriority w:val="99"/>
    <w:semiHidden/>
    <w:unhideWhenUsed/>
    <w:rsid w:val="00AA1B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BD0"/>
    <w:rPr>
      <w:rFonts w:ascii="Segoe UI" w:hAnsi="Segoe UI" w:cs="Segoe UI"/>
      <w:sz w:val="18"/>
      <w:szCs w:val="18"/>
    </w:rPr>
  </w:style>
  <w:style w:type="paragraph" w:styleId="TOCHeading">
    <w:name w:val="TOC Heading"/>
    <w:basedOn w:val="Heading1"/>
    <w:next w:val="Normal"/>
    <w:uiPriority w:val="39"/>
    <w:unhideWhenUsed/>
    <w:rsid w:val="00697DAE"/>
    <w:pPr>
      <w:outlineLvl w:val="9"/>
    </w:pPr>
  </w:style>
  <w:style w:type="paragraph" w:styleId="TOC1">
    <w:name w:val="toc 1"/>
    <w:next w:val="Normal"/>
    <w:autoRedefine/>
    <w:uiPriority w:val="39"/>
    <w:unhideWhenUsed/>
    <w:rsid w:val="00C82392"/>
    <w:pPr>
      <w:spacing w:after="100"/>
    </w:pPr>
    <w:rPr>
      <w:rFonts w:ascii="DIN Next CYR Light" w:hAnsi="DIN Next CYR Light"/>
      <w:sz w:val="22"/>
    </w:rPr>
  </w:style>
  <w:style w:type="paragraph" w:styleId="TOC2">
    <w:name w:val="toc 2"/>
    <w:basedOn w:val="Normal"/>
    <w:next w:val="Normal"/>
    <w:autoRedefine/>
    <w:uiPriority w:val="39"/>
    <w:unhideWhenUsed/>
    <w:rsid w:val="00C82392"/>
    <w:pPr>
      <w:spacing w:after="100"/>
      <w:ind w:left="240"/>
    </w:pPr>
    <w:rPr>
      <w:rFonts w:ascii="DIN Next CYR Light" w:hAnsi="DIN Next CYR Light"/>
      <w:sz w:val="20"/>
    </w:rPr>
  </w:style>
  <w:style w:type="paragraph" w:styleId="CommentSubject">
    <w:name w:val="annotation subject"/>
    <w:basedOn w:val="CommentText"/>
    <w:next w:val="CommentText"/>
    <w:link w:val="CommentSubjectChar"/>
    <w:uiPriority w:val="99"/>
    <w:semiHidden/>
    <w:unhideWhenUsed/>
    <w:rsid w:val="001873CE"/>
    <w:pPr>
      <w:spacing w:after="0"/>
    </w:pPr>
    <w:rPr>
      <w:rFonts w:eastAsiaTheme="minorEastAsia"/>
      <w:b/>
      <w:bCs/>
      <w:lang w:eastAsia="de-DE"/>
    </w:rPr>
  </w:style>
  <w:style w:type="character" w:customStyle="1" w:styleId="CommentSubjectChar">
    <w:name w:val="Comment Subject Char"/>
    <w:basedOn w:val="CommentTextChar"/>
    <w:link w:val="CommentSubject"/>
    <w:uiPriority w:val="99"/>
    <w:semiHidden/>
    <w:rsid w:val="001873CE"/>
    <w:rPr>
      <w:rFonts w:eastAsiaTheme="minorHAnsi"/>
      <w:b/>
      <w:bCs/>
      <w:sz w:val="20"/>
      <w:szCs w:val="20"/>
      <w:lang w:eastAsia="en-US"/>
    </w:rPr>
  </w:style>
  <w:style w:type="character" w:customStyle="1" w:styleId="Heading3Char">
    <w:name w:val="Heading 3 Char"/>
    <w:basedOn w:val="DefaultParagraphFont"/>
    <w:link w:val="Heading3"/>
    <w:uiPriority w:val="9"/>
    <w:rsid w:val="00574C9C"/>
    <w:rPr>
      <w:rFonts w:ascii="Calibri Light" w:eastAsiaTheme="majorEastAsia" w:hAnsi="Calibri Light" w:cs="Calibri Light"/>
      <w:i/>
      <w:sz w:val="24"/>
      <w:szCs w:val="22"/>
    </w:rPr>
  </w:style>
  <w:style w:type="paragraph" w:styleId="Revision">
    <w:name w:val="Revision"/>
    <w:hidden/>
    <w:uiPriority w:val="99"/>
    <w:semiHidden/>
    <w:rsid w:val="00BF20C3"/>
  </w:style>
  <w:style w:type="character" w:styleId="PlaceholderText">
    <w:name w:val="Placeholder Text"/>
    <w:basedOn w:val="DefaultParagraphFont"/>
    <w:uiPriority w:val="99"/>
    <w:semiHidden/>
    <w:rsid w:val="009F268C"/>
    <w:rPr>
      <w:color w:val="808080"/>
    </w:rPr>
  </w:style>
  <w:style w:type="character" w:styleId="FollowedHyperlink">
    <w:name w:val="FollowedHyperlink"/>
    <w:basedOn w:val="DefaultParagraphFont"/>
    <w:uiPriority w:val="99"/>
    <w:semiHidden/>
    <w:unhideWhenUsed/>
    <w:rsid w:val="004E32B3"/>
    <w:rPr>
      <w:color w:val="800080"/>
      <w:u w:val="single"/>
    </w:rPr>
  </w:style>
  <w:style w:type="character" w:customStyle="1" w:styleId="Heading4Char">
    <w:name w:val="Heading 4 Char"/>
    <w:basedOn w:val="DefaultParagraphFont"/>
    <w:link w:val="Heading4"/>
    <w:uiPriority w:val="9"/>
    <w:semiHidden/>
    <w:rsid w:val="00697D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97D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97D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97D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97D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97D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97D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1DC9"/>
    <w:pPr>
      <w:spacing w:before="840" w:after="480" w:line="240" w:lineRule="auto"/>
    </w:pPr>
    <w:rPr>
      <w:color w:val="A6A6A6" w:themeColor="background1" w:themeShade="A6"/>
      <w:sz w:val="80"/>
      <w:szCs w:val="80"/>
    </w:rPr>
  </w:style>
  <w:style w:type="character" w:customStyle="1" w:styleId="TitleChar">
    <w:name w:val="Title Char"/>
    <w:basedOn w:val="DefaultParagraphFont"/>
    <w:link w:val="Title"/>
    <w:uiPriority w:val="10"/>
    <w:rsid w:val="00C61DC9"/>
    <w:rPr>
      <w:rFonts w:ascii="Calibri Light" w:hAnsi="Calibri Light"/>
      <w:color w:val="A6A6A6" w:themeColor="background1" w:themeShade="A6"/>
      <w:sz w:val="80"/>
      <w:szCs w:val="80"/>
      <w:lang w:val="en-US"/>
    </w:rPr>
  </w:style>
  <w:style w:type="paragraph" w:styleId="Subtitle">
    <w:name w:val="Subtitle"/>
    <w:basedOn w:val="Normal"/>
    <w:next w:val="Normal"/>
    <w:link w:val="SubtitleChar"/>
    <w:uiPriority w:val="11"/>
    <w:qFormat/>
    <w:rsid w:val="009405AC"/>
    <w:pPr>
      <w:spacing w:before="0" w:after="480" w:line="240" w:lineRule="auto"/>
    </w:pPr>
    <w:rPr>
      <w:color w:val="2F5496" w:themeColor="accent5" w:themeShade="BF"/>
      <w:sz w:val="36"/>
      <w:szCs w:val="36"/>
    </w:rPr>
  </w:style>
  <w:style w:type="character" w:customStyle="1" w:styleId="SubtitleChar">
    <w:name w:val="Subtitle Char"/>
    <w:basedOn w:val="DefaultParagraphFont"/>
    <w:link w:val="Subtitle"/>
    <w:uiPriority w:val="11"/>
    <w:rsid w:val="009405AC"/>
    <w:rPr>
      <w:rFonts w:ascii="Calibri Light" w:hAnsi="Calibri Light"/>
      <w:color w:val="2F5496" w:themeColor="accent5" w:themeShade="BF"/>
      <w:sz w:val="36"/>
      <w:szCs w:val="36"/>
      <w:lang w:val="en-US"/>
    </w:rPr>
  </w:style>
  <w:style w:type="character" w:styleId="Strong">
    <w:name w:val="Strong"/>
    <w:basedOn w:val="DefaultParagraphFont"/>
    <w:uiPriority w:val="22"/>
    <w:rsid w:val="00697DAE"/>
    <w:rPr>
      <w:b/>
      <w:bCs/>
    </w:rPr>
  </w:style>
  <w:style w:type="character" w:styleId="Emphasis">
    <w:name w:val="Emphasis"/>
    <w:basedOn w:val="DefaultParagraphFont"/>
    <w:uiPriority w:val="20"/>
    <w:rsid w:val="00697DAE"/>
    <w:rPr>
      <w:i/>
      <w:iCs/>
    </w:rPr>
  </w:style>
  <w:style w:type="paragraph" w:styleId="Quote">
    <w:name w:val="Quote"/>
    <w:basedOn w:val="Normal"/>
    <w:next w:val="Normal"/>
    <w:link w:val="QuoteChar"/>
    <w:uiPriority w:val="29"/>
    <w:rsid w:val="00697D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97DAE"/>
    <w:rPr>
      <w:i/>
      <w:iCs/>
    </w:rPr>
  </w:style>
  <w:style w:type="paragraph" w:styleId="IntenseQuote">
    <w:name w:val="Intense Quote"/>
    <w:basedOn w:val="Normal"/>
    <w:next w:val="Normal"/>
    <w:link w:val="IntenseQuoteChar"/>
    <w:uiPriority w:val="30"/>
    <w:rsid w:val="00697DA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97DAE"/>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rsid w:val="00697DAE"/>
    <w:rPr>
      <w:b/>
      <w:bCs/>
      <w:i/>
      <w:iCs/>
    </w:rPr>
  </w:style>
  <w:style w:type="character" w:styleId="SubtleReference">
    <w:name w:val="Subtle Reference"/>
    <w:basedOn w:val="DefaultParagraphFont"/>
    <w:uiPriority w:val="31"/>
    <w:rsid w:val="00697DAE"/>
    <w:rPr>
      <w:smallCaps/>
      <w:color w:val="404040" w:themeColor="text1" w:themeTint="BF"/>
    </w:rPr>
  </w:style>
  <w:style w:type="character" w:styleId="IntenseReference">
    <w:name w:val="Intense Reference"/>
    <w:basedOn w:val="DefaultParagraphFont"/>
    <w:uiPriority w:val="32"/>
    <w:rsid w:val="00697DAE"/>
    <w:rPr>
      <w:b/>
      <w:bCs/>
      <w:smallCaps/>
      <w:u w:val="single"/>
    </w:rPr>
  </w:style>
  <w:style w:type="character" w:styleId="BookTitle">
    <w:name w:val="Book Title"/>
    <w:basedOn w:val="DefaultParagraphFont"/>
    <w:uiPriority w:val="33"/>
    <w:rsid w:val="00697DAE"/>
    <w:rPr>
      <w:b/>
      <w:bCs/>
      <w:smallCaps/>
    </w:rPr>
  </w:style>
  <w:style w:type="paragraph" w:customStyle="1" w:styleId="Funote">
    <w:name w:val="Fußnote"/>
    <w:basedOn w:val="FootnoteText"/>
    <w:link w:val="FunoteZchn"/>
    <w:uiPriority w:val="10"/>
    <w:qFormat/>
    <w:rsid w:val="00AE1179"/>
    <w:rPr>
      <w:sz w:val="18"/>
      <w:szCs w:val="18"/>
    </w:rPr>
  </w:style>
  <w:style w:type="character" w:customStyle="1" w:styleId="FunoteZchn">
    <w:name w:val="Fußnote Zchn"/>
    <w:basedOn w:val="FootnoteTextChar"/>
    <w:link w:val="Funote"/>
    <w:uiPriority w:val="10"/>
    <w:rsid w:val="000C538A"/>
    <w:rPr>
      <w:rFonts w:ascii="Calibri Light" w:hAnsi="Calibri Light"/>
      <w:sz w:val="18"/>
      <w:szCs w:val="18"/>
      <w:lang w:val="en-US"/>
    </w:rPr>
  </w:style>
  <w:style w:type="paragraph" w:styleId="NormalWeb">
    <w:name w:val="Normal (Web)"/>
    <w:basedOn w:val="Normal"/>
    <w:uiPriority w:val="99"/>
    <w:semiHidden/>
    <w:unhideWhenUsed/>
    <w:rsid w:val="00C61DC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ListParagraphChar">
    <w:name w:val="List Paragraph Char"/>
    <w:basedOn w:val="DefaultParagraphFont"/>
    <w:link w:val="ListParagraph"/>
    <w:uiPriority w:val="34"/>
    <w:rsid w:val="000F6607"/>
    <w:rPr>
      <w:rFonts w:ascii="Calibri Light" w:hAnsi="Calibri Light"/>
      <w:sz w:val="22"/>
      <w:szCs w:val="22"/>
      <w:lang w:val="en-US"/>
    </w:rPr>
  </w:style>
  <w:style w:type="paragraph" w:customStyle="1" w:styleId="Quizz">
    <w:name w:val="Quizz"/>
    <w:basedOn w:val="Normal"/>
    <w:link w:val="QuizzZchn"/>
    <w:qFormat/>
    <w:rsid w:val="006E7879"/>
    <w:pPr>
      <w:spacing w:before="0"/>
    </w:pPr>
    <w:rPr>
      <w:rFonts w:eastAsia="Times New Roman"/>
      <w:color w:val="538135" w:themeColor="accent6" w:themeShade="BF"/>
    </w:rPr>
  </w:style>
  <w:style w:type="character" w:customStyle="1" w:styleId="QuizzZchn">
    <w:name w:val="Quizz Zchn"/>
    <w:basedOn w:val="DefaultParagraphFont"/>
    <w:link w:val="Quizz"/>
    <w:rsid w:val="006E7879"/>
    <w:rPr>
      <w:rFonts w:ascii="Calibri Light" w:eastAsia="Times New Roman" w:hAnsi="Calibri Light"/>
      <w:color w:val="538135" w:themeColor="accent6" w:themeShade="BF"/>
      <w:sz w:val="22"/>
      <w:lang w:val="en-US"/>
    </w:rPr>
  </w:style>
  <w:style w:type="paragraph" w:customStyle="1" w:styleId="Beschriftung1">
    <w:name w:val="Beschriftung1"/>
    <w:basedOn w:val="Normal"/>
    <w:link w:val="CaptionZchn"/>
    <w:qFormat/>
    <w:rsid w:val="000E7945"/>
    <w:pPr>
      <w:spacing w:before="0" w:after="60" w:line="240" w:lineRule="auto"/>
    </w:pPr>
    <w:rPr>
      <w:rFonts w:eastAsiaTheme="minorHAnsi"/>
      <w:sz w:val="18"/>
      <w:szCs w:val="22"/>
      <w:lang w:eastAsia="en-US"/>
    </w:rPr>
  </w:style>
  <w:style w:type="character" w:customStyle="1" w:styleId="CaptionZchn">
    <w:name w:val="Caption Zchn"/>
    <w:basedOn w:val="DefaultParagraphFont"/>
    <w:link w:val="Beschriftung1"/>
    <w:rsid w:val="000E7945"/>
    <w:rPr>
      <w:rFonts w:ascii="Calibri Light" w:eastAsiaTheme="minorHAnsi" w:hAnsi="Calibri Light"/>
      <w:sz w:val="18"/>
      <w:szCs w:val="22"/>
      <w:lang w:val="en-US" w:eastAsia="en-US"/>
    </w:rPr>
  </w:style>
  <w:style w:type="table" w:customStyle="1" w:styleId="TableGrid2">
    <w:name w:val="Table Grid2"/>
    <w:basedOn w:val="TableNormal"/>
    <w:next w:val="TableGrid"/>
    <w:rsid w:val="008F2035"/>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9441CD"/>
    <w:pPr>
      <w:spacing w:after="120"/>
    </w:pPr>
  </w:style>
  <w:style w:type="character" w:customStyle="1" w:styleId="BodyTextChar">
    <w:name w:val="Body Text Char"/>
    <w:basedOn w:val="DefaultParagraphFont"/>
    <w:link w:val="BodyText"/>
    <w:uiPriority w:val="99"/>
    <w:semiHidden/>
    <w:rsid w:val="009441CD"/>
    <w:rPr>
      <w:rFonts w:ascii="Calibri Light" w:hAnsi="Calibri Light"/>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713">
      <w:bodyDiv w:val="1"/>
      <w:marLeft w:val="0"/>
      <w:marRight w:val="0"/>
      <w:marTop w:val="0"/>
      <w:marBottom w:val="0"/>
      <w:divBdr>
        <w:top w:val="none" w:sz="0" w:space="0" w:color="auto"/>
        <w:left w:val="none" w:sz="0" w:space="0" w:color="auto"/>
        <w:bottom w:val="none" w:sz="0" w:space="0" w:color="auto"/>
        <w:right w:val="none" w:sz="0" w:space="0" w:color="auto"/>
      </w:divBdr>
      <w:divsChild>
        <w:div w:id="393889962">
          <w:marLeft w:val="360"/>
          <w:marRight w:val="0"/>
          <w:marTop w:val="360"/>
          <w:marBottom w:val="0"/>
          <w:divBdr>
            <w:top w:val="none" w:sz="0" w:space="0" w:color="auto"/>
            <w:left w:val="none" w:sz="0" w:space="0" w:color="auto"/>
            <w:bottom w:val="none" w:sz="0" w:space="0" w:color="auto"/>
            <w:right w:val="none" w:sz="0" w:space="0" w:color="auto"/>
          </w:divBdr>
        </w:div>
        <w:div w:id="1473059570">
          <w:marLeft w:val="1080"/>
          <w:marRight w:val="0"/>
          <w:marTop w:val="100"/>
          <w:marBottom w:val="0"/>
          <w:divBdr>
            <w:top w:val="none" w:sz="0" w:space="0" w:color="auto"/>
            <w:left w:val="none" w:sz="0" w:space="0" w:color="auto"/>
            <w:bottom w:val="none" w:sz="0" w:space="0" w:color="auto"/>
            <w:right w:val="none" w:sz="0" w:space="0" w:color="auto"/>
          </w:divBdr>
        </w:div>
        <w:div w:id="1754086295">
          <w:marLeft w:val="1080"/>
          <w:marRight w:val="0"/>
          <w:marTop w:val="100"/>
          <w:marBottom w:val="0"/>
          <w:divBdr>
            <w:top w:val="none" w:sz="0" w:space="0" w:color="auto"/>
            <w:left w:val="none" w:sz="0" w:space="0" w:color="auto"/>
            <w:bottom w:val="none" w:sz="0" w:space="0" w:color="auto"/>
            <w:right w:val="none" w:sz="0" w:space="0" w:color="auto"/>
          </w:divBdr>
        </w:div>
        <w:div w:id="880283091">
          <w:marLeft w:val="1080"/>
          <w:marRight w:val="0"/>
          <w:marTop w:val="100"/>
          <w:marBottom w:val="0"/>
          <w:divBdr>
            <w:top w:val="none" w:sz="0" w:space="0" w:color="auto"/>
            <w:left w:val="none" w:sz="0" w:space="0" w:color="auto"/>
            <w:bottom w:val="none" w:sz="0" w:space="0" w:color="auto"/>
            <w:right w:val="none" w:sz="0" w:space="0" w:color="auto"/>
          </w:divBdr>
        </w:div>
        <w:div w:id="868369863">
          <w:marLeft w:val="1080"/>
          <w:marRight w:val="0"/>
          <w:marTop w:val="100"/>
          <w:marBottom w:val="0"/>
          <w:divBdr>
            <w:top w:val="none" w:sz="0" w:space="0" w:color="auto"/>
            <w:left w:val="none" w:sz="0" w:space="0" w:color="auto"/>
            <w:bottom w:val="none" w:sz="0" w:space="0" w:color="auto"/>
            <w:right w:val="none" w:sz="0" w:space="0" w:color="auto"/>
          </w:divBdr>
        </w:div>
        <w:div w:id="1967929752">
          <w:marLeft w:val="360"/>
          <w:marRight w:val="0"/>
          <w:marTop w:val="360"/>
          <w:marBottom w:val="0"/>
          <w:divBdr>
            <w:top w:val="none" w:sz="0" w:space="0" w:color="auto"/>
            <w:left w:val="none" w:sz="0" w:space="0" w:color="auto"/>
            <w:bottom w:val="none" w:sz="0" w:space="0" w:color="auto"/>
            <w:right w:val="none" w:sz="0" w:space="0" w:color="auto"/>
          </w:divBdr>
        </w:div>
        <w:div w:id="1508667364">
          <w:marLeft w:val="1080"/>
          <w:marRight w:val="0"/>
          <w:marTop w:val="100"/>
          <w:marBottom w:val="0"/>
          <w:divBdr>
            <w:top w:val="none" w:sz="0" w:space="0" w:color="auto"/>
            <w:left w:val="none" w:sz="0" w:space="0" w:color="auto"/>
            <w:bottom w:val="none" w:sz="0" w:space="0" w:color="auto"/>
            <w:right w:val="none" w:sz="0" w:space="0" w:color="auto"/>
          </w:divBdr>
        </w:div>
        <w:div w:id="2017347487">
          <w:marLeft w:val="1080"/>
          <w:marRight w:val="0"/>
          <w:marTop w:val="100"/>
          <w:marBottom w:val="0"/>
          <w:divBdr>
            <w:top w:val="none" w:sz="0" w:space="0" w:color="auto"/>
            <w:left w:val="none" w:sz="0" w:space="0" w:color="auto"/>
            <w:bottom w:val="none" w:sz="0" w:space="0" w:color="auto"/>
            <w:right w:val="none" w:sz="0" w:space="0" w:color="auto"/>
          </w:divBdr>
        </w:div>
        <w:div w:id="652568990">
          <w:marLeft w:val="1080"/>
          <w:marRight w:val="0"/>
          <w:marTop w:val="100"/>
          <w:marBottom w:val="0"/>
          <w:divBdr>
            <w:top w:val="none" w:sz="0" w:space="0" w:color="auto"/>
            <w:left w:val="none" w:sz="0" w:space="0" w:color="auto"/>
            <w:bottom w:val="none" w:sz="0" w:space="0" w:color="auto"/>
            <w:right w:val="none" w:sz="0" w:space="0" w:color="auto"/>
          </w:divBdr>
        </w:div>
      </w:divsChild>
    </w:div>
    <w:div w:id="43451584">
      <w:bodyDiv w:val="1"/>
      <w:marLeft w:val="0"/>
      <w:marRight w:val="0"/>
      <w:marTop w:val="0"/>
      <w:marBottom w:val="0"/>
      <w:divBdr>
        <w:top w:val="none" w:sz="0" w:space="0" w:color="auto"/>
        <w:left w:val="none" w:sz="0" w:space="0" w:color="auto"/>
        <w:bottom w:val="none" w:sz="0" w:space="0" w:color="auto"/>
        <w:right w:val="none" w:sz="0" w:space="0" w:color="auto"/>
      </w:divBdr>
    </w:div>
    <w:div w:id="65884192">
      <w:bodyDiv w:val="1"/>
      <w:marLeft w:val="0"/>
      <w:marRight w:val="0"/>
      <w:marTop w:val="0"/>
      <w:marBottom w:val="0"/>
      <w:divBdr>
        <w:top w:val="none" w:sz="0" w:space="0" w:color="auto"/>
        <w:left w:val="none" w:sz="0" w:space="0" w:color="auto"/>
        <w:bottom w:val="none" w:sz="0" w:space="0" w:color="auto"/>
        <w:right w:val="none" w:sz="0" w:space="0" w:color="auto"/>
      </w:divBdr>
      <w:divsChild>
        <w:div w:id="54546077">
          <w:marLeft w:val="720"/>
          <w:marRight w:val="0"/>
          <w:marTop w:val="360"/>
          <w:marBottom w:val="0"/>
          <w:divBdr>
            <w:top w:val="none" w:sz="0" w:space="0" w:color="auto"/>
            <w:left w:val="none" w:sz="0" w:space="0" w:color="auto"/>
            <w:bottom w:val="none" w:sz="0" w:space="0" w:color="auto"/>
            <w:right w:val="none" w:sz="0" w:space="0" w:color="auto"/>
          </w:divBdr>
        </w:div>
        <w:div w:id="800613840">
          <w:marLeft w:val="720"/>
          <w:marRight w:val="0"/>
          <w:marTop w:val="360"/>
          <w:marBottom w:val="0"/>
          <w:divBdr>
            <w:top w:val="none" w:sz="0" w:space="0" w:color="auto"/>
            <w:left w:val="none" w:sz="0" w:space="0" w:color="auto"/>
            <w:bottom w:val="none" w:sz="0" w:space="0" w:color="auto"/>
            <w:right w:val="none" w:sz="0" w:space="0" w:color="auto"/>
          </w:divBdr>
        </w:div>
      </w:divsChild>
    </w:div>
    <w:div w:id="93134358">
      <w:bodyDiv w:val="1"/>
      <w:marLeft w:val="0"/>
      <w:marRight w:val="0"/>
      <w:marTop w:val="0"/>
      <w:marBottom w:val="0"/>
      <w:divBdr>
        <w:top w:val="none" w:sz="0" w:space="0" w:color="auto"/>
        <w:left w:val="none" w:sz="0" w:space="0" w:color="auto"/>
        <w:bottom w:val="none" w:sz="0" w:space="0" w:color="auto"/>
        <w:right w:val="none" w:sz="0" w:space="0" w:color="auto"/>
      </w:divBdr>
    </w:div>
    <w:div w:id="98566254">
      <w:bodyDiv w:val="1"/>
      <w:marLeft w:val="0"/>
      <w:marRight w:val="0"/>
      <w:marTop w:val="0"/>
      <w:marBottom w:val="0"/>
      <w:divBdr>
        <w:top w:val="none" w:sz="0" w:space="0" w:color="auto"/>
        <w:left w:val="none" w:sz="0" w:space="0" w:color="auto"/>
        <w:bottom w:val="none" w:sz="0" w:space="0" w:color="auto"/>
        <w:right w:val="none" w:sz="0" w:space="0" w:color="auto"/>
      </w:divBdr>
      <w:divsChild>
        <w:div w:id="182184206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8136088">
      <w:bodyDiv w:val="1"/>
      <w:marLeft w:val="0"/>
      <w:marRight w:val="0"/>
      <w:marTop w:val="0"/>
      <w:marBottom w:val="0"/>
      <w:divBdr>
        <w:top w:val="none" w:sz="0" w:space="0" w:color="auto"/>
        <w:left w:val="none" w:sz="0" w:space="0" w:color="auto"/>
        <w:bottom w:val="none" w:sz="0" w:space="0" w:color="auto"/>
        <w:right w:val="none" w:sz="0" w:space="0" w:color="auto"/>
      </w:divBdr>
    </w:div>
    <w:div w:id="123887516">
      <w:bodyDiv w:val="1"/>
      <w:marLeft w:val="0"/>
      <w:marRight w:val="0"/>
      <w:marTop w:val="0"/>
      <w:marBottom w:val="0"/>
      <w:divBdr>
        <w:top w:val="none" w:sz="0" w:space="0" w:color="auto"/>
        <w:left w:val="none" w:sz="0" w:space="0" w:color="auto"/>
        <w:bottom w:val="none" w:sz="0" w:space="0" w:color="auto"/>
        <w:right w:val="none" w:sz="0" w:space="0" w:color="auto"/>
      </w:divBdr>
      <w:divsChild>
        <w:div w:id="56094625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3914941">
      <w:bodyDiv w:val="1"/>
      <w:marLeft w:val="0"/>
      <w:marRight w:val="0"/>
      <w:marTop w:val="0"/>
      <w:marBottom w:val="0"/>
      <w:divBdr>
        <w:top w:val="none" w:sz="0" w:space="0" w:color="auto"/>
        <w:left w:val="none" w:sz="0" w:space="0" w:color="auto"/>
        <w:bottom w:val="none" w:sz="0" w:space="0" w:color="auto"/>
        <w:right w:val="none" w:sz="0" w:space="0" w:color="auto"/>
      </w:divBdr>
      <w:divsChild>
        <w:div w:id="1159224558">
          <w:marLeft w:val="562"/>
          <w:marRight w:val="0"/>
          <w:marTop w:val="180"/>
          <w:marBottom w:val="0"/>
          <w:divBdr>
            <w:top w:val="none" w:sz="0" w:space="0" w:color="auto"/>
            <w:left w:val="none" w:sz="0" w:space="0" w:color="auto"/>
            <w:bottom w:val="none" w:sz="0" w:space="0" w:color="auto"/>
            <w:right w:val="none" w:sz="0" w:space="0" w:color="auto"/>
          </w:divBdr>
        </w:div>
        <w:div w:id="880673893">
          <w:marLeft w:val="562"/>
          <w:marRight w:val="0"/>
          <w:marTop w:val="180"/>
          <w:marBottom w:val="0"/>
          <w:divBdr>
            <w:top w:val="none" w:sz="0" w:space="0" w:color="auto"/>
            <w:left w:val="none" w:sz="0" w:space="0" w:color="auto"/>
            <w:bottom w:val="none" w:sz="0" w:space="0" w:color="auto"/>
            <w:right w:val="none" w:sz="0" w:space="0" w:color="auto"/>
          </w:divBdr>
        </w:div>
        <w:div w:id="1772627465">
          <w:marLeft w:val="562"/>
          <w:marRight w:val="0"/>
          <w:marTop w:val="180"/>
          <w:marBottom w:val="0"/>
          <w:divBdr>
            <w:top w:val="none" w:sz="0" w:space="0" w:color="auto"/>
            <w:left w:val="none" w:sz="0" w:space="0" w:color="auto"/>
            <w:bottom w:val="none" w:sz="0" w:space="0" w:color="auto"/>
            <w:right w:val="none" w:sz="0" w:space="0" w:color="auto"/>
          </w:divBdr>
        </w:div>
        <w:div w:id="322396353">
          <w:marLeft w:val="562"/>
          <w:marRight w:val="0"/>
          <w:marTop w:val="180"/>
          <w:marBottom w:val="0"/>
          <w:divBdr>
            <w:top w:val="none" w:sz="0" w:space="0" w:color="auto"/>
            <w:left w:val="none" w:sz="0" w:space="0" w:color="auto"/>
            <w:bottom w:val="none" w:sz="0" w:space="0" w:color="auto"/>
            <w:right w:val="none" w:sz="0" w:space="0" w:color="auto"/>
          </w:divBdr>
        </w:div>
        <w:div w:id="1928229535">
          <w:marLeft w:val="562"/>
          <w:marRight w:val="0"/>
          <w:marTop w:val="180"/>
          <w:marBottom w:val="0"/>
          <w:divBdr>
            <w:top w:val="none" w:sz="0" w:space="0" w:color="auto"/>
            <w:left w:val="none" w:sz="0" w:space="0" w:color="auto"/>
            <w:bottom w:val="none" w:sz="0" w:space="0" w:color="auto"/>
            <w:right w:val="none" w:sz="0" w:space="0" w:color="auto"/>
          </w:divBdr>
        </w:div>
        <w:div w:id="1533807606">
          <w:marLeft w:val="562"/>
          <w:marRight w:val="0"/>
          <w:marTop w:val="180"/>
          <w:marBottom w:val="0"/>
          <w:divBdr>
            <w:top w:val="none" w:sz="0" w:space="0" w:color="auto"/>
            <w:left w:val="none" w:sz="0" w:space="0" w:color="auto"/>
            <w:bottom w:val="none" w:sz="0" w:space="0" w:color="auto"/>
            <w:right w:val="none" w:sz="0" w:space="0" w:color="auto"/>
          </w:divBdr>
        </w:div>
        <w:div w:id="1372266679">
          <w:marLeft w:val="562"/>
          <w:marRight w:val="0"/>
          <w:marTop w:val="180"/>
          <w:marBottom w:val="0"/>
          <w:divBdr>
            <w:top w:val="none" w:sz="0" w:space="0" w:color="auto"/>
            <w:left w:val="none" w:sz="0" w:space="0" w:color="auto"/>
            <w:bottom w:val="none" w:sz="0" w:space="0" w:color="auto"/>
            <w:right w:val="none" w:sz="0" w:space="0" w:color="auto"/>
          </w:divBdr>
        </w:div>
        <w:div w:id="1229194124">
          <w:marLeft w:val="562"/>
          <w:marRight w:val="0"/>
          <w:marTop w:val="180"/>
          <w:marBottom w:val="0"/>
          <w:divBdr>
            <w:top w:val="none" w:sz="0" w:space="0" w:color="auto"/>
            <w:left w:val="none" w:sz="0" w:space="0" w:color="auto"/>
            <w:bottom w:val="none" w:sz="0" w:space="0" w:color="auto"/>
            <w:right w:val="none" w:sz="0" w:space="0" w:color="auto"/>
          </w:divBdr>
        </w:div>
      </w:divsChild>
    </w:div>
    <w:div w:id="139538400">
      <w:bodyDiv w:val="1"/>
      <w:marLeft w:val="0"/>
      <w:marRight w:val="0"/>
      <w:marTop w:val="0"/>
      <w:marBottom w:val="0"/>
      <w:divBdr>
        <w:top w:val="none" w:sz="0" w:space="0" w:color="auto"/>
        <w:left w:val="none" w:sz="0" w:space="0" w:color="auto"/>
        <w:bottom w:val="none" w:sz="0" w:space="0" w:color="auto"/>
        <w:right w:val="none" w:sz="0" w:space="0" w:color="auto"/>
      </w:divBdr>
    </w:div>
    <w:div w:id="187106672">
      <w:bodyDiv w:val="1"/>
      <w:marLeft w:val="0"/>
      <w:marRight w:val="0"/>
      <w:marTop w:val="0"/>
      <w:marBottom w:val="0"/>
      <w:divBdr>
        <w:top w:val="none" w:sz="0" w:space="0" w:color="auto"/>
        <w:left w:val="none" w:sz="0" w:space="0" w:color="auto"/>
        <w:bottom w:val="none" w:sz="0" w:space="0" w:color="auto"/>
        <w:right w:val="none" w:sz="0" w:space="0" w:color="auto"/>
      </w:divBdr>
    </w:div>
    <w:div w:id="189536626">
      <w:bodyDiv w:val="1"/>
      <w:marLeft w:val="0"/>
      <w:marRight w:val="0"/>
      <w:marTop w:val="0"/>
      <w:marBottom w:val="0"/>
      <w:divBdr>
        <w:top w:val="none" w:sz="0" w:space="0" w:color="auto"/>
        <w:left w:val="none" w:sz="0" w:space="0" w:color="auto"/>
        <w:bottom w:val="none" w:sz="0" w:space="0" w:color="auto"/>
        <w:right w:val="none" w:sz="0" w:space="0" w:color="auto"/>
      </w:divBdr>
    </w:div>
    <w:div w:id="243539289">
      <w:bodyDiv w:val="1"/>
      <w:marLeft w:val="0"/>
      <w:marRight w:val="0"/>
      <w:marTop w:val="0"/>
      <w:marBottom w:val="0"/>
      <w:divBdr>
        <w:top w:val="none" w:sz="0" w:space="0" w:color="auto"/>
        <w:left w:val="none" w:sz="0" w:space="0" w:color="auto"/>
        <w:bottom w:val="none" w:sz="0" w:space="0" w:color="auto"/>
        <w:right w:val="none" w:sz="0" w:space="0" w:color="auto"/>
      </w:divBdr>
    </w:div>
    <w:div w:id="268125353">
      <w:bodyDiv w:val="1"/>
      <w:marLeft w:val="0"/>
      <w:marRight w:val="0"/>
      <w:marTop w:val="0"/>
      <w:marBottom w:val="0"/>
      <w:divBdr>
        <w:top w:val="none" w:sz="0" w:space="0" w:color="auto"/>
        <w:left w:val="none" w:sz="0" w:space="0" w:color="auto"/>
        <w:bottom w:val="none" w:sz="0" w:space="0" w:color="auto"/>
        <w:right w:val="none" w:sz="0" w:space="0" w:color="auto"/>
      </w:divBdr>
    </w:div>
    <w:div w:id="317661017">
      <w:bodyDiv w:val="1"/>
      <w:marLeft w:val="0"/>
      <w:marRight w:val="0"/>
      <w:marTop w:val="0"/>
      <w:marBottom w:val="0"/>
      <w:divBdr>
        <w:top w:val="none" w:sz="0" w:space="0" w:color="auto"/>
        <w:left w:val="none" w:sz="0" w:space="0" w:color="auto"/>
        <w:bottom w:val="none" w:sz="0" w:space="0" w:color="auto"/>
        <w:right w:val="none" w:sz="0" w:space="0" w:color="auto"/>
      </w:divBdr>
    </w:div>
    <w:div w:id="364527138">
      <w:bodyDiv w:val="1"/>
      <w:marLeft w:val="0"/>
      <w:marRight w:val="0"/>
      <w:marTop w:val="0"/>
      <w:marBottom w:val="0"/>
      <w:divBdr>
        <w:top w:val="none" w:sz="0" w:space="0" w:color="auto"/>
        <w:left w:val="none" w:sz="0" w:space="0" w:color="auto"/>
        <w:bottom w:val="none" w:sz="0" w:space="0" w:color="auto"/>
        <w:right w:val="none" w:sz="0" w:space="0" w:color="auto"/>
      </w:divBdr>
    </w:div>
    <w:div w:id="370425371">
      <w:bodyDiv w:val="1"/>
      <w:marLeft w:val="0"/>
      <w:marRight w:val="0"/>
      <w:marTop w:val="0"/>
      <w:marBottom w:val="0"/>
      <w:divBdr>
        <w:top w:val="none" w:sz="0" w:space="0" w:color="auto"/>
        <w:left w:val="none" w:sz="0" w:space="0" w:color="auto"/>
        <w:bottom w:val="none" w:sz="0" w:space="0" w:color="auto"/>
        <w:right w:val="none" w:sz="0" w:space="0" w:color="auto"/>
      </w:divBdr>
    </w:div>
    <w:div w:id="405425114">
      <w:bodyDiv w:val="1"/>
      <w:marLeft w:val="0"/>
      <w:marRight w:val="0"/>
      <w:marTop w:val="0"/>
      <w:marBottom w:val="0"/>
      <w:divBdr>
        <w:top w:val="none" w:sz="0" w:space="0" w:color="auto"/>
        <w:left w:val="none" w:sz="0" w:space="0" w:color="auto"/>
        <w:bottom w:val="none" w:sz="0" w:space="0" w:color="auto"/>
        <w:right w:val="none" w:sz="0" w:space="0" w:color="auto"/>
      </w:divBdr>
    </w:div>
    <w:div w:id="422994853">
      <w:bodyDiv w:val="1"/>
      <w:marLeft w:val="0"/>
      <w:marRight w:val="0"/>
      <w:marTop w:val="0"/>
      <w:marBottom w:val="0"/>
      <w:divBdr>
        <w:top w:val="none" w:sz="0" w:space="0" w:color="auto"/>
        <w:left w:val="none" w:sz="0" w:space="0" w:color="auto"/>
        <w:bottom w:val="none" w:sz="0" w:space="0" w:color="auto"/>
        <w:right w:val="none" w:sz="0" w:space="0" w:color="auto"/>
      </w:divBdr>
      <w:divsChild>
        <w:div w:id="1593201316">
          <w:marLeft w:val="720"/>
          <w:marRight w:val="0"/>
          <w:marTop w:val="360"/>
          <w:marBottom w:val="0"/>
          <w:divBdr>
            <w:top w:val="none" w:sz="0" w:space="0" w:color="auto"/>
            <w:left w:val="none" w:sz="0" w:space="0" w:color="auto"/>
            <w:bottom w:val="none" w:sz="0" w:space="0" w:color="auto"/>
            <w:right w:val="none" w:sz="0" w:space="0" w:color="auto"/>
          </w:divBdr>
        </w:div>
        <w:div w:id="660694478">
          <w:marLeft w:val="720"/>
          <w:marRight w:val="0"/>
          <w:marTop w:val="360"/>
          <w:marBottom w:val="0"/>
          <w:divBdr>
            <w:top w:val="none" w:sz="0" w:space="0" w:color="auto"/>
            <w:left w:val="none" w:sz="0" w:space="0" w:color="auto"/>
            <w:bottom w:val="none" w:sz="0" w:space="0" w:color="auto"/>
            <w:right w:val="none" w:sz="0" w:space="0" w:color="auto"/>
          </w:divBdr>
        </w:div>
        <w:div w:id="1880194184">
          <w:marLeft w:val="720"/>
          <w:marRight w:val="0"/>
          <w:marTop w:val="360"/>
          <w:marBottom w:val="0"/>
          <w:divBdr>
            <w:top w:val="none" w:sz="0" w:space="0" w:color="auto"/>
            <w:left w:val="none" w:sz="0" w:space="0" w:color="auto"/>
            <w:bottom w:val="none" w:sz="0" w:space="0" w:color="auto"/>
            <w:right w:val="none" w:sz="0" w:space="0" w:color="auto"/>
          </w:divBdr>
        </w:div>
      </w:divsChild>
    </w:div>
    <w:div w:id="486826079">
      <w:bodyDiv w:val="1"/>
      <w:marLeft w:val="0"/>
      <w:marRight w:val="0"/>
      <w:marTop w:val="0"/>
      <w:marBottom w:val="0"/>
      <w:divBdr>
        <w:top w:val="none" w:sz="0" w:space="0" w:color="auto"/>
        <w:left w:val="none" w:sz="0" w:space="0" w:color="auto"/>
        <w:bottom w:val="none" w:sz="0" w:space="0" w:color="auto"/>
        <w:right w:val="none" w:sz="0" w:space="0" w:color="auto"/>
      </w:divBdr>
    </w:div>
    <w:div w:id="502361312">
      <w:bodyDiv w:val="1"/>
      <w:marLeft w:val="0"/>
      <w:marRight w:val="0"/>
      <w:marTop w:val="0"/>
      <w:marBottom w:val="0"/>
      <w:divBdr>
        <w:top w:val="none" w:sz="0" w:space="0" w:color="auto"/>
        <w:left w:val="none" w:sz="0" w:space="0" w:color="auto"/>
        <w:bottom w:val="none" w:sz="0" w:space="0" w:color="auto"/>
        <w:right w:val="none" w:sz="0" w:space="0" w:color="auto"/>
      </w:divBdr>
      <w:divsChild>
        <w:div w:id="2061853983">
          <w:marLeft w:val="360"/>
          <w:marRight w:val="0"/>
          <w:marTop w:val="360"/>
          <w:marBottom w:val="0"/>
          <w:divBdr>
            <w:top w:val="none" w:sz="0" w:space="0" w:color="auto"/>
            <w:left w:val="none" w:sz="0" w:space="0" w:color="auto"/>
            <w:bottom w:val="none" w:sz="0" w:space="0" w:color="auto"/>
            <w:right w:val="none" w:sz="0" w:space="0" w:color="auto"/>
          </w:divBdr>
        </w:div>
        <w:div w:id="1355887867">
          <w:marLeft w:val="1080"/>
          <w:marRight w:val="0"/>
          <w:marTop w:val="100"/>
          <w:marBottom w:val="0"/>
          <w:divBdr>
            <w:top w:val="none" w:sz="0" w:space="0" w:color="auto"/>
            <w:left w:val="none" w:sz="0" w:space="0" w:color="auto"/>
            <w:bottom w:val="none" w:sz="0" w:space="0" w:color="auto"/>
            <w:right w:val="none" w:sz="0" w:space="0" w:color="auto"/>
          </w:divBdr>
        </w:div>
        <w:div w:id="1565144810">
          <w:marLeft w:val="1080"/>
          <w:marRight w:val="0"/>
          <w:marTop w:val="100"/>
          <w:marBottom w:val="0"/>
          <w:divBdr>
            <w:top w:val="none" w:sz="0" w:space="0" w:color="auto"/>
            <w:left w:val="none" w:sz="0" w:space="0" w:color="auto"/>
            <w:bottom w:val="none" w:sz="0" w:space="0" w:color="auto"/>
            <w:right w:val="none" w:sz="0" w:space="0" w:color="auto"/>
          </w:divBdr>
        </w:div>
        <w:div w:id="1594120934">
          <w:marLeft w:val="360"/>
          <w:marRight w:val="0"/>
          <w:marTop w:val="360"/>
          <w:marBottom w:val="0"/>
          <w:divBdr>
            <w:top w:val="none" w:sz="0" w:space="0" w:color="auto"/>
            <w:left w:val="none" w:sz="0" w:space="0" w:color="auto"/>
            <w:bottom w:val="none" w:sz="0" w:space="0" w:color="auto"/>
            <w:right w:val="none" w:sz="0" w:space="0" w:color="auto"/>
          </w:divBdr>
        </w:div>
        <w:div w:id="942686805">
          <w:marLeft w:val="1080"/>
          <w:marRight w:val="0"/>
          <w:marTop w:val="100"/>
          <w:marBottom w:val="0"/>
          <w:divBdr>
            <w:top w:val="none" w:sz="0" w:space="0" w:color="auto"/>
            <w:left w:val="none" w:sz="0" w:space="0" w:color="auto"/>
            <w:bottom w:val="none" w:sz="0" w:space="0" w:color="auto"/>
            <w:right w:val="none" w:sz="0" w:space="0" w:color="auto"/>
          </w:divBdr>
        </w:div>
        <w:div w:id="23602596">
          <w:marLeft w:val="1080"/>
          <w:marRight w:val="0"/>
          <w:marTop w:val="100"/>
          <w:marBottom w:val="0"/>
          <w:divBdr>
            <w:top w:val="none" w:sz="0" w:space="0" w:color="auto"/>
            <w:left w:val="none" w:sz="0" w:space="0" w:color="auto"/>
            <w:bottom w:val="none" w:sz="0" w:space="0" w:color="auto"/>
            <w:right w:val="none" w:sz="0" w:space="0" w:color="auto"/>
          </w:divBdr>
        </w:div>
        <w:div w:id="258412099">
          <w:marLeft w:val="1080"/>
          <w:marRight w:val="0"/>
          <w:marTop w:val="100"/>
          <w:marBottom w:val="0"/>
          <w:divBdr>
            <w:top w:val="none" w:sz="0" w:space="0" w:color="auto"/>
            <w:left w:val="none" w:sz="0" w:space="0" w:color="auto"/>
            <w:bottom w:val="none" w:sz="0" w:space="0" w:color="auto"/>
            <w:right w:val="none" w:sz="0" w:space="0" w:color="auto"/>
          </w:divBdr>
        </w:div>
        <w:div w:id="2062901963">
          <w:marLeft w:val="360"/>
          <w:marRight w:val="0"/>
          <w:marTop w:val="360"/>
          <w:marBottom w:val="0"/>
          <w:divBdr>
            <w:top w:val="none" w:sz="0" w:space="0" w:color="auto"/>
            <w:left w:val="none" w:sz="0" w:space="0" w:color="auto"/>
            <w:bottom w:val="none" w:sz="0" w:space="0" w:color="auto"/>
            <w:right w:val="none" w:sz="0" w:space="0" w:color="auto"/>
          </w:divBdr>
        </w:div>
        <w:div w:id="1972665749">
          <w:marLeft w:val="1080"/>
          <w:marRight w:val="0"/>
          <w:marTop w:val="100"/>
          <w:marBottom w:val="0"/>
          <w:divBdr>
            <w:top w:val="none" w:sz="0" w:space="0" w:color="auto"/>
            <w:left w:val="none" w:sz="0" w:space="0" w:color="auto"/>
            <w:bottom w:val="none" w:sz="0" w:space="0" w:color="auto"/>
            <w:right w:val="none" w:sz="0" w:space="0" w:color="auto"/>
          </w:divBdr>
        </w:div>
        <w:div w:id="1648170796">
          <w:marLeft w:val="1080"/>
          <w:marRight w:val="0"/>
          <w:marTop w:val="100"/>
          <w:marBottom w:val="0"/>
          <w:divBdr>
            <w:top w:val="none" w:sz="0" w:space="0" w:color="auto"/>
            <w:left w:val="none" w:sz="0" w:space="0" w:color="auto"/>
            <w:bottom w:val="none" w:sz="0" w:space="0" w:color="auto"/>
            <w:right w:val="none" w:sz="0" w:space="0" w:color="auto"/>
          </w:divBdr>
        </w:div>
        <w:div w:id="290794412">
          <w:marLeft w:val="1080"/>
          <w:marRight w:val="0"/>
          <w:marTop w:val="100"/>
          <w:marBottom w:val="0"/>
          <w:divBdr>
            <w:top w:val="none" w:sz="0" w:space="0" w:color="auto"/>
            <w:left w:val="none" w:sz="0" w:space="0" w:color="auto"/>
            <w:bottom w:val="none" w:sz="0" w:space="0" w:color="auto"/>
            <w:right w:val="none" w:sz="0" w:space="0" w:color="auto"/>
          </w:divBdr>
        </w:div>
        <w:div w:id="50469278">
          <w:marLeft w:val="360"/>
          <w:marRight w:val="0"/>
          <w:marTop w:val="360"/>
          <w:marBottom w:val="0"/>
          <w:divBdr>
            <w:top w:val="none" w:sz="0" w:space="0" w:color="auto"/>
            <w:left w:val="none" w:sz="0" w:space="0" w:color="auto"/>
            <w:bottom w:val="none" w:sz="0" w:space="0" w:color="auto"/>
            <w:right w:val="none" w:sz="0" w:space="0" w:color="auto"/>
          </w:divBdr>
        </w:div>
        <w:div w:id="687490777">
          <w:marLeft w:val="1080"/>
          <w:marRight w:val="0"/>
          <w:marTop w:val="100"/>
          <w:marBottom w:val="0"/>
          <w:divBdr>
            <w:top w:val="none" w:sz="0" w:space="0" w:color="auto"/>
            <w:left w:val="none" w:sz="0" w:space="0" w:color="auto"/>
            <w:bottom w:val="none" w:sz="0" w:space="0" w:color="auto"/>
            <w:right w:val="none" w:sz="0" w:space="0" w:color="auto"/>
          </w:divBdr>
        </w:div>
        <w:div w:id="1358040032">
          <w:marLeft w:val="1080"/>
          <w:marRight w:val="0"/>
          <w:marTop w:val="100"/>
          <w:marBottom w:val="0"/>
          <w:divBdr>
            <w:top w:val="none" w:sz="0" w:space="0" w:color="auto"/>
            <w:left w:val="none" w:sz="0" w:space="0" w:color="auto"/>
            <w:bottom w:val="none" w:sz="0" w:space="0" w:color="auto"/>
            <w:right w:val="none" w:sz="0" w:space="0" w:color="auto"/>
          </w:divBdr>
        </w:div>
      </w:divsChild>
    </w:div>
    <w:div w:id="510291875">
      <w:bodyDiv w:val="1"/>
      <w:marLeft w:val="0"/>
      <w:marRight w:val="0"/>
      <w:marTop w:val="0"/>
      <w:marBottom w:val="0"/>
      <w:divBdr>
        <w:top w:val="none" w:sz="0" w:space="0" w:color="auto"/>
        <w:left w:val="none" w:sz="0" w:space="0" w:color="auto"/>
        <w:bottom w:val="none" w:sz="0" w:space="0" w:color="auto"/>
        <w:right w:val="none" w:sz="0" w:space="0" w:color="auto"/>
      </w:divBdr>
      <w:divsChild>
        <w:div w:id="1816675985">
          <w:marLeft w:val="720"/>
          <w:marRight w:val="0"/>
          <w:marTop w:val="360"/>
          <w:marBottom w:val="0"/>
          <w:divBdr>
            <w:top w:val="none" w:sz="0" w:space="0" w:color="auto"/>
            <w:left w:val="none" w:sz="0" w:space="0" w:color="auto"/>
            <w:bottom w:val="none" w:sz="0" w:space="0" w:color="auto"/>
            <w:right w:val="none" w:sz="0" w:space="0" w:color="auto"/>
          </w:divBdr>
        </w:div>
        <w:div w:id="247542422">
          <w:marLeft w:val="720"/>
          <w:marRight w:val="0"/>
          <w:marTop w:val="360"/>
          <w:marBottom w:val="0"/>
          <w:divBdr>
            <w:top w:val="none" w:sz="0" w:space="0" w:color="auto"/>
            <w:left w:val="none" w:sz="0" w:space="0" w:color="auto"/>
            <w:bottom w:val="none" w:sz="0" w:space="0" w:color="auto"/>
            <w:right w:val="none" w:sz="0" w:space="0" w:color="auto"/>
          </w:divBdr>
        </w:div>
        <w:div w:id="2022127671">
          <w:marLeft w:val="720"/>
          <w:marRight w:val="0"/>
          <w:marTop w:val="360"/>
          <w:marBottom w:val="0"/>
          <w:divBdr>
            <w:top w:val="none" w:sz="0" w:space="0" w:color="auto"/>
            <w:left w:val="none" w:sz="0" w:space="0" w:color="auto"/>
            <w:bottom w:val="none" w:sz="0" w:space="0" w:color="auto"/>
            <w:right w:val="none" w:sz="0" w:space="0" w:color="auto"/>
          </w:divBdr>
        </w:div>
      </w:divsChild>
    </w:div>
    <w:div w:id="568200133">
      <w:bodyDiv w:val="1"/>
      <w:marLeft w:val="0"/>
      <w:marRight w:val="0"/>
      <w:marTop w:val="0"/>
      <w:marBottom w:val="0"/>
      <w:divBdr>
        <w:top w:val="none" w:sz="0" w:space="0" w:color="auto"/>
        <w:left w:val="none" w:sz="0" w:space="0" w:color="auto"/>
        <w:bottom w:val="none" w:sz="0" w:space="0" w:color="auto"/>
        <w:right w:val="none" w:sz="0" w:space="0" w:color="auto"/>
      </w:divBdr>
    </w:div>
    <w:div w:id="582185010">
      <w:bodyDiv w:val="1"/>
      <w:marLeft w:val="0"/>
      <w:marRight w:val="0"/>
      <w:marTop w:val="0"/>
      <w:marBottom w:val="0"/>
      <w:divBdr>
        <w:top w:val="none" w:sz="0" w:space="0" w:color="auto"/>
        <w:left w:val="none" w:sz="0" w:space="0" w:color="auto"/>
        <w:bottom w:val="none" w:sz="0" w:space="0" w:color="auto"/>
        <w:right w:val="none" w:sz="0" w:space="0" w:color="auto"/>
      </w:divBdr>
    </w:div>
    <w:div w:id="634289204">
      <w:bodyDiv w:val="1"/>
      <w:marLeft w:val="0"/>
      <w:marRight w:val="0"/>
      <w:marTop w:val="0"/>
      <w:marBottom w:val="0"/>
      <w:divBdr>
        <w:top w:val="none" w:sz="0" w:space="0" w:color="auto"/>
        <w:left w:val="none" w:sz="0" w:space="0" w:color="auto"/>
        <w:bottom w:val="none" w:sz="0" w:space="0" w:color="auto"/>
        <w:right w:val="none" w:sz="0" w:space="0" w:color="auto"/>
      </w:divBdr>
    </w:div>
    <w:div w:id="679894703">
      <w:bodyDiv w:val="1"/>
      <w:marLeft w:val="0"/>
      <w:marRight w:val="0"/>
      <w:marTop w:val="0"/>
      <w:marBottom w:val="0"/>
      <w:divBdr>
        <w:top w:val="none" w:sz="0" w:space="0" w:color="auto"/>
        <w:left w:val="none" w:sz="0" w:space="0" w:color="auto"/>
        <w:bottom w:val="none" w:sz="0" w:space="0" w:color="auto"/>
        <w:right w:val="none" w:sz="0" w:space="0" w:color="auto"/>
      </w:divBdr>
    </w:div>
    <w:div w:id="695934552">
      <w:bodyDiv w:val="1"/>
      <w:marLeft w:val="0"/>
      <w:marRight w:val="0"/>
      <w:marTop w:val="0"/>
      <w:marBottom w:val="0"/>
      <w:divBdr>
        <w:top w:val="none" w:sz="0" w:space="0" w:color="auto"/>
        <w:left w:val="none" w:sz="0" w:space="0" w:color="auto"/>
        <w:bottom w:val="none" w:sz="0" w:space="0" w:color="auto"/>
        <w:right w:val="none" w:sz="0" w:space="0" w:color="auto"/>
      </w:divBdr>
    </w:div>
    <w:div w:id="707296299">
      <w:bodyDiv w:val="1"/>
      <w:marLeft w:val="0"/>
      <w:marRight w:val="0"/>
      <w:marTop w:val="0"/>
      <w:marBottom w:val="0"/>
      <w:divBdr>
        <w:top w:val="none" w:sz="0" w:space="0" w:color="auto"/>
        <w:left w:val="none" w:sz="0" w:space="0" w:color="auto"/>
        <w:bottom w:val="none" w:sz="0" w:space="0" w:color="auto"/>
        <w:right w:val="none" w:sz="0" w:space="0" w:color="auto"/>
      </w:divBdr>
    </w:div>
    <w:div w:id="738215902">
      <w:bodyDiv w:val="1"/>
      <w:marLeft w:val="0"/>
      <w:marRight w:val="0"/>
      <w:marTop w:val="0"/>
      <w:marBottom w:val="0"/>
      <w:divBdr>
        <w:top w:val="none" w:sz="0" w:space="0" w:color="auto"/>
        <w:left w:val="none" w:sz="0" w:space="0" w:color="auto"/>
        <w:bottom w:val="none" w:sz="0" w:space="0" w:color="auto"/>
        <w:right w:val="none" w:sz="0" w:space="0" w:color="auto"/>
      </w:divBdr>
      <w:divsChild>
        <w:div w:id="1949190960">
          <w:marLeft w:val="360"/>
          <w:marRight w:val="0"/>
          <w:marTop w:val="360"/>
          <w:marBottom w:val="0"/>
          <w:divBdr>
            <w:top w:val="none" w:sz="0" w:space="0" w:color="auto"/>
            <w:left w:val="none" w:sz="0" w:space="0" w:color="auto"/>
            <w:bottom w:val="none" w:sz="0" w:space="0" w:color="auto"/>
            <w:right w:val="none" w:sz="0" w:space="0" w:color="auto"/>
          </w:divBdr>
        </w:div>
        <w:div w:id="918712716">
          <w:marLeft w:val="1080"/>
          <w:marRight w:val="0"/>
          <w:marTop w:val="100"/>
          <w:marBottom w:val="0"/>
          <w:divBdr>
            <w:top w:val="none" w:sz="0" w:space="0" w:color="auto"/>
            <w:left w:val="none" w:sz="0" w:space="0" w:color="auto"/>
            <w:bottom w:val="none" w:sz="0" w:space="0" w:color="auto"/>
            <w:right w:val="none" w:sz="0" w:space="0" w:color="auto"/>
          </w:divBdr>
        </w:div>
        <w:div w:id="1621062983">
          <w:marLeft w:val="1080"/>
          <w:marRight w:val="0"/>
          <w:marTop w:val="100"/>
          <w:marBottom w:val="0"/>
          <w:divBdr>
            <w:top w:val="none" w:sz="0" w:space="0" w:color="auto"/>
            <w:left w:val="none" w:sz="0" w:space="0" w:color="auto"/>
            <w:bottom w:val="none" w:sz="0" w:space="0" w:color="auto"/>
            <w:right w:val="none" w:sz="0" w:space="0" w:color="auto"/>
          </w:divBdr>
        </w:div>
        <w:div w:id="1443955189">
          <w:marLeft w:val="1080"/>
          <w:marRight w:val="0"/>
          <w:marTop w:val="100"/>
          <w:marBottom w:val="0"/>
          <w:divBdr>
            <w:top w:val="none" w:sz="0" w:space="0" w:color="auto"/>
            <w:left w:val="none" w:sz="0" w:space="0" w:color="auto"/>
            <w:bottom w:val="none" w:sz="0" w:space="0" w:color="auto"/>
            <w:right w:val="none" w:sz="0" w:space="0" w:color="auto"/>
          </w:divBdr>
        </w:div>
        <w:div w:id="1359505761">
          <w:marLeft w:val="1080"/>
          <w:marRight w:val="0"/>
          <w:marTop w:val="100"/>
          <w:marBottom w:val="0"/>
          <w:divBdr>
            <w:top w:val="none" w:sz="0" w:space="0" w:color="auto"/>
            <w:left w:val="none" w:sz="0" w:space="0" w:color="auto"/>
            <w:bottom w:val="none" w:sz="0" w:space="0" w:color="auto"/>
            <w:right w:val="none" w:sz="0" w:space="0" w:color="auto"/>
          </w:divBdr>
        </w:div>
        <w:div w:id="1089543577">
          <w:marLeft w:val="360"/>
          <w:marRight w:val="0"/>
          <w:marTop w:val="360"/>
          <w:marBottom w:val="0"/>
          <w:divBdr>
            <w:top w:val="none" w:sz="0" w:space="0" w:color="auto"/>
            <w:left w:val="none" w:sz="0" w:space="0" w:color="auto"/>
            <w:bottom w:val="none" w:sz="0" w:space="0" w:color="auto"/>
            <w:right w:val="none" w:sz="0" w:space="0" w:color="auto"/>
          </w:divBdr>
        </w:div>
        <w:div w:id="202909608">
          <w:marLeft w:val="1080"/>
          <w:marRight w:val="0"/>
          <w:marTop w:val="100"/>
          <w:marBottom w:val="0"/>
          <w:divBdr>
            <w:top w:val="none" w:sz="0" w:space="0" w:color="auto"/>
            <w:left w:val="none" w:sz="0" w:space="0" w:color="auto"/>
            <w:bottom w:val="none" w:sz="0" w:space="0" w:color="auto"/>
            <w:right w:val="none" w:sz="0" w:space="0" w:color="auto"/>
          </w:divBdr>
        </w:div>
        <w:div w:id="1683049799">
          <w:marLeft w:val="1080"/>
          <w:marRight w:val="0"/>
          <w:marTop w:val="100"/>
          <w:marBottom w:val="0"/>
          <w:divBdr>
            <w:top w:val="none" w:sz="0" w:space="0" w:color="auto"/>
            <w:left w:val="none" w:sz="0" w:space="0" w:color="auto"/>
            <w:bottom w:val="none" w:sz="0" w:space="0" w:color="auto"/>
            <w:right w:val="none" w:sz="0" w:space="0" w:color="auto"/>
          </w:divBdr>
        </w:div>
        <w:div w:id="112097039">
          <w:marLeft w:val="1080"/>
          <w:marRight w:val="0"/>
          <w:marTop w:val="100"/>
          <w:marBottom w:val="0"/>
          <w:divBdr>
            <w:top w:val="none" w:sz="0" w:space="0" w:color="auto"/>
            <w:left w:val="none" w:sz="0" w:space="0" w:color="auto"/>
            <w:bottom w:val="none" w:sz="0" w:space="0" w:color="auto"/>
            <w:right w:val="none" w:sz="0" w:space="0" w:color="auto"/>
          </w:divBdr>
        </w:div>
      </w:divsChild>
    </w:div>
    <w:div w:id="749498525">
      <w:bodyDiv w:val="1"/>
      <w:marLeft w:val="0"/>
      <w:marRight w:val="0"/>
      <w:marTop w:val="0"/>
      <w:marBottom w:val="0"/>
      <w:divBdr>
        <w:top w:val="none" w:sz="0" w:space="0" w:color="auto"/>
        <w:left w:val="none" w:sz="0" w:space="0" w:color="auto"/>
        <w:bottom w:val="none" w:sz="0" w:space="0" w:color="auto"/>
        <w:right w:val="none" w:sz="0" w:space="0" w:color="auto"/>
      </w:divBdr>
    </w:div>
    <w:div w:id="763185069">
      <w:bodyDiv w:val="1"/>
      <w:marLeft w:val="0"/>
      <w:marRight w:val="0"/>
      <w:marTop w:val="0"/>
      <w:marBottom w:val="0"/>
      <w:divBdr>
        <w:top w:val="none" w:sz="0" w:space="0" w:color="auto"/>
        <w:left w:val="none" w:sz="0" w:space="0" w:color="auto"/>
        <w:bottom w:val="none" w:sz="0" w:space="0" w:color="auto"/>
        <w:right w:val="none" w:sz="0" w:space="0" w:color="auto"/>
      </w:divBdr>
    </w:div>
    <w:div w:id="832988035">
      <w:bodyDiv w:val="1"/>
      <w:marLeft w:val="0"/>
      <w:marRight w:val="0"/>
      <w:marTop w:val="0"/>
      <w:marBottom w:val="0"/>
      <w:divBdr>
        <w:top w:val="none" w:sz="0" w:space="0" w:color="auto"/>
        <w:left w:val="none" w:sz="0" w:space="0" w:color="auto"/>
        <w:bottom w:val="none" w:sz="0" w:space="0" w:color="auto"/>
        <w:right w:val="none" w:sz="0" w:space="0" w:color="auto"/>
      </w:divBdr>
    </w:div>
    <w:div w:id="833840513">
      <w:bodyDiv w:val="1"/>
      <w:marLeft w:val="0"/>
      <w:marRight w:val="0"/>
      <w:marTop w:val="0"/>
      <w:marBottom w:val="0"/>
      <w:divBdr>
        <w:top w:val="none" w:sz="0" w:space="0" w:color="auto"/>
        <w:left w:val="none" w:sz="0" w:space="0" w:color="auto"/>
        <w:bottom w:val="none" w:sz="0" w:space="0" w:color="auto"/>
        <w:right w:val="none" w:sz="0" w:space="0" w:color="auto"/>
      </w:divBdr>
    </w:div>
    <w:div w:id="882182431">
      <w:bodyDiv w:val="1"/>
      <w:marLeft w:val="0"/>
      <w:marRight w:val="0"/>
      <w:marTop w:val="0"/>
      <w:marBottom w:val="0"/>
      <w:divBdr>
        <w:top w:val="none" w:sz="0" w:space="0" w:color="auto"/>
        <w:left w:val="none" w:sz="0" w:space="0" w:color="auto"/>
        <w:bottom w:val="none" w:sz="0" w:space="0" w:color="auto"/>
        <w:right w:val="none" w:sz="0" w:space="0" w:color="auto"/>
      </w:divBdr>
    </w:div>
    <w:div w:id="947855791">
      <w:bodyDiv w:val="1"/>
      <w:marLeft w:val="0"/>
      <w:marRight w:val="0"/>
      <w:marTop w:val="0"/>
      <w:marBottom w:val="0"/>
      <w:divBdr>
        <w:top w:val="none" w:sz="0" w:space="0" w:color="auto"/>
        <w:left w:val="none" w:sz="0" w:space="0" w:color="auto"/>
        <w:bottom w:val="none" w:sz="0" w:space="0" w:color="auto"/>
        <w:right w:val="none" w:sz="0" w:space="0" w:color="auto"/>
      </w:divBdr>
    </w:div>
    <w:div w:id="1007712555">
      <w:bodyDiv w:val="1"/>
      <w:marLeft w:val="0"/>
      <w:marRight w:val="0"/>
      <w:marTop w:val="0"/>
      <w:marBottom w:val="0"/>
      <w:divBdr>
        <w:top w:val="none" w:sz="0" w:space="0" w:color="auto"/>
        <w:left w:val="none" w:sz="0" w:space="0" w:color="auto"/>
        <w:bottom w:val="none" w:sz="0" w:space="0" w:color="auto"/>
        <w:right w:val="none" w:sz="0" w:space="0" w:color="auto"/>
      </w:divBdr>
      <w:divsChild>
        <w:div w:id="7597132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15696089">
      <w:bodyDiv w:val="1"/>
      <w:marLeft w:val="0"/>
      <w:marRight w:val="0"/>
      <w:marTop w:val="0"/>
      <w:marBottom w:val="0"/>
      <w:divBdr>
        <w:top w:val="none" w:sz="0" w:space="0" w:color="auto"/>
        <w:left w:val="none" w:sz="0" w:space="0" w:color="auto"/>
        <w:bottom w:val="none" w:sz="0" w:space="0" w:color="auto"/>
        <w:right w:val="none" w:sz="0" w:space="0" w:color="auto"/>
      </w:divBdr>
    </w:div>
    <w:div w:id="1037049849">
      <w:bodyDiv w:val="1"/>
      <w:marLeft w:val="0"/>
      <w:marRight w:val="0"/>
      <w:marTop w:val="0"/>
      <w:marBottom w:val="0"/>
      <w:divBdr>
        <w:top w:val="none" w:sz="0" w:space="0" w:color="auto"/>
        <w:left w:val="none" w:sz="0" w:space="0" w:color="auto"/>
        <w:bottom w:val="none" w:sz="0" w:space="0" w:color="auto"/>
        <w:right w:val="none" w:sz="0" w:space="0" w:color="auto"/>
      </w:divBdr>
    </w:div>
    <w:div w:id="1042630108">
      <w:bodyDiv w:val="1"/>
      <w:marLeft w:val="0"/>
      <w:marRight w:val="0"/>
      <w:marTop w:val="0"/>
      <w:marBottom w:val="0"/>
      <w:divBdr>
        <w:top w:val="none" w:sz="0" w:space="0" w:color="auto"/>
        <w:left w:val="none" w:sz="0" w:space="0" w:color="auto"/>
        <w:bottom w:val="none" w:sz="0" w:space="0" w:color="auto"/>
        <w:right w:val="none" w:sz="0" w:space="0" w:color="auto"/>
      </w:divBdr>
      <w:divsChild>
        <w:div w:id="305822669">
          <w:marLeft w:val="360"/>
          <w:marRight w:val="0"/>
          <w:marTop w:val="360"/>
          <w:marBottom w:val="0"/>
          <w:divBdr>
            <w:top w:val="none" w:sz="0" w:space="0" w:color="auto"/>
            <w:left w:val="none" w:sz="0" w:space="0" w:color="auto"/>
            <w:bottom w:val="none" w:sz="0" w:space="0" w:color="auto"/>
            <w:right w:val="none" w:sz="0" w:space="0" w:color="auto"/>
          </w:divBdr>
        </w:div>
        <w:div w:id="323708901">
          <w:marLeft w:val="1080"/>
          <w:marRight w:val="0"/>
          <w:marTop w:val="100"/>
          <w:marBottom w:val="0"/>
          <w:divBdr>
            <w:top w:val="none" w:sz="0" w:space="0" w:color="auto"/>
            <w:left w:val="none" w:sz="0" w:space="0" w:color="auto"/>
            <w:bottom w:val="none" w:sz="0" w:space="0" w:color="auto"/>
            <w:right w:val="none" w:sz="0" w:space="0" w:color="auto"/>
          </w:divBdr>
        </w:div>
        <w:div w:id="901595837">
          <w:marLeft w:val="1080"/>
          <w:marRight w:val="0"/>
          <w:marTop w:val="100"/>
          <w:marBottom w:val="0"/>
          <w:divBdr>
            <w:top w:val="none" w:sz="0" w:space="0" w:color="auto"/>
            <w:left w:val="none" w:sz="0" w:space="0" w:color="auto"/>
            <w:bottom w:val="none" w:sz="0" w:space="0" w:color="auto"/>
            <w:right w:val="none" w:sz="0" w:space="0" w:color="auto"/>
          </w:divBdr>
        </w:div>
        <w:div w:id="1735078653">
          <w:marLeft w:val="360"/>
          <w:marRight w:val="0"/>
          <w:marTop w:val="360"/>
          <w:marBottom w:val="0"/>
          <w:divBdr>
            <w:top w:val="none" w:sz="0" w:space="0" w:color="auto"/>
            <w:left w:val="none" w:sz="0" w:space="0" w:color="auto"/>
            <w:bottom w:val="none" w:sz="0" w:space="0" w:color="auto"/>
            <w:right w:val="none" w:sz="0" w:space="0" w:color="auto"/>
          </w:divBdr>
        </w:div>
        <w:div w:id="1120613735">
          <w:marLeft w:val="1080"/>
          <w:marRight w:val="0"/>
          <w:marTop w:val="100"/>
          <w:marBottom w:val="0"/>
          <w:divBdr>
            <w:top w:val="none" w:sz="0" w:space="0" w:color="auto"/>
            <w:left w:val="none" w:sz="0" w:space="0" w:color="auto"/>
            <w:bottom w:val="none" w:sz="0" w:space="0" w:color="auto"/>
            <w:right w:val="none" w:sz="0" w:space="0" w:color="auto"/>
          </w:divBdr>
        </w:div>
        <w:div w:id="975910795">
          <w:marLeft w:val="1080"/>
          <w:marRight w:val="0"/>
          <w:marTop w:val="100"/>
          <w:marBottom w:val="0"/>
          <w:divBdr>
            <w:top w:val="none" w:sz="0" w:space="0" w:color="auto"/>
            <w:left w:val="none" w:sz="0" w:space="0" w:color="auto"/>
            <w:bottom w:val="none" w:sz="0" w:space="0" w:color="auto"/>
            <w:right w:val="none" w:sz="0" w:space="0" w:color="auto"/>
          </w:divBdr>
        </w:div>
        <w:div w:id="1166674937">
          <w:marLeft w:val="1080"/>
          <w:marRight w:val="0"/>
          <w:marTop w:val="100"/>
          <w:marBottom w:val="0"/>
          <w:divBdr>
            <w:top w:val="none" w:sz="0" w:space="0" w:color="auto"/>
            <w:left w:val="none" w:sz="0" w:space="0" w:color="auto"/>
            <w:bottom w:val="none" w:sz="0" w:space="0" w:color="auto"/>
            <w:right w:val="none" w:sz="0" w:space="0" w:color="auto"/>
          </w:divBdr>
        </w:div>
        <w:div w:id="260573738">
          <w:marLeft w:val="360"/>
          <w:marRight w:val="0"/>
          <w:marTop w:val="360"/>
          <w:marBottom w:val="0"/>
          <w:divBdr>
            <w:top w:val="none" w:sz="0" w:space="0" w:color="auto"/>
            <w:left w:val="none" w:sz="0" w:space="0" w:color="auto"/>
            <w:bottom w:val="none" w:sz="0" w:space="0" w:color="auto"/>
            <w:right w:val="none" w:sz="0" w:space="0" w:color="auto"/>
          </w:divBdr>
        </w:div>
        <w:div w:id="405299581">
          <w:marLeft w:val="1080"/>
          <w:marRight w:val="0"/>
          <w:marTop w:val="100"/>
          <w:marBottom w:val="0"/>
          <w:divBdr>
            <w:top w:val="none" w:sz="0" w:space="0" w:color="auto"/>
            <w:left w:val="none" w:sz="0" w:space="0" w:color="auto"/>
            <w:bottom w:val="none" w:sz="0" w:space="0" w:color="auto"/>
            <w:right w:val="none" w:sz="0" w:space="0" w:color="auto"/>
          </w:divBdr>
        </w:div>
        <w:div w:id="649556059">
          <w:marLeft w:val="1080"/>
          <w:marRight w:val="0"/>
          <w:marTop w:val="100"/>
          <w:marBottom w:val="0"/>
          <w:divBdr>
            <w:top w:val="none" w:sz="0" w:space="0" w:color="auto"/>
            <w:left w:val="none" w:sz="0" w:space="0" w:color="auto"/>
            <w:bottom w:val="none" w:sz="0" w:space="0" w:color="auto"/>
            <w:right w:val="none" w:sz="0" w:space="0" w:color="auto"/>
          </w:divBdr>
        </w:div>
        <w:div w:id="285043525">
          <w:marLeft w:val="1080"/>
          <w:marRight w:val="0"/>
          <w:marTop w:val="100"/>
          <w:marBottom w:val="0"/>
          <w:divBdr>
            <w:top w:val="none" w:sz="0" w:space="0" w:color="auto"/>
            <w:left w:val="none" w:sz="0" w:space="0" w:color="auto"/>
            <w:bottom w:val="none" w:sz="0" w:space="0" w:color="auto"/>
            <w:right w:val="none" w:sz="0" w:space="0" w:color="auto"/>
          </w:divBdr>
        </w:div>
        <w:div w:id="1366637731">
          <w:marLeft w:val="360"/>
          <w:marRight w:val="0"/>
          <w:marTop w:val="360"/>
          <w:marBottom w:val="0"/>
          <w:divBdr>
            <w:top w:val="none" w:sz="0" w:space="0" w:color="auto"/>
            <w:left w:val="none" w:sz="0" w:space="0" w:color="auto"/>
            <w:bottom w:val="none" w:sz="0" w:space="0" w:color="auto"/>
            <w:right w:val="none" w:sz="0" w:space="0" w:color="auto"/>
          </w:divBdr>
        </w:div>
        <w:div w:id="1509560416">
          <w:marLeft w:val="1080"/>
          <w:marRight w:val="0"/>
          <w:marTop w:val="100"/>
          <w:marBottom w:val="0"/>
          <w:divBdr>
            <w:top w:val="none" w:sz="0" w:space="0" w:color="auto"/>
            <w:left w:val="none" w:sz="0" w:space="0" w:color="auto"/>
            <w:bottom w:val="none" w:sz="0" w:space="0" w:color="auto"/>
            <w:right w:val="none" w:sz="0" w:space="0" w:color="auto"/>
          </w:divBdr>
        </w:div>
        <w:div w:id="681588374">
          <w:marLeft w:val="1080"/>
          <w:marRight w:val="0"/>
          <w:marTop w:val="100"/>
          <w:marBottom w:val="0"/>
          <w:divBdr>
            <w:top w:val="none" w:sz="0" w:space="0" w:color="auto"/>
            <w:left w:val="none" w:sz="0" w:space="0" w:color="auto"/>
            <w:bottom w:val="none" w:sz="0" w:space="0" w:color="auto"/>
            <w:right w:val="none" w:sz="0" w:space="0" w:color="auto"/>
          </w:divBdr>
        </w:div>
      </w:divsChild>
    </w:div>
    <w:div w:id="1063480071">
      <w:bodyDiv w:val="1"/>
      <w:marLeft w:val="0"/>
      <w:marRight w:val="0"/>
      <w:marTop w:val="0"/>
      <w:marBottom w:val="0"/>
      <w:divBdr>
        <w:top w:val="none" w:sz="0" w:space="0" w:color="auto"/>
        <w:left w:val="none" w:sz="0" w:space="0" w:color="auto"/>
        <w:bottom w:val="none" w:sz="0" w:space="0" w:color="auto"/>
        <w:right w:val="none" w:sz="0" w:space="0" w:color="auto"/>
      </w:divBdr>
    </w:div>
    <w:div w:id="1066489559">
      <w:bodyDiv w:val="1"/>
      <w:marLeft w:val="0"/>
      <w:marRight w:val="0"/>
      <w:marTop w:val="0"/>
      <w:marBottom w:val="0"/>
      <w:divBdr>
        <w:top w:val="none" w:sz="0" w:space="0" w:color="auto"/>
        <w:left w:val="none" w:sz="0" w:space="0" w:color="auto"/>
        <w:bottom w:val="none" w:sz="0" w:space="0" w:color="auto"/>
        <w:right w:val="none" w:sz="0" w:space="0" w:color="auto"/>
      </w:divBdr>
      <w:divsChild>
        <w:div w:id="40915949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78015517">
      <w:bodyDiv w:val="1"/>
      <w:marLeft w:val="0"/>
      <w:marRight w:val="0"/>
      <w:marTop w:val="0"/>
      <w:marBottom w:val="0"/>
      <w:divBdr>
        <w:top w:val="none" w:sz="0" w:space="0" w:color="auto"/>
        <w:left w:val="none" w:sz="0" w:space="0" w:color="auto"/>
        <w:bottom w:val="none" w:sz="0" w:space="0" w:color="auto"/>
        <w:right w:val="none" w:sz="0" w:space="0" w:color="auto"/>
      </w:divBdr>
      <w:divsChild>
        <w:div w:id="1303391517">
          <w:marLeft w:val="360"/>
          <w:marRight w:val="0"/>
          <w:marTop w:val="360"/>
          <w:marBottom w:val="0"/>
          <w:divBdr>
            <w:top w:val="none" w:sz="0" w:space="0" w:color="auto"/>
            <w:left w:val="none" w:sz="0" w:space="0" w:color="auto"/>
            <w:bottom w:val="none" w:sz="0" w:space="0" w:color="auto"/>
            <w:right w:val="none" w:sz="0" w:space="0" w:color="auto"/>
          </w:divBdr>
        </w:div>
        <w:div w:id="1374116885">
          <w:marLeft w:val="1080"/>
          <w:marRight w:val="0"/>
          <w:marTop w:val="100"/>
          <w:marBottom w:val="0"/>
          <w:divBdr>
            <w:top w:val="none" w:sz="0" w:space="0" w:color="auto"/>
            <w:left w:val="none" w:sz="0" w:space="0" w:color="auto"/>
            <w:bottom w:val="none" w:sz="0" w:space="0" w:color="auto"/>
            <w:right w:val="none" w:sz="0" w:space="0" w:color="auto"/>
          </w:divBdr>
        </w:div>
        <w:div w:id="1651670066">
          <w:marLeft w:val="1080"/>
          <w:marRight w:val="0"/>
          <w:marTop w:val="100"/>
          <w:marBottom w:val="0"/>
          <w:divBdr>
            <w:top w:val="none" w:sz="0" w:space="0" w:color="auto"/>
            <w:left w:val="none" w:sz="0" w:space="0" w:color="auto"/>
            <w:bottom w:val="none" w:sz="0" w:space="0" w:color="auto"/>
            <w:right w:val="none" w:sz="0" w:space="0" w:color="auto"/>
          </w:divBdr>
        </w:div>
        <w:div w:id="176122739">
          <w:marLeft w:val="1080"/>
          <w:marRight w:val="0"/>
          <w:marTop w:val="100"/>
          <w:marBottom w:val="0"/>
          <w:divBdr>
            <w:top w:val="none" w:sz="0" w:space="0" w:color="auto"/>
            <w:left w:val="none" w:sz="0" w:space="0" w:color="auto"/>
            <w:bottom w:val="none" w:sz="0" w:space="0" w:color="auto"/>
            <w:right w:val="none" w:sz="0" w:space="0" w:color="auto"/>
          </w:divBdr>
        </w:div>
        <w:div w:id="2021926150">
          <w:marLeft w:val="1080"/>
          <w:marRight w:val="0"/>
          <w:marTop w:val="100"/>
          <w:marBottom w:val="0"/>
          <w:divBdr>
            <w:top w:val="none" w:sz="0" w:space="0" w:color="auto"/>
            <w:left w:val="none" w:sz="0" w:space="0" w:color="auto"/>
            <w:bottom w:val="none" w:sz="0" w:space="0" w:color="auto"/>
            <w:right w:val="none" w:sz="0" w:space="0" w:color="auto"/>
          </w:divBdr>
        </w:div>
        <w:div w:id="1427732252">
          <w:marLeft w:val="1080"/>
          <w:marRight w:val="0"/>
          <w:marTop w:val="100"/>
          <w:marBottom w:val="0"/>
          <w:divBdr>
            <w:top w:val="none" w:sz="0" w:space="0" w:color="auto"/>
            <w:left w:val="none" w:sz="0" w:space="0" w:color="auto"/>
            <w:bottom w:val="none" w:sz="0" w:space="0" w:color="auto"/>
            <w:right w:val="none" w:sz="0" w:space="0" w:color="auto"/>
          </w:divBdr>
        </w:div>
        <w:div w:id="231351042">
          <w:marLeft w:val="360"/>
          <w:marRight w:val="0"/>
          <w:marTop w:val="360"/>
          <w:marBottom w:val="0"/>
          <w:divBdr>
            <w:top w:val="none" w:sz="0" w:space="0" w:color="auto"/>
            <w:left w:val="none" w:sz="0" w:space="0" w:color="auto"/>
            <w:bottom w:val="none" w:sz="0" w:space="0" w:color="auto"/>
            <w:right w:val="none" w:sz="0" w:space="0" w:color="auto"/>
          </w:divBdr>
        </w:div>
        <w:div w:id="407387305">
          <w:marLeft w:val="1080"/>
          <w:marRight w:val="0"/>
          <w:marTop w:val="100"/>
          <w:marBottom w:val="0"/>
          <w:divBdr>
            <w:top w:val="none" w:sz="0" w:space="0" w:color="auto"/>
            <w:left w:val="none" w:sz="0" w:space="0" w:color="auto"/>
            <w:bottom w:val="none" w:sz="0" w:space="0" w:color="auto"/>
            <w:right w:val="none" w:sz="0" w:space="0" w:color="auto"/>
          </w:divBdr>
        </w:div>
        <w:div w:id="916204505">
          <w:marLeft w:val="1080"/>
          <w:marRight w:val="0"/>
          <w:marTop w:val="100"/>
          <w:marBottom w:val="0"/>
          <w:divBdr>
            <w:top w:val="none" w:sz="0" w:space="0" w:color="auto"/>
            <w:left w:val="none" w:sz="0" w:space="0" w:color="auto"/>
            <w:bottom w:val="none" w:sz="0" w:space="0" w:color="auto"/>
            <w:right w:val="none" w:sz="0" w:space="0" w:color="auto"/>
          </w:divBdr>
        </w:div>
        <w:div w:id="8218247">
          <w:marLeft w:val="1080"/>
          <w:marRight w:val="0"/>
          <w:marTop w:val="100"/>
          <w:marBottom w:val="0"/>
          <w:divBdr>
            <w:top w:val="none" w:sz="0" w:space="0" w:color="auto"/>
            <w:left w:val="none" w:sz="0" w:space="0" w:color="auto"/>
            <w:bottom w:val="none" w:sz="0" w:space="0" w:color="auto"/>
            <w:right w:val="none" w:sz="0" w:space="0" w:color="auto"/>
          </w:divBdr>
        </w:div>
        <w:div w:id="654067127">
          <w:marLeft w:val="360"/>
          <w:marRight w:val="0"/>
          <w:marTop w:val="360"/>
          <w:marBottom w:val="0"/>
          <w:divBdr>
            <w:top w:val="none" w:sz="0" w:space="0" w:color="auto"/>
            <w:left w:val="none" w:sz="0" w:space="0" w:color="auto"/>
            <w:bottom w:val="none" w:sz="0" w:space="0" w:color="auto"/>
            <w:right w:val="none" w:sz="0" w:space="0" w:color="auto"/>
          </w:divBdr>
        </w:div>
        <w:div w:id="1699431138">
          <w:marLeft w:val="1080"/>
          <w:marRight w:val="0"/>
          <w:marTop w:val="100"/>
          <w:marBottom w:val="0"/>
          <w:divBdr>
            <w:top w:val="none" w:sz="0" w:space="0" w:color="auto"/>
            <w:left w:val="none" w:sz="0" w:space="0" w:color="auto"/>
            <w:bottom w:val="none" w:sz="0" w:space="0" w:color="auto"/>
            <w:right w:val="none" w:sz="0" w:space="0" w:color="auto"/>
          </w:divBdr>
        </w:div>
        <w:div w:id="762073476">
          <w:marLeft w:val="1080"/>
          <w:marRight w:val="0"/>
          <w:marTop w:val="100"/>
          <w:marBottom w:val="0"/>
          <w:divBdr>
            <w:top w:val="none" w:sz="0" w:space="0" w:color="auto"/>
            <w:left w:val="none" w:sz="0" w:space="0" w:color="auto"/>
            <w:bottom w:val="none" w:sz="0" w:space="0" w:color="auto"/>
            <w:right w:val="none" w:sz="0" w:space="0" w:color="auto"/>
          </w:divBdr>
        </w:div>
        <w:div w:id="587230381">
          <w:marLeft w:val="1080"/>
          <w:marRight w:val="0"/>
          <w:marTop w:val="100"/>
          <w:marBottom w:val="0"/>
          <w:divBdr>
            <w:top w:val="none" w:sz="0" w:space="0" w:color="auto"/>
            <w:left w:val="none" w:sz="0" w:space="0" w:color="auto"/>
            <w:bottom w:val="none" w:sz="0" w:space="0" w:color="auto"/>
            <w:right w:val="none" w:sz="0" w:space="0" w:color="auto"/>
          </w:divBdr>
        </w:div>
      </w:divsChild>
    </w:div>
    <w:div w:id="1110514464">
      <w:bodyDiv w:val="1"/>
      <w:marLeft w:val="0"/>
      <w:marRight w:val="0"/>
      <w:marTop w:val="0"/>
      <w:marBottom w:val="0"/>
      <w:divBdr>
        <w:top w:val="none" w:sz="0" w:space="0" w:color="auto"/>
        <w:left w:val="none" w:sz="0" w:space="0" w:color="auto"/>
        <w:bottom w:val="none" w:sz="0" w:space="0" w:color="auto"/>
        <w:right w:val="none" w:sz="0" w:space="0" w:color="auto"/>
      </w:divBdr>
    </w:div>
    <w:div w:id="1135180046">
      <w:bodyDiv w:val="1"/>
      <w:marLeft w:val="0"/>
      <w:marRight w:val="0"/>
      <w:marTop w:val="0"/>
      <w:marBottom w:val="0"/>
      <w:divBdr>
        <w:top w:val="none" w:sz="0" w:space="0" w:color="auto"/>
        <w:left w:val="none" w:sz="0" w:space="0" w:color="auto"/>
        <w:bottom w:val="none" w:sz="0" w:space="0" w:color="auto"/>
        <w:right w:val="none" w:sz="0" w:space="0" w:color="auto"/>
      </w:divBdr>
    </w:div>
    <w:div w:id="1146780809">
      <w:bodyDiv w:val="1"/>
      <w:marLeft w:val="0"/>
      <w:marRight w:val="0"/>
      <w:marTop w:val="0"/>
      <w:marBottom w:val="0"/>
      <w:divBdr>
        <w:top w:val="none" w:sz="0" w:space="0" w:color="auto"/>
        <w:left w:val="none" w:sz="0" w:space="0" w:color="auto"/>
        <w:bottom w:val="none" w:sz="0" w:space="0" w:color="auto"/>
        <w:right w:val="none" w:sz="0" w:space="0" w:color="auto"/>
      </w:divBdr>
    </w:div>
    <w:div w:id="1153133052">
      <w:bodyDiv w:val="1"/>
      <w:marLeft w:val="0"/>
      <w:marRight w:val="0"/>
      <w:marTop w:val="0"/>
      <w:marBottom w:val="0"/>
      <w:divBdr>
        <w:top w:val="none" w:sz="0" w:space="0" w:color="auto"/>
        <w:left w:val="none" w:sz="0" w:space="0" w:color="auto"/>
        <w:bottom w:val="none" w:sz="0" w:space="0" w:color="auto"/>
        <w:right w:val="none" w:sz="0" w:space="0" w:color="auto"/>
      </w:divBdr>
    </w:div>
    <w:div w:id="1157303269">
      <w:bodyDiv w:val="1"/>
      <w:marLeft w:val="0"/>
      <w:marRight w:val="0"/>
      <w:marTop w:val="0"/>
      <w:marBottom w:val="0"/>
      <w:divBdr>
        <w:top w:val="none" w:sz="0" w:space="0" w:color="auto"/>
        <w:left w:val="none" w:sz="0" w:space="0" w:color="auto"/>
        <w:bottom w:val="none" w:sz="0" w:space="0" w:color="auto"/>
        <w:right w:val="none" w:sz="0" w:space="0" w:color="auto"/>
      </w:divBdr>
      <w:divsChild>
        <w:div w:id="2079667858">
          <w:marLeft w:val="562"/>
          <w:marRight w:val="0"/>
          <w:marTop w:val="180"/>
          <w:marBottom w:val="0"/>
          <w:divBdr>
            <w:top w:val="none" w:sz="0" w:space="0" w:color="auto"/>
            <w:left w:val="none" w:sz="0" w:space="0" w:color="auto"/>
            <w:bottom w:val="none" w:sz="0" w:space="0" w:color="auto"/>
            <w:right w:val="none" w:sz="0" w:space="0" w:color="auto"/>
          </w:divBdr>
        </w:div>
        <w:div w:id="928777829">
          <w:marLeft w:val="562"/>
          <w:marRight w:val="0"/>
          <w:marTop w:val="180"/>
          <w:marBottom w:val="0"/>
          <w:divBdr>
            <w:top w:val="none" w:sz="0" w:space="0" w:color="auto"/>
            <w:left w:val="none" w:sz="0" w:space="0" w:color="auto"/>
            <w:bottom w:val="none" w:sz="0" w:space="0" w:color="auto"/>
            <w:right w:val="none" w:sz="0" w:space="0" w:color="auto"/>
          </w:divBdr>
        </w:div>
        <w:div w:id="1125269657">
          <w:marLeft w:val="562"/>
          <w:marRight w:val="0"/>
          <w:marTop w:val="180"/>
          <w:marBottom w:val="0"/>
          <w:divBdr>
            <w:top w:val="none" w:sz="0" w:space="0" w:color="auto"/>
            <w:left w:val="none" w:sz="0" w:space="0" w:color="auto"/>
            <w:bottom w:val="none" w:sz="0" w:space="0" w:color="auto"/>
            <w:right w:val="none" w:sz="0" w:space="0" w:color="auto"/>
          </w:divBdr>
        </w:div>
        <w:div w:id="1418288710">
          <w:marLeft w:val="562"/>
          <w:marRight w:val="0"/>
          <w:marTop w:val="180"/>
          <w:marBottom w:val="0"/>
          <w:divBdr>
            <w:top w:val="none" w:sz="0" w:space="0" w:color="auto"/>
            <w:left w:val="none" w:sz="0" w:space="0" w:color="auto"/>
            <w:bottom w:val="none" w:sz="0" w:space="0" w:color="auto"/>
            <w:right w:val="none" w:sz="0" w:space="0" w:color="auto"/>
          </w:divBdr>
        </w:div>
        <w:div w:id="1164469082">
          <w:marLeft w:val="562"/>
          <w:marRight w:val="0"/>
          <w:marTop w:val="180"/>
          <w:marBottom w:val="0"/>
          <w:divBdr>
            <w:top w:val="none" w:sz="0" w:space="0" w:color="auto"/>
            <w:left w:val="none" w:sz="0" w:space="0" w:color="auto"/>
            <w:bottom w:val="none" w:sz="0" w:space="0" w:color="auto"/>
            <w:right w:val="none" w:sz="0" w:space="0" w:color="auto"/>
          </w:divBdr>
        </w:div>
        <w:div w:id="554240081">
          <w:marLeft w:val="562"/>
          <w:marRight w:val="0"/>
          <w:marTop w:val="180"/>
          <w:marBottom w:val="0"/>
          <w:divBdr>
            <w:top w:val="none" w:sz="0" w:space="0" w:color="auto"/>
            <w:left w:val="none" w:sz="0" w:space="0" w:color="auto"/>
            <w:bottom w:val="none" w:sz="0" w:space="0" w:color="auto"/>
            <w:right w:val="none" w:sz="0" w:space="0" w:color="auto"/>
          </w:divBdr>
        </w:div>
        <w:div w:id="1324627094">
          <w:marLeft w:val="562"/>
          <w:marRight w:val="0"/>
          <w:marTop w:val="180"/>
          <w:marBottom w:val="0"/>
          <w:divBdr>
            <w:top w:val="none" w:sz="0" w:space="0" w:color="auto"/>
            <w:left w:val="none" w:sz="0" w:space="0" w:color="auto"/>
            <w:bottom w:val="none" w:sz="0" w:space="0" w:color="auto"/>
            <w:right w:val="none" w:sz="0" w:space="0" w:color="auto"/>
          </w:divBdr>
        </w:div>
        <w:div w:id="607398570">
          <w:marLeft w:val="562"/>
          <w:marRight w:val="0"/>
          <w:marTop w:val="180"/>
          <w:marBottom w:val="0"/>
          <w:divBdr>
            <w:top w:val="none" w:sz="0" w:space="0" w:color="auto"/>
            <w:left w:val="none" w:sz="0" w:space="0" w:color="auto"/>
            <w:bottom w:val="none" w:sz="0" w:space="0" w:color="auto"/>
            <w:right w:val="none" w:sz="0" w:space="0" w:color="auto"/>
          </w:divBdr>
        </w:div>
      </w:divsChild>
    </w:div>
    <w:div w:id="1176578087">
      <w:bodyDiv w:val="1"/>
      <w:marLeft w:val="0"/>
      <w:marRight w:val="0"/>
      <w:marTop w:val="0"/>
      <w:marBottom w:val="0"/>
      <w:divBdr>
        <w:top w:val="none" w:sz="0" w:space="0" w:color="auto"/>
        <w:left w:val="none" w:sz="0" w:space="0" w:color="auto"/>
        <w:bottom w:val="none" w:sz="0" w:space="0" w:color="auto"/>
        <w:right w:val="none" w:sz="0" w:space="0" w:color="auto"/>
      </w:divBdr>
    </w:div>
    <w:div w:id="1180973469">
      <w:bodyDiv w:val="1"/>
      <w:marLeft w:val="0"/>
      <w:marRight w:val="0"/>
      <w:marTop w:val="0"/>
      <w:marBottom w:val="0"/>
      <w:divBdr>
        <w:top w:val="none" w:sz="0" w:space="0" w:color="auto"/>
        <w:left w:val="none" w:sz="0" w:space="0" w:color="auto"/>
        <w:bottom w:val="none" w:sz="0" w:space="0" w:color="auto"/>
        <w:right w:val="none" w:sz="0" w:space="0" w:color="auto"/>
      </w:divBdr>
    </w:div>
    <w:div w:id="1186598817">
      <w:bodyDiv w:val="1"/>
      <w:marLeft w:val="0"/>
      <w:marRight w:val="0"/>
      <w:marTop w:val="0"/>
      <w:marBottom w:val="0"/>
      <w:divBdr>
        <w:top w:val="none" w:sz="0" w:space="0" w:color="auto"/>
        <w:left w:val="none" w:sz="0" w:space="0" w:color="auto"/>
        <w:bottom w:val="none" w:sz="0" w:space="0" w:color="auto"/>
        <w:right w:val="none" w:sz="0" w:space="0" w:color="auto"/>
      </w:divBdr>
    </w:div>
    <w:div w:id="1216310734">
      <w:bodyDiv w:val="1"/>
      <w:marLeft w:val="0"/>
      <w:marRight w:val="0"/>
      <w:marTop w:val="0"/>
      <w:marBottom w:val="0"/>
      <w:divBdr>
        <w:top w:val="none" w:sz="0" w:space="0" w:color="auto"/>
        <w:left w:val="none" w:sz="0" w:space="0" w:color="auto"/>
        <w:bottom w:val="none" w:sz="0" w:space="0" w:color="auto"/>
        <w:right w:val="none" w:sz="0" w:space="0" w:color="auto"/>
      </w:divBdr>
    </w:div>
    <w:div w:id="1240754234">
      <w:bodyDiv w:val="1"/>
      <w:marLeft w:val="0"/>
      <w:marRight w:val="0"/>
      <w:marTop w:val="0"/>
      <w:marBottom w:val="0"/>
      <w:divBdr>
        <w:top w:val="none" w:sz="0" w:space="0" w:color="auto"/>
        <w:left w:val="none" w:sz="0" w:space="0" w:color="auto"/>
        <w:bottom w:val="none" w:sz="0" w:space="0" w:color="auto"/>
        <w:right w:val="none" w:sz="0" w:space="0" w:color="auto"/>
      </w:divBdr>
      <w:divsChild>
        <w:div w:id="2061903422">
          <w:marLeft w:val="562"/>
          <w:marRight w:val="0"/>
          <w:marTop w:val="180"/>
          <w:marBottom w:val="0"/>
          <w:divBdr>
            <w:top w:val="none" w:sz="0" w:space="0" w:color="auto"/>
            <w:left w:val="none" w:sz="0" w:space="0" w:color="auto"/>
            <w:bottom w:val="none" w:sz="0" w:space="0" w:color="auto"/>
            <w:right w:val="none" w:sz="0" w:space="0" w:color="auto"/>
          </w:divBdr>
        </w:div>
        <w:div w:id="546913190">
          <w:marLeft w:val="562"/>
          <w:marRight w:val="0"/>
          <w:marTop w:val="180"/>
          <w:marBottom w:val="0"/>
          <w:divBdr>
            <w:top w:val="none" w:sz="0" w:space="0" w:color="auto"/>
            <w:left w:val="none" w:sz="0" w:space="0" w:color="auto"/>
            <w:bottom w:val="none" w:sz="0" w:space="0" w:color="auto"/>
            <w:right w:val="none" w:sz="0" w:space="0" w:color="auto"/>
          </w:divBdr>
        </w:div>
        <w:div w:id="2012365504">
          <w:marLeft w:val="562"/>
          <w:marRight w:val="0"/>
          <w:marTop w:val="180"/>
          <w:marBottom w:val="0"/>
          <w:divBdr>
            <w:top w:val="none" w:sz="0" w:space="0" w:color="auto"/>
            <w:left w:val="none" w:sz="0" w:space="0" w:color="auto"/>
            <w:bottom w:val="none" w:sz="0" w:space="0" w:color="auto"/>
            <w:right w:val="none" w:sz="0" w:space="0" w:color="auto"/>
          </w:divBdr>
        </w:div>
        <w:div w:id="540438914">
          <w:marLeft w:val="562"/>
          <w:marRight w:val="0"/>
          <w:marTop w:val="180"/>
          <w:marBottom w:val="0"/>
          <w:divBdr>
            <w:top w:val="none" w:sz="0" w:space="0" w:color="auto"/>
            <w:left w:val="none" w:sz="0" w:space="0" w:color="auto"/>
            <w:bottom w:val="none" w:sz="0" w:space="0" w:color="auto"/>
            <w:right w:val="none" w:sz="0" w:space="0" w:color="auto"/>
          </w:divBdr>
        </w:div>
        <w:div w:id="1525632993">
          <w:marLeft w:val="562"/>
          <w:marRight w:val="0"/>
          <w:marTop w:val="180"/>
          <w:marBottom w:val="0"/>
          <w:divBdr>
            <w:top w:val="none" w:sz="0" w:space="0" w:color="auto"/>
            <w:left w:val="none" w:sz="0" w:space="0" w:color="auto"/>
            <w:bottom w:val="none" w:sz="0" w:space="0" w:color="auto"/>
            <w:right w:val="none" w:sz="0" w:space="0" w:color="auto"/>
          </w:divBdr>
        </w:div>
        <w:div w:id="264583602">
          <w:marLeft w:val="562"/>
          <w:marRight w:val="0"/>
          <w:marTop w:val="180"/>
          <w:marBottom w:val="0"/>
          <w:divBdr>
            <w:top w:val="none" w:sz="0" w:space="0" w:color="auto"/>
            <w:left w:val="none" w:sz="0" w:space="0" w:color="auto"/>
            <w:bottom w:val="none" w:sz="0" w:space="0" w:color="auto"/>
            <w:right w:val="none" w:sz="0" w:space="0" w:color="auto"/>
          </w:divBdr>
        </w:div>
        <w:div w:id="1710259151">
          <w:marLeft w:val="562"/>
          <w:marRight w:val="0"/>
          <w:marTop w:val="180"/>
          <w:marBottom w:val="0"/>
          <w:divBdr>
            <w:top w:val="none" w:sz="0" w:space="0" w:color="auto"/>
            <w:left w:val="none" w:sz="0" w:space="0" w:color="auto"/>
            <w:bottom w:val="none" w:sz="0" w:space="0" w:color="auto"/>
            <w:right w:val="none" w:sz="0" w:space="0" w:color="auto"/>
          </w:divBdr>
        </w:div>
        <w:div w:id="1806505961">
          <w:marLeft w:val="562"/>
          <w:marRight w:val="0"/>
          <w:marTop w:val="180"/>
          <w:marBottom w:val="0"/>
          <w:divBdr>
            <w:top w:val="none" w:sz="0" w:space="0" w:color="auto"/>
            <w:left w:val="none" w:sz="0" w:space="0" w:color="auto"/>
            <w:bottom w:val="none" w:sz="0" w:space="0" w:color="auto"/>
            <w:right w:val="none" w:sz="0" w:space="0" w:color="auto"/>
          </w:divBdr>
        </w:div>
      </w:divsChild>
    </w:div>
    <w:div w:id="1273633273">
      <w:bodyDiv w:val="1"/>
      <w:marLeft w:val="0"/>
      <w:marRight w:val="0"/>
      <w:marTop w:val="0"/>
      <w:marBottom w:val="0"/>
      <w:divBdr>
        <w:top w:val="none" w:sz="0" w:space="0" w:color="auto"/>
        <w:left w:val="none" w:sz="0" w:space="0" w:color="auto"/>
        <w:bottom w:val="none" w:sz="0" w:space="0" w:color="auto"/>
        <w:right w:val="none" w:sz="0" w:space="0" w:color="auto"/>
      </w:divBdr>
      <w:divsChild>
        <w:div w:id="807163058">
          <w:marLeft w:val="1080"/>
          <w:marRight w:val="0"/>
          <w:marTop w:val="100"/>
          <w:marBottom w:val="0"/>
          <w:divBdr>
            <w:top w:val="none" w:sz="0" w:space="0" w:color="auto"/>
            <w:left w:val="none" w:sz="0" w:space="0" w:color="auto"/>
            <w:bottom w:val="none" w:sz="0" w:space="0" w:color="auto"/>
            <w:right w:val="none" w:sz="0" w:space="0" w:color="auto"/>
          </w:divBdr>
        </w:div>
      </w:divsChild>
    </w:div>
    <w:div w:id="1278416818">
      <w:bodyDiv w:val="1"/>
      <w:marLeft w:val="0"/>
      <w:marRight w:val="0"/>
      <w:marTop w:val="0"/>
      <w:marBottom w:val="0"/>
      <w:divBdr>
        <w:top w:val="none" w:sz="0" w:space="0" w:color="auto"/>
        <w:left w:val="none" w:sz="0" w:space="0" w:color="auto"/>
        <w:bottom w:val="none" w:sz="0" w:space="0" w:color="auto"/>
        <w:right w:val="none" w:sz="0" w:space="0" w:color="auto"/>
      </w:divBdr>
    </w:div>
    <w:div w:id="1280377335">
      <w:bodyDiv w:val="1"/>
      <w:marLeft w:val="0"/>
      <w:marRight w:val="0"/>
      <w:marTop w:val="0"/>
      <w:marBottom w:val="0"/>
      <w:divBdr>
        <w:top w:val="none" w:sz="0" w:space="0" w:color="auto"/>
        <w:left w:val="none" w:sz="0" w:space="0" w:color="auto"/>
        <w:bottom w:val="none" w:sz="0" w:space="0" w:color="auto"/>
        <w:right w:val="none" w:sz="0" w:space="0" w:color="auto"/>
      </w:divBdr>
    </w:div>
    <w:div w:id="1330056724">
      <w:bodyDiv w:val="1"/>
      <w:marLeft w:val="0"/>
      <w:marRight w:val="0"/>
      <w:marTop w:val="0"/>
      <w:marBottom w:val="0"/>
      <w:divBdr>
        <w:top w:val="none" w:sz="0" w:space="0" w:color="auto"/>
        <w:left w:val="none" w:sz="0" w:space="0" w:color="auto"/>
        <w:bottom w:val="none" w:sz="0" w:space="0" w:color="auto"/>
        <w:right w:val="none" w:sz="0" w:space="0" w:color="auto"/>
      </w:divBdr>
    </w:div>
    <w:div w:id="1339653885">
      <w:bodyDiv w:val="1"/>
      <w:marLeft w:val="0"/>
      <w:marRight w:val="0"/>
      <w:marTop w:val="0"/>
      <w:marBottom w:val="0"/>
      <w:divBdr>
        <w:top w:val="none" w:sz="0" w:space="0" w:color="auto"/>
        <w:left w:val="none" w:sz="0" w:space="0" w:color="auto"/>
        <w:bottom w:val="none" w:sz="0" w:space="0" w:color="auto"/>
        <w:right w:val="none" w:sz="0" w:space="0" w:color="auto"/>
      </w:divBdr>
    </w:div>
    <w:div w:id="1382091846">
      <w:bodyDiv w:val="1"/>
      <w:marLeft w:val="0"/>
      <w:marRight w:val="0"/>
      <w:marTop w:val="0"/>
      <w:marBottom w:val="0"/>
      <w:divBdr>
        <w:top w:val="none" w:sz="0" w:space="0" w:color="auto"/>
        <w:left w:val="none" w:sz="0" w:space="0" w:color="auto"/>
        <w:bottom w:val="none" w:sz="0" w:space="0" w:color="auto"/>
        <w:right w:val="none" w:sz="0" w:space="0" w:color="auto"/>
      </w:divBdr>
    </w:div>
    <w:div w:id="1397314199">
      <w:bodyDiv w:val="1"/>
      <w:marLeft w:val="0"/>
      <w:marRight w:val="0"/>
      <w:marTop w:val="0"/>
      <w:marBottom w:val="0"/>
      <w:divBdr>
        <w:top w:val="none" w:sz="0" w:space="0" w:color="auto"/>
        <w:left w:val="none" w:sz="0" w:space="0" w:color="auto"/>
        <w:bottom w:val="none" w:sz="0" w:space="0" w:color="auto"/>
        <w:right w:val="none" w:sz="0" w:space="0" w:color="auto"/>
      </w:divBdr>
    </w:div>
    <w:div w:id="1435979325">
      <w:bodyDiv w:val="1"/>
      <w:marLeft w:val="0"/>
      <w:marRight w:val="0"/>
      <w:marTop w:val="0"/>
      <w:marBottom w:val="0"/>
      <w:divBdr>
        <w:top w:val="none" w:sz="0" w:space="0" w:color="auto"/>
        <w:left w:val="none" w:sz="0" w:space="0" w:color="auto"/>
        <w:bottom w:val="none" w:sz="0" w:space="0" w:color="auto"/>
        <w:right w:val="none" w:sz="0" w:space="0" w:color="auto"/>
      </w:divBdr>
      <w:divsChild>
        <w:div w:id="1565795927">
          <w:marLeft w:val="360"/>
          <w:marRight w:val="0"/>
          <w:marTop w:val="360"/>
          <w:marBottom w:val="0"/>
          <w:divBdr>
            <w:top w:val="none" w:sz="0" w:space="0" w:color="auto"/>
            <w:left w:val="none" w:sz="0" w:space="0" w:color="auto"/>
            <w:bottom w:val="none" w:sz="0" w:space="0" w:color="auto"/>
            <w:right w:val="none" w:sz="0" w:space="0" w:color="auto"/>
          </w:divBdr>
        </w:div>
        <w:div w:id="145556131">
          <w:marLeft w:val="1080"/>
          <w:marRight w:val="0"/>
          <w:marTop w:val="100"/>
          <w:marBottom w:val="0"/>
          <w:divBdr>
            <w:top w:val="none" w:sz="0" w:space="0" w:color="auto"/>
            <w:left w:val="none" w:sz="0" w:space="0" w:color="auto"/>
            <w:bottom w:val="none" w:sz="0" w:space="0" w:color="auto"/>
            <w:right w:val="none" w:sz="0" w:space="0" w:color="auto"/>
          </w:divBdr>
        </w:div>
        <w:div w:id="808061673">
          <w:marLeft w:val="1080"/>
          <w:marRight w:val="0"/>
          <w:marTop w:val="100"/>
          <w:marBottom w:val="0"/>
          <w:divBdr>
            <w:top w:val="none" w:sz="0" w:space="0" w:color="auto"/>
            <w:left w:val="none" w:sz="0" w:space="0" w:color="auto"/>
            <w:bottom w:val="none" w:sz="0" w:space="0" w:color="auto"/>
            <w:right w:val="none" w:sz="0" w:space="0" w:color="auto"/>
          </w:divBdr>
        </w:div>
        <w:div w:id="94329596">
          <w:marLeft w:val="1080"/>
          <w:marRight w:val="0"/>
          <w:marTop w:val="100"/>
          <w:marBottom w:val="0"/>
          <w:divBdr>
            <w:top w:val="none" w:sz="0" w:space="0" w:color="auto"/>
            <w:left w:val="none" w:sz="0" w:space="0" w:color="auto"/>
            <w:bottom w:val="none" w:sz="0" w:space="0" w:color="auto"/>
            <w:right w:val="none" w:sz="0" w:space="0" w:color="auto"/>
          </w:divBdr>
        </w:div>
        <w:div w:id="1155880852">
          <w:marLeft w:val="360"/>
          <w:marRight w:val="0"/>
          <w:marTop w:val="360"/>
          <w:marBottom w:val="0"/>
          <w:divBdr>
            <w:top w:val="none" w:sz="0" w:space="0" w:color="auto"/>
            <w:left w:val="none" w:sz="0" w:space="0" w:color="auto"/>
            <w:bottom w:val="none" w:sz="0" w:space="0" w:color="auto"/>
            <w:right w:val="none" w:sz="0" w:space="0" w:color="auto"/>
          </w:divBdr>
        </w:div>
        <w:div w:id="245457430">
          <w:marLeft w:val="1080"/>
          <w:marRight w:val="0"/>
          <w:marTop w:val="100"/>
          <w:marBottom w:val="0"/>
          <w:divBdr>
            <w:top w:val="none" w:sz="0" w:space="0" w:color="auto"/>
            <w:left w:val="none" w:sz="0" w:space="0" w:color="auto"/>
            <w:bottom w:val="none" w:sz="0" w:space="0" w:color="auto"/>
            <w:right w:val="none" w:sz="0" w:space="0" w:color="auto"/>
          </w:divBdr>
        </w:div>
        <w:div w:id="401634631">
          <w:marLeft w:val="1080"/>
          <w:marRight w:val="0"/>
          <w:marTop w:val="100"/>
          <w:marBottom w:val="0"/>
          <w:divBdr>
            <w:top w:val="none" w:sz="0" w:space="0" w:color="auto"/>
            <w:left w:val="none" w:sz="0" w:space="0" w:color="auto"/>
            <w:bottom w:val="none" w:sz="0" w:space="0" w:color="auto"/>
            <w:right w:val="none" w:sz="0" w:space="0" w:color="auto"/>
          </w:divBdr>
        </w:div>
      </w:divsChild>
    </w:div>
    <w:div w:id="1465848868">
      <w:bodyDiv w:val="1"/>
      <w:marLeft w:val="0"/>
      <w:marRight w:val="0"/>
      <w:marTop w:val="0"/>
      <w:marBottom w:val="0"/>
      <w:divBdr>
        <w:top w:val="none" w:sz="0" w:space="0" w:color="auto"/>
        <w:left w:val="none" w:sz="0" w:space="0" w:color="auto"/>
        <w:bottom w:val="none" w:sz="0" w:space="0" w:color="auto"/>
        <w:right w:val="none" w:sz="0" w:space="0" w:color="auto"/>
      </w:divBdr>
      <w:divsChild>
        <w:div w:id="1468278623">
          <w:marLeft w:val="360"/>
          <w:marRight w:val="0"/>
          <w:marTop w:val="360"/>
          <w:marBottom w:val="0"/>
          <w:divBdr>
            <w:top w:val="none" w:sz="0" w:space="0" w:color="auto"/>
            <w:left w:val="none" w:sz="0" w:space="0" w:color="auto"/>
            <w:bottom w:val="none" w:sz="0" w:space="0" w:color="auto"/>
            <w:right w:val="none" w:sz="0" w:space="0" w:color="auto"/>
          </w:divBdr>
        </w:div>
        <w:div w:id="1474440855">
          <w:marLeft w:val="1080"/>
          <w:marRight w:val="0"/>
          <w:marTop w:val="100"/>
          <w:marBottom w:val="0"/>
          <w:divBdr>
            <w:top w:val="none" w:sz="0" w:space="0" w:color="auto"/>
            <w:left w:val="none" w:sz="0" w:space="0" w:color="auto"/>
            <w:bottom w:val="none" w:sz="0" w:space="0" w:color="auto"/>
            <w:right w:val="none" w:sz="0" w:space="0" w:color="auto"/>
          </w:divBdr>
        </w:div>
        <w:div w:id="675423080">
          <w:marLeft w:val="1080"/>
          <w:marRight w:val="0"/>
          <w:marTop w:val="100"/>
          <w:marBottom w:val="0"/>
          <w:divBdr>
            <w:top w:val="none" w:sz="0" w:space="0" w:color="auto"/>
            <w:left w:val="none" w:sz="0" w:space="0" w:color="auto"/>
            <w:bottom w:val="none" w:sz="0" w:space="0" w:color="auto"/>
            <w:right w:val="none" w:sz="0" w:space="0" w:color="auto"/>
          </w:divBdr>
        </w:div>
        <w:div w:id="452990869">
          <w:marLeft w:val="1080"/>
          <w:marRight w:val="0"/>
          <w:marTop w:val="100"/>
          <w:marBottom w:val="0"/>
          <w:divBdr>
            <w:top w:val="none" w:sz="0" w:space="0" w:color="auto"/>
            <w:left w:val="none" w:sz="0" w:space="0" w:color="auto"/>
            <w:bottom w:val="none" w:sz="0" w:space="0" w:color="auto"/>
            <w:right w:val="none" w:sz="0" w:space="0" w:color="auto"/>
          </w:divBdr>
        </w:div>
        <w:div w:id="940842289">
          <w:marLeft w:val="1080"/>
          <w:marRight w:val="0"/>
          <w:marTop w:val="100"/>
          <w:marBottom w:val="0"/>
          <w:divBdr>
            <w:top w:val="none" w:sz="0" w:space="0" w:color="auto"/>
            <w:left w:val="none" w:sz="0" w:space="0" w:color="auto"/>
            <w:bottom w:val="none" w:sz="0" w:space="0" w:color="auto"/>
            <w:right w:val="none" w:sz="0" w:space="0" w:color="auto"/>
          </w:divBdr>
        </w:div>
        <w:div w:id="950167053">
          <w:marLeft w:val="1080"/>
          <w:marRight w:val="0"/>
          <w:marTop w:val="100"/>
          <w:marBottom w:val="0"/>
          <w:divBdr>
            <w:top w:val="none" w:sz="0" w:space="0" w:color="auto"/>
            <w:left w:val="none" w:sz="0" w:space="0" w:color="auto"/>
            <w:bottom w:val="none" w:sz="0" w:space="0" w:color="auto"/>
            <w:right w:val="none" w:sz="0" w:space="0" w:color="auto"/>
          </w:divBdr>
        </w:div>
        <w:div w:id="1364940557">
          <w:marLeft w:val="360"/>
          <w:marRight w:val="0"/>
          <w:marTop w:val="360"/>
          <w:marBottom w:val="0"/>
          <w:divBdr>
            <w:top w:val="none" w:sz="0" w:space="0" w:color="auto"/>
            <w:left w:val="none" w:sz="0" w:space="0" w:color="auto"/>
            <w:bottom w:val="none" w:sz="0" w:space="0" w:color="auto"/>
            <w:right w:val="none" w:sz="0" w:space="0" w:color="auto"/>
          </w:divBdr>
        </w:div>
        <w:div w:id="1979148012">
          <w:marLeft w:val="1080"/>
          <w:marRight w:val="0"/>
          <w:marTop w:val="100"/>
          <w:marBottom w:val="0"/>
          <w:divBdr>
            <w:top w:val="none" w:sz="0" w:space="0" w:color="auto"/>
            <w:left w:val="none" w:sz="0" w:space="0" w:color="auto"/>
            <w:bottom w:val="none" w:sz="0" w:space="0" w:color="auto"/>
            <w:right w:val="none" w:sz="0" w:space="0" w:color="auto"/>
          </w:divBdr>
        </w:div>
        <w:div w:id="1511027593">
          <w:marLeft w:val="1080"/>
          <w:marRight w:val="0"/>
          <w:marTop w:val="100"/>
          <w:marBottom w:val="0"/>
          <w:divBdr>
            <w:top w:val="none" w:sz="0" w:space="0" w:color="auto"/>
            <w:left w:val="none" w:sz="0" w:space="0" w:color="auto"/>
            <w:bottom w:val="none" w:sz="0" w:space="0" w:color="auto"/>
            <w:right w:val="none" w:sz="0" w:space="0" w:color="auto"/>
          </w:divBdr>
        </w:div>
        <w:div w:id="953289478">
          <w:marLeft w:val="1080"/>
          <w:marRight w:val="0"/>
          <w:marTop w:val="100"/>
          <w:marBottom w:val="0"/>
          <w:divBdr>
            <w:top w:val="none" w:sz="0" w:space="0" w:color="auto"/>
            <w:left w:val="none" w:sz="0" w:space="0" w:color="auto"/>
            <w:bottom w:val="none" w:sz="0" w:space="0" w:color="auto"/>
            <w:right w:val="none" w:sz="0" w:space="0" w:color="auto"/>
          </w:divBdr>
        </w:div>
        <w:div w:id="294142370">
          <w:marLeft w:val="360"/>
          <w:marRight w:val="0"/>
          <w:marTop w:val="360"/>
          <w:marBottom w:val="0"/>
          <w:divBdr>
            <w:top w:val="none" w:sz="0" w:space="0" w:color="auto"/>
            <w:left w:val="none" w:sz="0" w:space="0" w:color="auto"/>
            <w:bottom w:val="none" w:sz="0" w:space="0" w:color="auto"/>
            <w:right w:val="none" w:sz="0" w:space="0" w:color="auto"/>
          </w:divBdr>
        </w:div>
        <w:div w:id="2084833749">
          <w:marLeft w:val="1080"/>
          <w:marRight w:val="0"/>
          <w:marTop w:val="100"/>
          <w:marBottom w:val="0"/>
          <w:divBdr>
            <w:top w:val="none" w:sz="0" w:space="0" w:color="auto"/>
            <w:left w:val="none" w:sz="0" w:space="0" w:color="auto"/>
            <w:bottom w:val="none" w:sz="0" w:space="0" w:color="auto"/>
            <w:right w:val="none" w:sz="0" w:space="0" w:color="auto"/>
          </w:divBdr>
        </w:div>
        <w:div w:id="871455175">
          <w:marLeft w:val="1080"/>
          <w:marRight w:val="0"/>
          <w:marTop w:val="100"/>
          <w:marBottom w:val="0"/>
          <w:divBdr>
            <w:top w:val="none" w:sz="0" w:space="0" w:color="auto"/>
            <w:left w:val="none" w:sz="0" w:space="0" w:color="auto"/>
            <w:bottom w:val="none" w:sz="0" w:space="0" w:color="auto"/>
            <w:right w:val="none" w:sz="0" w:space="0" w:color="auto"/>
          </w:divBdr>
        </w:div>
        <w:div w:id="249240070">
          <w:marLeft w:val="1080"/>
          <w:marRight w:val="0"/>
          <w:marTop w:val="100"/>
          <w:marBottom w:val="0"/>
          <w:divBdr>
            <w:top w:val="none" w:sz="0" w:space="0" w:color="auto"/>
            <w:left w:val="none" w:sz="0" w:space="0" w:color="auto"/>
            <w:bottom w:val="none" w:sz="0" w:space="0" w:color="auto"/>
            <w:right w:val="none" w:sz="0" w:space="0" w:color="auto"/>
          </w:divBdr>
        </w:div>
      </w:divsChild>
    </w:div>
    <w:div w:id="1508204202">
      <w:bodyDiv w:val="1"/>
      <w:marLeft w:val="0"/>
      <w:marRight w:val="0"/>
      <w:marTop w:val="0"/>
      <w:marBottom w:val="0"/>
      <w:divBdr>
        <w:top w:val="none" w:sz="0" w:space="0" w:color="auto"/>
        <w:left w:val="none" w:sz="0" w:space="0" w:color="auto"/>
        <w:bottom w:val="none" w:sz="0" w:space="0" w:color="auto"/>
        <w:right w:val="none" w:sz="0" w:space="0" w:color="auto"/>
      </w:divBdr>
    </w:div>
    <w:div w:id="1567301870">
      <w:bodyDiv w:val="1"/>
      <w:marLeft w:val="0"/>
      <w:marRight w:val="0"/>
      <w:marTop w:val="0"/>
      <w:marBottom w:val="0"/>
      <w:divBdr>
        <w:top w:val="none" w:sz="0" w:space="0" w:color="auto"/>
        <w:left w:val="none" w:sz="0" w:space="0" w:color="auto"/>
        <w:bottom w:val="none" w:sz="0" w:space="0" w:color="auto"/>
        <w:right w:val="none" w:sz="0" w:space="0" w:color="auto"/>
      </w:divBdr>
    </w:div>
    <w:div w:id="1574772493">
      <w:bodyDiv w:val="1"/>
      <w:marLeft w:val="0"/>
      <w:marRight w:val="0"/>
      <w:marTop w:val="0"/>
      <w:marBottom w:val="0"/>
      <w:divBdr>
        <w:top w:val="none" w:sz="0" w:space="0" w:color="auto"/>
        <w:left w:val="none" w:sz="0" w:space="0" w:color="auto"/>
        <w:bottom w:val="none" w:sz="0" w:space="0" w:color="auto"/>
        <w:right w:val="none" w:sz="0" w:space="0" w:color="auto"/>
      </w:divBdr>
    </w:div>
    <w:div w:id="1585800988">
      <w:bodyDiv w:val="1"/>
      <w:marLeft w:val="0"/>
      <w:marRight w:val="0"/>
      <w:marTop w:val="0"/>
      <w:marBottom w:val="0"/>
      <w:divBdr>
        <w:top w:val="none" w:sz="0" w:space="0" w:color="auto"/>
        <w:left w:val="none" w:sz="0" w:space="0" w:color="auto"/>
        <w:bottom w:val="none" w:sz="0" w:space="0" w:color="auto"/>
        <w:right w:val="none" w:sz="0" w:space="0" w:color="auto"/>
      </w:divBdr>
    </w:div>
    <w:div w:id="1601722988">
      <w:bodyDiv w:val="1"/>
      <w:marLeft w:val="0"/>
      <w:marRight w:val="0"/>
      <w:marTop w:val="0"/>
      <w:marBottom w:val="0"/>
      <w:divBdr>
        <w:top w:val="none" w:sz="0" w:space="0" w:color="auto"/>
        <w:left w:val="none" w:sz="0" w:space="0" w:color="auto"/>
        <w:bottom w:val="none" w:sz="0" w:space="0" w:color="auto"/>
        <w:right w:val="none" w:sz="0" w:space="0" w:color="auto"/>
      </w:divBdr>
    </w:div>
    <w:div w:id="1606962547">
      <w:bodyDiv w:val="1"/>
      <w:marLeft w:val="0"/>
      <w:marRight w:val="0"/>
      <w:marTop w:val="0"/>
      <w:marBottom w:val="0"/>
      <w:divBdr>
        <w:top w:val="none" w:sz="0" w:space="0" w:color="auto"/>
        <w:left w:val="none" w:sz="0" w:space="0" w:color="auto"/>
        <w:bottom w:val="none" w:sz="0" w:space="0" w:color="auto"/>
        <w:right w:val="none" w:sz="0" w:space="0" w:color="auto"/>
      </w:divBdr>
    </w:div>
    <w:div w:id="1661537968">
      <w:bodyDiv w:val="1"/>
      <w:marLeft w:val="0"/>
      <w:marRight w:val="0"/>
      <w:marTop w:val="0"/>
      <w:marBottom w:val="0"/>
      <w:divBdr>
        <w:top w:val="none" w:sz="0" w:space="0" w:color="auto"/>
        <w:left w:val="none" w:sz="0" w:space="0" w:color="auto"/>
        <w:bottom w:val="none" w:sz="0" w:space="0" w:color="auto"/>
        <w:right w:val="none" w:sz="0" w:space="0" w:color="auto"/>
      </w:divBdr>
      <w:divsChild>
        <w:div w:id="57659641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10375133">
      <w:bodyDiv w:val="1"/>
      <w:marLeft w:val="0"/>
      <w:marRight w:val="0"/>
      <w:marTop w:val="0"/>
      <w:marBottom w:val="0"/>
      <w:divBdr>
        <w:top w:val="none" w:sz="0" w:space="0" w:color="auto"/>
        <w:left w:val="none" w:sz="0" w:space="0" w:color="auto"/>
        <w:bottom w:val="none" w:sz="0" w:space="0" w:color="auto"/>
        <w:right w:val="none" w:sz="0" w:space="0" w:color="auto"/>
      </w:divBdr>
    </w:div>
    <w:div w:id="1759058670">
      <w:bodyDiv w:val="1"/>
      <w:marLeft w:val="0"/>
      <w:marRight w:val="0"/>
      <w:marTop w:val="0"/>
      <w:marBottom w:val="0"/>
      <w:divBdr>
        <w:top w:val="none" w:sz="0" w:space="0" w:color="auto"/>
        <w:left w:val="none" w:sz="0" w:space="0" w:color="auto"/>
        <w:bottom w:val="none" w:sz="0" w:space="0" w:color="auto"/>
        <w:right w:val="none" w:sz="0" w:space="0" w:color="auto"/>
      </w:divBdr>
    </w:div>
    <w:div w:id="1780877557">
      <w:bodyDiv w:val="1"/>
      <w:marLeft w:val="0"/>
      <w:marRight w:val="0"/>
      <w:marTop w:val="0"/>
      <w:marBottom w:val="0"/>
      <w:divBdr>
        <w:top w:val="none" w:sz="0" w:space="0" w:color="auto"/>
        <w:left w:val="none" w:sz="0" w:space="0" w:color="auto"/>
        <w:bottom w:val="none" w:sz="0" w:space="0" w:color="auto"/>
        <w:right w:val="none" w:sz="0" w:space="0" w:color="auto"/>
      </w:divBdr>
    </w:div>
    <w:div w:id="1824540924">
      <w:bodyDiv w:val="1"/>
      <w:marLeft w:val="0"/>
      <w:marRight w:val="0"/>
      <w:marTop w:val="0"/>
      <w:marBottom w:val="0"/>
      <w:divBdr>
        <w:top w:val="none" w:sz="0" w:space="0" w:color="auto"/>
        <w:left w:val="none" w:sz="0" w:space="0" w:color="auto"/>
        <w:bottom w:val="none" w:sz="0" w:space="0" w:color="auto"/>
        <w:right w:val="none" w:sz="0" w:space="0" w:color="auto"/>
      </w:divBdr>
      <w:divsChild>
        <w:div w:id="1116484499">
          <w:marLeft w:val="562"/>
          <w:marRight w:val="0"/>
          <w:marTop w:val="180"/>
          <w:marBottom w:val="0"/>
          <w:divBdr>
            <w:top w:val="none" w:sz="0" w:space="0" w:color="auto"/>
            <w:left w:val="none" w:sz="0" w:space="0" w:color="auto"/>
            <w:bottom w:val="none" w:sz="0" w:space="0" w:color="auto"/>
            <w:right w:val="none" w:sz="0" w:space="0" w:color="auto"/>
          </w:divBdr>
        </w:div>
        <w:div w:id="1845588766">
          <w:marLeft w:val="562"/>
          <w:marRight w:val="0"/>
          <w:marTop w:val="180"/>
          <w:marBottom w:val="0"/>
          <w:divBdr>
            <w:top w:val="none" w:sz="0" w:space="0" w:color="auto"/>
            <w:left w:val="none" w:sz="0" w:space="0" w:color="auto"/>
            <w:bottom w:val="none" w:sz="0" w:space="0" w:color="auto"/>
            <w:right w:val="none" w:sz="0" w:space="0" w:color="auto"/>
          </w:divBdr>
        </w:div>
        <w:div w:id="422382118">
          <w:marLeft w:val="562"/>
          <w:marRight w:val="0"/>
          <w:marTop w:val="180"/>
          <w:marBottom w:val="0"/>
          <w:divBdr>
            <w:top w:val="none" w:sz="0" w:space="0" w:color="auto"/>
            <w:left w:val="none" w:sz="0" w:space="0" w:color="auto"/>
            <w:bottom w:val="none" w:sz="0" w:space="0" w:color="auto"/>
            <w:right w:val="none" w:sz="0" w:space="0" w:color="auto"/>
          </w:divBdr>
        </w:div>
        <w:div w:id="703753391">
          <w:marLeft w:val="562"/>
          <w:marRight w:val="0"/>
          <w:marTop w:val="180"/>
          <w:marBottom w:val="0"/>
          <w:divBdr>
            <w:top w:val="none" w:sz="0" w:space="0" w:color="auto"/>
            <w:left w:val="none" w:sz="0" w:space="0" w:color="auto"/>
            <w:bottom w:val="none" w:sz="0" w:space="0" w:color="auto"/>
            <w:right w:val="none" w:sz="0" w:space="0" w:color="auto"/>
          </w:divBdr>
        </w:div>
        <w:div w:id="503475913">
          <w:marLeft w:val="562"/>
          <w:marRight w:val="0"/>
          <w:marTop w:val="180"/>
          <w:marBottom w:val="0"/>
          <w:divBdr>
            <w:top w:val="none" w:sz="0" w:space="0" w:color="auto"/>
            <w:left w:val="none" w:sz="0" w:space="0" w:color="auto"/>
            <w:bottom w:val="none" w:sz="0" w:space="0" w:color="auto"/>
            <w:right w:val="none" w:sz="0" w:space="0" w:color="auto"/>
          </w:divBdr>
        </w:div>
        <w:div w:id="86192668">
          <w:marLeft w:val="562"/>
          <w:marRight w:val="0"/>
          <w:marTop w:val="180"/>
          <w:marBottom w:val="0"/>
          <w:divBdr>
            <w:top w:val="none" w:sz="0" w:space="0" w:color="auto"/>
            <w:left w:val="none" w:sz="0" w:space="0" w:color="auto"/>
            <w:bottom w:val="none" w:sz="0" w:space="0" w:color="auto"/>
            <w:right w:val="none" w:sz="0" w:space="0" w:color="auto"/>
          </w:divBdr>
        </w:div>
        <w:div w:id="2080521308">
          <w:marLeft w:val="562"/>
          <w:marRight w:val="0"/>
          <w:marTop w:val="180"/>
          <w:marBottom w:val="0"/>
          <w:divBdr>
            <w:top w:val="none" w:sz="0" w:space="0" w:color="auto"/>
            <w:left w:val="none" w:sz="0" w:space="0" w:color="auto"/>
            <w:bottom w:val="none" w:sz="0" w:space="0" w:color="auto"/>
            <w:right w:val="none" w:sz="0" w:space="0" w:color="auto"/>
          </w:divBdr>
        </w:div>
        <w:div w:id="532035581">
          <w:marLeft w:val="562"/>
          <w:marRight w:val="0"/>
          <w:marTop w:val="180"/>
          <w:marBottom w:val="0"/>
          <w:divBdr>
            <w:top w:val="none" w:sz="0" w:space="0" w:color="auto"/>
            <w:left w:val="none" w:sz="0" w:space="0" w:color="auto"/>
            <w:bottom w:val="none" w:sz="0" w:space="0" w:color="auto"/>
            <w:right w:val="none" w:sz="0" w:space="0" w:color="auto"/>
          </w:divBdr>
        </w:div>
      </w:divsChild>
    </w:div>
    <w:div w:id="1826242634">
      <w:bodyDiv w:val="1"/>
      <w:marLeft w:val="0"/>
      <w:marRight w:val="0"/>
      <w:marTop w:val="0"/>
      <w:marBottom w:val="0"/>
      <w:divBdr>
        <w:top w:val="none" w:sz="0" w:space="0" w:color="auto"/>
        <w:left w:val="none" w:sz="0" w:space="0" w:color="auto"/>
        <w:bottom w:val="none" w:sz="0" w:space="0" w:color="auto"/>
        <w:right w:val="none" w:sz="0" w:space="0" w:color="auto"/>
      </w:divBdr>
      <w:divsChild>
        <w:div w:id="1132670619">
          <w:marLeft w:val="360"/>
          <w:marRight w:val="0"/>
          <w:marTop w:val="360"/>
          <w:marBottom w:val="0"/>
          <w:divBdr>
            <w:top w:val="none" w:sz="0" w:space="0" w:color="auto"/>
            <w:left w:val="none" w:sz="0" w:space="0" w:color="auto"/>
            <w:bottom w:val="none" w:sz="0" w:space="0" w:color="auto"/>
            <w:right w:val="none" w:sz="0" w:space="0" w:color="auto"/>
          </w:divBdr>
        </w:div>
        <w:div w:id="1420909031">
          <w:marLeft w:val="1080"/>
          <w:marRight w:val="0"/>
          <w:marTop w:val="100"/>
          <w:marBottom w:val="0"/>
          <w:divBdr>
            <w:top w:val="none" w:sz="0" w:space="0" w:color="auto"/>
            <w:left w:val="none" w:sz="0" w:space="0" w:color="auto"/>
            <w:bottom w:val="none" w:sz="0" w:space="0" w:color="auto"/>
            <w:right w:val="none" w:sz="0" w:space="0" w:color="auto"/>
          </w:divBdr>
        </w:div>
        <w:div w:id="21364742">
          <w:marLeft w:val="1080"/>
          <w:marRight w:val="0"/>
          <w:marTop w:val="100"/>
          <w:marBottom w:val="0"/>
          <w:divBdr>
            <w:top w:val="none" w:sz="0" w:space="0" w:color="auto"/>
            <w:left w:val="none" w:sz="0" w:space="0" w:color="auto"/>
            <w:bottom w:val="none" w:sz="0" w:space="0" w:color="auto"/>
            <w:right w:val="none" w:sz="0" w:space="0" w:color="auto"/>
          </w:divBdr>
        </w:div>
        <w:div w:id="808208093">
          <w:marLeft w:val="360"/>
          <w:marRight w:val="0"/>
          <w:marTop w:val="360"/>
          <w:marBottom w:val="0"/>
          <w:divBdr>
            <w:top w:val="none" w:sz="0" w:space="0" w:color="auto"/>
            <w:left w:val="none" w:sz="0" w:space="0" w:color="auto"/>
            <w:bottom w:val="none" w:sz="0" w:space="0" w:color="auto"/>
            <w:right w:val="none" w:sz="0" w:space="0" w:color="auto"/>
          </w:divBdr>
        </w:div>
        <w:div w:id="952977796">
          <w:marLeft w:val="1080"/>
          <w:marRight w:val="0"/>
          <w:marTop w:val="100"/>
          <w:marBottom w:val="0"/>
          <w:divBdr>
            <w:top w:val="none" w:sz="0" w:space="0" w:color="auto"/>
            <w:left w:val="none" w:sz="0" w:space="0" w:color="auto"/>
            <w:bottom w:val="none" w:sz="0" w:space="0" w:color="auto"/>
            <w:right w:val="none" w:sz="0" w:space="0" w:color="auto"/>
          </w:divBdr>
        </w:div>
        <w:div w:id="293561613">
          <w:marLeft w:val="1080"/>
          <w:marRight w:val="0"/>
          <w:marTop w:val="100"/>
          <w:marBottom w:val="0"/>
          <w:divBdr>
            <w:top w:val="none" w:sz="0" w:space="0" w:color="auto"/>
            <w:left w:val="none" w:sz="0" w:space="0" w:color="auto"/>
            <w:bottom w:val="none" w:sz="0" w:space="0" w:color="auto"/>
            <w:right w:val="none" w:sz="0" w:space="0" w:color="auto"/>
          </w:divBdr>
        </w:div>
        <w:div w:id="1155611363">
          <w:marLeft w:val="1080"/>
          <w:marRight w:val="0"/>
          <w:marTop w:val="100"/>
          <w:marBottom w:val="0"/>
          <w:divBdr>
            <w:top w:val="none" w:sz="0" w:space="0" w:color="auto"/>
            <w:left w:val="none" w:sz="0" w:space="0" w:color="auto"/>
            <w:bottom w:val="none" w:sz="0" w:space="0" w:color="auto"/>
            <w:right w:val="none" w:sz="0" w:space="0" w:color="auto"/>
          </w:divBdr>
        </w:div>
        <w:div w:id="28383191">
          <w:marLeft w:val="360"/>
          <w:marRight w:val="0"/>
          <w:marTop w:val="360"/>
          <w:marBottom w:val="0"/>
          <w:divBdr>
            <w:top w:val="none" w:sz="0" w:space="0" w:color="auto"/>
            <w:left w:val="none" w:sz="0" w:space="0" w:color="auto"/>
            <w:bottom w:val="none" w:sz="0" w:space="0" w:color="auto"/>
            <w:right w:val="none" w:sz="0" w:space="0" w:color="auto"/>
          </w:divBdr>
        </w:div>
        <w:div w:id="135530095">
          <w:marLeft w:val="1080"/>
          <w:marRight w:val="0"/>
          <w:marTop w:val="100"/>
          <w:marBottom w:val="0"/>
          <w:divBdr>
            <w:top w:val="none" w:sz="0" w:space="0" w:color="auto"/>
            <w:left w:val="none" w:sz="0" w:space="0" w:color="auto"/>
            <w:bottom w:val="none" w:sz="0" w:space="0" w:color="auto"/>
            <w:right w:val="none" w:sz="0" w:space="0" w:color="auto"/>
          </w:divBdr>
        </w:div>
        <w:div w:id="1830124154">
          <w:marLeft w:val="1080"/>
          <w:marRight w:val="0"/>
          <w:marTop w:val="100"/>
          <w:marBottom w:val="0"/>
          <w:divBdr>
            <w:top w:val="none" w:sz="0" w:space="0" w:color="auto"/>
            <w:left w:val="none" w:sz="0" w:space="0" w:color="auto"/>
            <w:bottom w:val="none" w:sz="0" w:space="0" w:color="auto"/>
            <w:right w:val="none" w:sz="0" w:space="0" w:color="auto"/>
          </w:divBdr>
        </w:div>
        <w:div w:id="1055086657">
          <w:marLeft w:val="1080"/>
          <w:marRight w:val="0"/>
          <w:marTop w:val="100"/>
          <w:marBottom w:val="0"/>
          <w:divBdr>
            <w:top w:val="none" w:sz="0" w:space="0" w:color="auto"/>
            <w:left w:val="none" w:sz="0" w:space="0" w:color="auto"/>
            <w:bottom w:val="none" w:sz="0" w:space="0" w:color="auto"/>
            <w:right w:val="none" w:sz="0" w:space="0" w:color="auto"/>
          </w:divBdr>
        </w:div>
        <w:div w:id="1859541537">
          <w:marLeft w:val="360"/>
          <w:marRight w:val="0"/>
          <w:marTop w:val="360"/>
          <w:marBottom w:val="0"/>
          <w:divBdr>
            <w:top w:val="none" w:sz="0" w:space="0" w:color="auto"/>
            <w:left w:val="none" w:sz="0" w:space="0" w:color="auto"/>
            <w:bottom w:val="none" w:sz="0" w:space="0" w:color="auto"/>
            <w:right w:val="none" w:sz="0" w:space="0" w:color="auto"/>
          </w:divBdr>
        </w:div>
        <w:div w:id="528420086">
          <w:marLeft w:val="1080"/>
          <w:marRight w:val="0"/>
          <w:marTop w:val="100"/>
          <w:marBottom w:val="0"/>
          <w:divBdr>
            <w:top w:val="none" w:sz="0" w:space="0" w:color="auto"/>
            <w:left w:val="none" w:sz="0" w:space="0" w:color="auto"/>
            <w:bottom w:val="none" w:sz="0" w:space="0" w:color="auto"/>
            <w:right w:val="none" w:sz="0" w:space="0" w:color="auto"/>
          </w:divBdr>
        </w:div>
        <w:div w:id="88623656">
          <w:marLeft w:val="1080"/>
          <w:marRight w:val="0"/>
          <w:marTop w:val="100"/>
          <w:marBottom w:val="0"/>
          <w:divBdr>
            <w:top w:val="none" w:sz="0" w:space="0" w:color="auto"/>
            <w:left w:val="none" w:sz="0" w:space="0" w:color="auto"/>
            <w:bottom w:val="none" w:sz="0" w:space="0" w:color="auto"/>
            <w:right w:val="none" w:sz="0" w:space="0" w:color="auto"/>
          </w:divBdr>
        </w:div>
      </w:divsChild>
    </w:div>
    <w:div w:id="1914508197">
      <w:bodyDiv w:val="1"/>
      <w:marLeft w:val="0"/>
      <w:marRight w:val="0"/>
      <w:marTop w:val="0"/>
      <w:marBottom w:val="0"/>
      <w:divBdr>
        <w:top w:val="none" w:sz="0" w:space="0" w:color="auto"/>
        <w:left w:val="none" w:sz="0" w:space="0" w:color="auto"/>
        <w:bottom w:val="none" w:sz="0" w:space="0" w:color="auto"/>
        <w:right w:val="none" w:sz="0" w:space="0" w:color="auto"/>
      </w:divBdr>
    </w:div>
    <w:div w:id="1932853631">
      <w:bodyDiv w:val="1"/>
      <w:marLeft w:val="0"/>
      <w:marRight w:val="0"/>
      <w:marTop w:val="0"/>
      <w:marBottom w:val="0"/>
      <w:divBdr>
        <w:top w:val="none" w:sz="0" w:space="0" w:color="auto"/>
        <w:left w:val="none" w:sz="0" w:space="0" w:color="auto"/>
        <w:bottom w:val="none" w:sz="0" w:space="0" w:color="auto"/>
        <w:right w:val="none" w:sz="0" w:space="0" w:color="auto"/>
      </w:divBdr>
      <w:divsChild>
        <w:div w:id="109932635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42509551">
      <w:bodyDiv w:val="1"/>
      <w:marLeft w:val="0"/>
      <w:marRight w:val="0"/>
      <w:marTop w:val="0"/>
      <w:marBottom w:val="0"/>
      <w:divBdr>
        <w:top w:val="none" w:sz="0" w:space="0" w:color="auto"/>
        <w:left w:val="none" w:sz="0" w:space="0" w:color="auto"/>
        <w:bottom w:val="none" w:sz="0" w:space="0" w:color="auto"/>
        <w:right w:val="none" w:sz="0" w:space="0" w:color="auto"/>
      </w:divBdr>
    </w:div>
    <w:div w:id="2049408599">
      <w:bodyDiv w:val="1"/>
      <w:marLeft w:val="0"/>
      <w:marRight w:val="0"/>
      <w:marTop w:val="0"/>
      <w:marBottom w:val="0"/>
      <w:divBdr>
        <w:top w:val="none" w:sz="0" w:space="0" w:color="auto"/>
        <w:left w:val="none" w:sz="0" w:space="0" w:color="auto"/>
        <w:bottom w:val="none" w:sz="0" w:space="0" w:color="auto"/>
        <w:right w:val="none" w:sz="0" w:space="0" w:color="auto"/>
      </w:divBdr>
      <w:divsChild>
        <w:div w:id="10668799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02213466">
      <w:bodyDiv w:val="1"/>
      <w:marLeft w:val="0"/>
      <w:marRight w:val="0"/>
      <w:marTop w:val="0"/>
      <w:marBottom w:val="0"/>
      <w:divBdr>
        <w:top w:val="none" w:sz="0" w:space="0" w:color="auto"/>
        <w:left w:val="none" w:sz="0" w:space="0" w:color="auto"/>
        <w:bottom w:val="none" w:sz="0" w:space="0" w:color="auto"/>
        <w:right w:val="none" w:sz="0" w:space="0" w:color="auto"/>
      </w:divBdr>
    </w:div>
    <w:div w:id="2104643240">
      <w:bodyDiv w:val="1"/>
      <w:marLeft w:val="0"/>
      <w:marRight w:val="0"/>
      <w:marTop w:val="0"/>
      <w:marBottom w:val="0"/>
      <w:divBdr>
        <w:top w:val="none" w:sz="0" w:space="0" w:color="auto"/>
        <w:left w:val="none" w:sz="0" w:space="0" w:color="auto"/>
        <w:bottom w:val="none" w:sz="0" w:space="0" w:color="auto"/>
        <w:right w:val="none" w:sz="0" w:space="0" w:color="auto"/>
      </w:divBdr>
      <w:divsChild>
        <w:div w:id="202751082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35177012">
      <w:bodyDiv w:val="1"/>
      <w:marLeft w:val="0"/>
      <w:marRight w:val="0"/>
      <w:marTop w:val="0"/>
      <w:marBottom w:val="0"/>
      <w:divBdr>
        <w:top w:val="none" w:sz="0" w:space="0" w:color="auto"/>
        <w:left w:val="none" w:sz="0" w:space="0" w:color="auto"/>
        <w:bottom w:val="none" w:sz="0" w:space="0" w:color="auto"/>
        <w:right w:val="none" w:sz="0" w:space="0" w:color="auto"/>
      </w:divBdr>
      <w:divsChild>
        <w:div w:id="1984701589">
          <w:marLeft w:val="562"/>
          <w:marRight w:val="0"/>
          <w:marTop w:val="10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dx.doi.org/10.1016/j.renene.2014.08.065" TargetMode="External"/><Relationship Id="rId22" Type="http://schemas.openxmlformats.org/officeDocument/2006/relationships/hyperlink" Target="https://doi.org/10.1093/oxrep/gri004" TargetMode="External"/><Relationship Id="rId23" Type="http://schemas.openxmlformats.org/officeDocument/2006/relationships/image" Target="media/image11.png"/><Relationship Id="rId24" Type="http://schemas.openxmlformats.org/officeDocument/2006/relationships/hyperlink" Target="https://doi.org/10.1093/oxrep/gri004" TargetMode="External"/><Relationship Id="rId25" Type="http://schemas.openxmlformats.org/officeDocument/2006/relationships/hyperlink" Target="https://en.wikipedia.org/wiki/Contestable_market" TargetMode="External"/><Relationship Id="rId26" Type="http://schemas.openxmlformats.org/officeDocument/2006/relationships/hyperlink" Target="http://www.jstor.org/stable/2351015" TargetMode="External"/><Relationship Id="rId27" Type="http://schemas.openxmlformats.org/officeDocument/2006/relationships/hyperlink" Target="http://www.jstor.org/stable/2226608" TargetMode="External"/><Relationship Id="rId28" Type="http://schemas.openxmlformats.org/officeDocument/2006/relationships/hyperlink" Target="http://www.jstor.org/stable/1885712" TargetMode="External"/><Relationship Id="rId29" Type="http://schemas.openxmlformats.org/officeDocument/2006/relationships/hyperlink" Target="http://www.jstor.org/stable/18822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link.springer.com/article/10.1007%2FBF01070807?LI=true" TargetMode="External"/><Relationship Id="rId31" Type="http://schemas.openxmlformats.org/officeDocument/2006/relationships/hyperlink" Target="https://doi.org/10.1093/oxrep/gri004" TargetMode="External"/><Relationship Id="rId32" Type="http://schemas.openxmlformats.org/officeDocument/2006/relationships/hyperlink" Target="http://neon-energie.de/en/emma/"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dx.doi.org/10.1016/j.renene.2014.08.065" TargetMode="External"/><Relationship Id="rId17" Type="http://schemas.openxmlformats.org/officeDocument/2006/relationships/image" Target="media/image8.png"/><Relationship Id="rId18" Type="http://schemas.openxmlformats.org/officeDocument/2006/relationships/hyperlink" Target="http://dx.doi.org/10.1016/j.renene.2014.08.065" TargetMode="External"/><Relationship Id="rId19" Type="http://schemas.openxmlformats.org/officeDocument/2006/relationships/image" Target="media/image9.png"/><Relationship Id="rId38" Type="http://schemas.microsoft.com/office/2011/relationships/commentsExtended" Target="commentsExtended.xml"/><Relationship Id="rId3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20Hirth\Documents\Benutzerdefinierte%20Office-Vorlagen\Neon%20Word%20Vorlage%20-%20Flie&#223;tex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9054DC-E415-4F7B-8014-3F0F5A098A1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49967-DDD1-694D-93FE-1AD33390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\Users\Lion Hirth\Documents\Benutzerdefinierte Office-Vorlagen\Neon Word Vorlage - Fließtext.dotx</Template>
  <TotalTime>5</TotalTime>
  <Pages>12</Pages>
  <Words>3321</Words>
  <Characters>18934</Characters>
  <Application>Microsoft Macintosh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Lion Hirth</dc:creator>
  <cp:lastModifiedBy>Tarun Khanna</cp:lastModifiedBy>
  <cp:revision>5</cp:revision>
  <cp:lastPrinted>2017-10-02T10:43:00Z</cp:lastPrinted>
  <dcterms:created xsi:type="dcterms:W3CDTF">2017-10-02T10:43:00Z</dcterms:created>
  <dcterms:modified xsi:type="dcterms:W3CDTF">2017-10-02T10:52:00Z</dcterms:modified>
</cp:coreProperties>
</file>