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Functional Requirements Document</w:t>
        <w:br/>
        <w:t>Student Attendance &amp; Engagement Platform</w:t>
        <w:br/>
        <w:t>(Reference: SchoolStatus Suite)</w:t>
      </w:r>
    </w:p>
    <w:p>
      <w:pPr>
        <w:jc w:val="center"/>
      </w:pPr>
      <w:r>
        <w:rPr>
          <w:i/>
        </w:rPr>
        <w:t>Version 0.2 (Draft)</w:t>
        <w:br/>
        <w:t>Generated: January 12, 2026</w:t>
      </w:r>
    </w:p>
    <w:p/>
    <w:p>
      <w:r>
        <w:rPr>
          <w:b/>
        </w:rPr>
        <w:t xml:space="preserve">Disclaimer. </w:t>
      </w:r>
      <w:r>
        <w:t>This document is a reverse-engineered functional requirements outline based on publicly available information on schoolstatus.com. It is intended to help replicate and improve comparable capabilities. Validate details via vendor demos and customer references.</w:t>
      </w:r>
    </w:p>
    <w:p>
      <w:pPr>
        <w:pStyle w:val="Heading1"/>
      </w:pPr>
      <w:r>
        <w:t>Table of Contents (auto-generate in Word):</w:t>
      </w:r>
    </w:p>
    <w:p>
      <w:r>
        <w:t>1. Objectives and Scope</w:t>
        <w:br/>
        <w:t>2. Product Suite Overview</w:t>
        <w:br/>
        <w:t>3. Attendance Improvement Resources (Guides, eBooks, Reports)</w:t>
        <w:br/>
        <w:t>4. Personas and Roles</w:t>
        <w:br/>
        <w:t>5. Platform-Wide Functional Requirements</w:t>
        <w:br/>
        <w:t>6. Product Modules</w:t>
        <w:br/>
        <w:t xml:space="preserve">   6.1 Connect (Family Engagement)</w:t>
        <w:br/>
        <w:t xml:space="preserve">   6.2 Attend (Attendance Interventions)</w:t>
        <w:br/>
        <w:t xml:space="preserve">   6.3 Attend Hybrid (Mailed + Digital)</w:t>
        <w:br/>
        <w:t xml:space="preserve">   6.4 Boost: Inspire (Observations)</w:t>
        <w:br/>
        <w:t xml:space="preserve">   6.5 Boost: Coach (Instructional Coaching)</w:t>
        <w:br/>
        <w:t xml:space="preserve">   6.6 Forms &amp; Flows (Digital Forms + Payments)</w:t>
        <w:br/>
        <w:t xml:space="preserve">   6.7 Sites (No-code Websites)</w:t>
        <w:br/>
        <w:t>7. Cross-Cutting Non-Functional Requirements</w:t>
        <w:br/>
        <w:t>8. Improvement Opportunities</w:t>
        <w:br/>
        <w:t>9. Source Register</w:t>
      </w:r>
    </w:p>
    <w:p>
      <w:pPr>
        <w:pStyle w:val="Heading1"/>
      </w:pPr>
      <w:r>
        <w:t>1. Objectives and Scope</w:t>
      </w:r>
    </w:p>
    <w:p>
      <w:r>
        <w:t>Primary objective: deliver a unified platform that improves student attendance outcomes by combining: (a) proactive attendance insights and intervention automation, (b) multi-channel family engagement communications, (c) operational workflow digitisation (forms, payments), (d) educator growth tools (observations and coaching), and (e) accessible websites that centralise district communications.</w:t>
      </w:r>
    </w:p>
    <w:p>
      <w:pPr>
        <w:pStyle w:val="Heading2"/>
      </w:pPr>
      <w:r>
        <w:t>In scope for this FRD:</w:t>
      </w:r>
    </w:p>
    <w:p>
      <w:pPr>
        <w:pStyle w:val="ListBullet"/>
      </w:pPr>
      <w:r>
        <w:t>Core platform services: identity, roles/permissions, audit logging, SIS data ingestion, messaging (SMS/email/app), reporting/analytics, translation, templates.</w:t>
      </w:r>
    </w:p>
    <w:p>
      <w:pPr>
        <w:pStyle w:val="ListBullet"/>
      </w:pPr>
      <w:r>
        <w:t>Product modules: Connect, Attend, Attend Hybrid, Boost (Inspire + Coach), Forms &amp; Flows, Sites.</w:t>
      </w:r>
    </w:p>
    <w:p>
      <w:pPr>
        <w:pStyle w:val="ListBullet"/>
      </w:pPr>
      <w:r>
        <w:t>Administrative configuration: district/school setup, thresholds, templates, integrations, dashboards.</w:t>
      </w:r>
    </w:p>
    <w:p>
      <w:pPr>
        <w:pStyle w:val="ListBullet"/>
      </w:pPr>
      <w:r>
        <w:t>Mobile + web user experiences for staff and families.</w:t>
      </w:r>
    </w:p>
    <w:p>
      <w:pPr>
        <w:pStyle w:val="Heading2"/>
      </w:pPr>
      <w:r>
        <w:t>Out of scope (for this draft):</w:t>
      </w:r>
    </w:p>
    <w:p>
      <w:pPr>
        <w:pStyle w:val="ListBullet"/>
      </w:pPr>
      <w:r>
        <w:t>Exact pricing, licensing, commercial terms.</w:t>
      </w:r>
    </w:p>
    <w:p>
      <w:pPr>
        <w:pStyle w:val="ListBullet"/>
      </w:pPr>
      <w:r>
        <w:t>Specific vendor implementation playbooks beyond functional capabilities.</w:t>
      </w:r>
    </w:p>
    <w:p>
      <w:pPr>
        <w:pStyle w:val="ListBullet"/>
      </w:pPr>
      <w:r>
        <w:t>Any proprietary content not publicly documented.</w:t>
      </w:r>
    </w:p>
    <w:p>
      <w:pPr>
        <w:pStyle w:val="Heading1"/>
      </w:pPr>
      <w:r>
        <w:t>2. Product Suite Overview</w:t>
      </w:r>
    </w:p>
    <w:p>
      <w:r>
        <w:t>The reference suite groups capabilities into the following products/modules: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Primary Job-To-Be-Done</w:t>
            </w:r>
          </w:p>
        </w:tc>
        <w:tc>
          <w:tcPr>
            <w:tcW w:type="dxa" w:w="2160"/>
          </w:tcPr>
          <w:p>
            <w:r>
              <w:t>Typical Users</w:t>
            </w:r>
          </w:p>
        </w:tc>
        <w:tc>
          <w:tcPr>
            <w:tcW w:type="dxa" w:w="2160"/>
          </w:tcPr>
          <w:p>
            <w:r>
              <w:t>Notable Capabilities (publicly described)</w:t>
            </w:r>
          </w:p>
        </w:tc>
      </w:tr>
      <w:tr>
        <w:tc>
          <w:tcPr>
            <w:tcW w:type="dxa" w:w="2160"/>
          </w:tcPr>
          <w:p>
            <w:r>
              <w:t>Connect</w:t>
            </w:r>
          </w:p>
        </w:tc>
        <w:tc>
          <w:tcPr>
            <w:tcW w:type="dxa" w:w="2160"/>
          </w:tcPr>
          <w:p>
            <w:r>
              <w:t>Family engagement and district-wide communications visibility</w:t>
            </w:r>
          </w:p>
        </w:tc>
        <w:tc>
          <w:tcPr>
            <w:tcW w:type="dxa" w:w="2160"/>
          </w:tcPr>
          <w:p>
            <w:r>
              <w:t>District admins, school leaders, teachers, families, optionally students</w:t>
            </w:r>
          </w:p>
        </w:tc>
        <w:tc>
          <w:tcPr>
            <w:tcW w:type="dxa" w:w="2160"/>
          </w:tcPr>
          <w:p>
            <w:r>
              <w:t>Mass notifications; two-way messaging; Smore newsletters; family app; auto-translation; communication logs incl. calls/voicemails; virtual backpack; SIS-fed insights.</w:t>
            </w:r>
          </w:p>
        </w:tc>
      </w:tr>
      <w:tr>
        <w:tc>
          <w:tcPr>
            <w:tcW w:type="dxa" w:w="2160"/>
          </w:tcPr>
          <w:p>
            <w:r>
              <w:t>Attend</w:t>
            </w:r>
          </w:p>
        </w:tc>
        <w:tc>
          <w:tcPr>
            <w:tcW w:type="dxa" w:w="2160"/>
          </w:tcPr>
          <w:p>
            <w:r>
              <w:t>Automated attendance interventions and reporting</w:t>
            </w:r>
          </w:p>
        </w:tc>
        <w:tc>
          <w:tcPr>
            <w:tcW w:type="dxa" w:w="2160"/>
          </w:tcPr>
          <w:p>
            <w:r>
              <w:t>Attendance staff, admins, school leaders, teachers</w:t>
            </w:r>
          </w:p>
        </w:tc>
        <w:tc>
          <w:tcPr>
            <w:tcW w:type="dxa" w:w="2160"/>
          </w:tcPr>
          <w:p>
            <w:r>
              <w:t>SIS-driven intervention eligibility; mailed letters; analysis reports; attendance dashboard; student intervention &amp; conference tracking; template modifications; translated letters; two-way texting in 130+ languages.</w:t>
            </w:r>
          </w:p>
        </w:tc>
      </w:tr>
      <w:tr>
        <w:tc>
          <w:tcPr>
            <w:tcW w:type="dxa" w:w="2160"/>
          </w:tcPr>
          <w:p>
            <w:r>
              <w:t>Attend Hybrid</w:t>
            </w:r>
          </w:p>
        </w:tc>
        <w:tc>
          <w:tcPr>
            <w:tcW w:type="dxa" w:w="2160"/>
          </w:tcPr>
          <w:p>
            <w:r>
              <w:t>Multi-channel mailed + digital interventions with automation</w:t>
            </w:r>
          </w:p>
        </w:tc>
        <w:tc>
          <w:tcPr>
            <w:tcW w:type="dxa" w:w="2160"/>
          </w:tcPr>
          <w:p>
            <w:r>
              <w:t>District attendance teams, admins</w:t>
            </w:r>
          </w:p>
        </w:tc>
        <w:tc>
          <w:tcPr>
            <w:tcW w:type="dxa" w:w="2160"/>
          </w:tcPr>
          <w:p>
            <w:r>
              <w:t>Mailed intervention letters + digital follow-ups; set criteria once; continuous automation; dashboards by teacher/school/grade; reduced admin time.</w:t>
            </w:r>
          </w:p>
        </w:tc>
      </w:tr>
      <w:tr>
        <w:tc>
          <w:tcPr>
            <w:tcW w:type="dxa" w:w="2160"/>
          </w:tcPr>
          <w:p>
            <w:r>
              <w:t>Boost: Inspire</w:t>
            </w:r>
          </w:p>
        </w:tc>
        <w:tc>
          <w:tcPr>
            <w:tcW w:type="dxa" w:w="2160"/>
          </w:tcPr>
          <w:p>
            <w:r>
              <w:t>Classroom observations + feedback + districtwide insights</w:t>
            </w:r>
          </w:p>
        </w:tc>
        <w:tc>
          <w:tcPr>
            <w:tcW w:type="dxa" w:w="2160"/>
          </w:tcPr>
          <w:p>
            <w:r>
              <w:t>Admins, instructional leaders, coaches, teachers</w:t>
            </w:r>
          </w:p>
        </w:tc>
        <w:tc>
          <w:tcPr>
            <w:tcW w:type="dxa" w:w="2160"/>
          </w:tcPr>
          <w:p>
            <w:r>
              <w:t>Observation notes (time-stamped); tag actions to frameworks; capture student work; instant feedback delivery; dashboards; reporting by teacher/school/district; peer observations.</w:t>
            </w:r>
          </w:p>
        </w:tc>
      </w:tr>
      <w:tr>
        <w:tc>
          <w:tcPr>
            <w:tcW w:type="dxa" w:w="2160"/>
          </w:tcPr>
          <w:p>
            <w:r>
              <w:t>Boost: Coach</w:t>
            </w:r>
          </w:p>
        </w:tc>
        <w:tc>
          <w:tcPr>
            <w:tcW w:type="dxa" w:w="2160"/>
          </w:tcPr>
          <w:p>
            <w:r>
              <w:t>Make instructional coaching visible and measurable (confidential)</w:t>
            </w:r>
          </w:p>
        </w:tc>
        <w:tc>
          <w:tcPr>
            <w:tcW w:type="dxa" w:w="2160"/>
          </w:tcPr>
          <w:p>
            <w:r>
              <w:t>Coaches, coaching leaders, district leaders</w:t>
            </w:r>
          </w:p>
        </w:tc>
        <w:tc>
          <w:tcPr>
            <w:tcW w:type="dxa" w:w="2160"/>
          </w:tcPr>
          <w:p>
            <w:r>
              <w:t>Coaching cycles; collaborative goals; track alignment to initiatives; calendar sync; evidence/resources; focus areas; reports; admin access restrictions; SSO options.</w:t>
            </w:r>
          </w:p>
        </w:tc>
      </w:tr>
      <w:tr>
        <w:tc>
          <w:tcPr>
            <w:tcW w:type="dxa" w:w="2160"/>
          </w:tcPr>
          <w:p>
            <w:r>
              <w:t>Forms &amp; Flows</w:t>
            </w:r>
          </w:p>
        </w:tc>
        <w:tc>
          <w:tcPr>
            <w:tcW w:type="dxa" w:w="2160"/>
          </w:tcPr>
          <w:p>
            <w:r>
              <w:t>Digitise forms/workflows and accept secure payments</w:t>
            </w:r>
          </w:p>
        </w:tc>
        <w:tc>
          <w:tcPr>
            <w:tcW w:type="dxa" w:w="2160"/>
          </w:tcPr>
          <w:p>
            <w:r>
              <w:t>Admins, office staff, nurses, HR, families</w:t>
            </w:r>
          </w:p>
        </w:tc>
        <w:tc>
          <w:tcPr>
            <w:tcW w:type="dxa" w:w="2160"/>
          </w:tcPr>
          <w:p>
            <w:r>
              <w:t>Mobile-optimised forms; routing/approvals; auto-translating forms; editable responses; real-time tracking; fine-grained permissions; Stripe payments; SSO (SAML); SIS integrations.</w:t>
            </w:r>
          </w:p>
        </w:tc>
      </w:tr>
      <w:tr>
        <w:tc>
          <w:tcPr>
            <w:tcW w:type="dxa" w:w="2160"/>
          </w:tcPr>
          <w:p>
            <w:r>
              <w:t>Sites</w:t>
            </w:r>
          </w:p>
        </w:tc>
        <w:tc>
          <w:tcPr>
            <w:tcW w:type="dxa" w:w="2160"/>
          </w:tcPr>
          <w:p>
            <w:r>
              <w:t>No-code, ADA/WCAG-focused district + school websites</w:t>
            </w:r>
          </w:p>
        </w:tc>
        <w:tc>
          <w:tcPr>
            <w:tcW w:type="dxa" w:w="2160"/>
          </w:tcPr>
          <w:p>
            <w:r>
              <w:t>Comms teams, admins, web editors</w:t>
            </w:r>
          </w:p>
        </w:tc>
        <w:tc>
          <w:tcPr>
            <w:tcW w:type="dxa" w:w="2160"/>
          </w:tcPr>
          <w:p>
            <w:r>
              <w:t>No-code website builder; ADA-compliant &amp; mobile-friendly; integrate social media &amp; calendars; WCAG 2.2 accessibility reports; centralise communications; branding consistency.</w:t>
            </w:r>
          </w:p>
        </w:tc>
      </w:tr>
    </w:tbl>
    <w:p>
      <w:pPr>
        <w:pStyle w:val="Heading1"/>
      </w:pPr>
      <w:r>
        <w:t>3. Attendance Improvement Resources (Guides, eBooks, Reports)</w:t>
      </w:r>
    </w:p>
    <w:p>
      <w:r>
        <w:t>Beyond software features, SchoolStatus publishes guidance materials that districts use to shape attendance and engagement strategies. If you’re replicating the ecosystem (not just the tools), consider building a similar 'resource library' with searchable, categorized assets.</w:t>
      </w:r>
    </w:p>
    <w:p>
      <w:pPr>
        <w:pStyle w:val="Heading2"/>
      </w:pPr>
      <w:r>
        <w:t>3.1 Resource Library Structure</w:t>
      </w:r>
    </w:p>
    <w:p>
      <w:pPr>
        <w:pStyle w:val="ListBullet"/>
      </w:pPr>
      <w:r>
        <w:t>Topics: Attendance, Family Engagement, Communication, Data Insights, Administrative Efficiency, Educator Development.</w:t>
      </w:r>
    </w:p>
    <w:p>
      <w:pPr>
        <w:pStyle w:val="ListBullet"/>
      </w:pPr>
      <w:r>
        <w:t>Asset types: Guides, eBooks/whitepapers, Reports, Webinars, Case Studies.</w:t>
      </w:r>
    </w:p>
    <w:p>
      <w:pPr>
        <w:pStyle w:val="ListBullet"/>
      </w:pPr>
      <w:r>
        <w:t>Filtering and search across topics and asset types.</w:t>
      </w:r>
    </w:p>
    <w:p>
      <w:pPr>
        <w:pStyle w:val="Heading2"/>
      </w:pPr>
      <w:r>
        <w:t>3.2 Example eBooks (selection)</w:t>
      </w:r>
    </w:p>
    <w:p>
      <w:pPr>
        <w:pStyle w:val="ListBullet"/>
      </w:pPr>
      <w:r>
        <w:t>Leading with Data: A K-12 Guide to Attendance Success</w:t>
      </w:r>
    </w:p>
    <w:p>
      <w:pPr>
        <w:pStyle w:val="ListBullet"/>
      </w:pPr>
      <w:r>
        <w:t>The Guide to Data-Driven Attendance Strategies That Work</w:t>
      </w:r>
    </w:p>
    <w:p>
      <w:pPr>
        <w:pStyle w:val="ListBullet"/>
      </w:pPr>
      <w:r>
        <w:t>How School Belonging Drives Student Attendance Success</w:t>
      </w:r>
    </w:p>
    <w:p>
      <w:pPr>
        <w:pStyle w:val="ListBullet"/>
      </w:pPr>
      <w:r>
        <w:t>Making MTSS Work to Improve Attendance and Student Success</w:t>
      </w:r>
    </w:p>
    <w:p>
      <w:pPr>
        <w:pStyle w:val="ListBullet"/>
      </w:pPr>
      <w:r>
        <w:t>How CFOs Can Reclaim Lost ADA Funding</w:t>
      </w:r>
    </w:p>
    <w:p>
      <w:pPr>
        <w:pStyle w:val="ListBullet"/>
      </w:pPr>
      <w:r>
        <w:t>Top Digital Tools That Boost Attendance</w:t>
      </w:r>
    </w:p>
    <w:p>
      <w:pPr>
        <w:pStyle w:val="Heading2"/>
      </w:pPr>
      <w:r>
        <w:t>3.3 Example Guides/Playbooks (selection)</w:t>
      </w:r>
    </w:p>
    <w:p>
      <w:pPr>
        <w:pStyle w:val="ListBullet"/>
      </w:pPr>
      <w:r>
        <w:t>How to Start Reversing Chronic Absenteeism in Your District</w:t>
      </w:r>
    </w:p>
    <w:p>
      <w:pPr>
        <w:pStyle w:val="ListBullet"/>
      </w:pPr>
      <w:r>
        <w:t>How to Choose the Best Attendance Management Solution for Your District</w:t>
      </w:r>
    </w:p>
    <w:p>
      <w:pPr>
        <w:pStyle w:val="ListBullet"/>
      </w:pPr>
      <w:r>
        <w:t>How MTSS Can Lead To Better K-12 Attendance Outcomes</w:t>
      </w:r>
    </w:p>
    <w:p>
      <w:pPr>
        <w:pStyle w:val="ListBullet"/>
      </w:pPr>
      <w:r>
        <w:t>5 Steps for Student Attendance and Family Engagement Success</w:t>
      </w:r>
    </w:p>
    <w:p>
      <w:pPr>
        <w:pStyle w:val="ListBullet"/>
      </w:pPr>
      <w:r>
        <w:t>Best Practices for Improving Student Outcomes With Better Communication</w:t>
      </w:r>
    </w:p>
    <w:p>
      <w:pPr>
        <w:pStyle w:val="ListBullet"/>
      </w:pPr>
      <w:r>
        <w:t>K-12 Crisis Communication Playbook for School Leaders</w:t>
      </w:r>
    </w:p>
    <w:p>
      <w:pPr>
        <w:pStyle w:val="Heading2"/>
      </w:pPr>
      <w:r>
        <w:t>3.4 Example Reports (selection)</w:t>
      </w:r>
    </w:p>
    <w:p>
      <w:pPr>
        <w:pStyle w:val="ListBullet"/>
      </w:pPr>
      <w:r>
        <w:t>2024-25 Attendance Trends Report: Insights from 1.3M Students</w:t>
      </w:r>
    </w:p>
    <w:p>
      <w:pPr>
        <w:pStyle w:val="ListBullet"/>
      </w:pPr>
      <w:r>
        <w:t>New 2025 Data: How to Engage Families for Stronger Attendance</w:t>
      </w:r>
    </w:p>
    <w:p>
      <w:pPr>
        <w:pStyle w:val="Heading1"/>
      </w:pPr>
      <w:r>
        <w:t>4. Personas and Roles</w:t>
      </w:r>
    </w:p>
    <w:p>
      <w:r>
        <w:t>Define explicit RBAC because the platform spans communications, compliance workflows, and educator evaluation/coaching.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District Administrator</w:t>
            </w:r>
          </w:p>
        </w:tc>
        <w:tc>
          <w:tcPr>
            <w:tcW w:type="dxa" w:w="4320"/>
          </w:tcPr>
          <w:p>
            <w:r>
              <w:t>System configuration, integrations, permissions, district dashboards, reporting export.</w:t>
            </w:r>
          </w:p>
        </w:tc>
      </w:tr>
      <w:tr>
        <w:tc>
          <w:tcPr>
            <w:tcW w:type="dxa" w:w="4320"/>
          </w:tcPr>
          <w:p>
            <w:r>
              <w:t>School Leader / Principal</w:t>
            </w:r>
          </w:p>
        </w:tc>
        <w:tc>
          <w:tcPr>
            <w:tcW w:type="dxa" w:w="4320"/>
          </w:tcPr>
          <w:p>
            <w:r>
              <w:t>School dashboards, staff oversight, communications monitoring, interventions oversight.</w:t>
            </w:r>
          </w:p>
        </w:tc>
      </w:tr>
      <w:tr>
        <w:tc>
          <w:tcPr>
            <w:tcW w:type="dxa" w:w="4320"/>
          </w:tcPr>
          <w:p>
            <w:r>
              <w:t>Attendance Officer / Truancy Team</w:t>
            </w:r>
          </w:p>
        </w:tc>
        <w:tc>
          <w:tcPr>
            <w:tcW w:type="dxa" w:w="4320"/>
          </w:tcPr>
          <w:p>
            <w:r>
              <w:t>Configure intervention series, manage thresholds, track conferences/cases.</w:t>
            </w:r>
          </w:p>
        </w:tc>
      </w:tr>
      <w:tr>
        <w:tc>
          <w:tcPr>
            <w:tcW w:type="dxa" w:w="4320"/>
          </w:tcPr>
          <w:p>
            <w:r>
              <w:t>Teacher / Educator</w:t>
            </w:r>
          </w:p>
        </w:tc>
        <w:tc>
          <w:tcPr>
            <w:tcW w:type="dxa" w:w="4320"/>
          </w:tcPr>
          <w:p>
            <w:r>
              <w:t>Classroom communications, targeted outreach, classroom updates, observation feedback participation.</w:t>
            </w:r>
          </w:p>
        </w:tc>
      </w:tr>
      <w:tr>
        <w:tc>
          <w:tcPr>
            <w:tcW w:type="dxa" w:w="4320"/>
          </w:tcPr>
          <w:p>
            <w:r>
              <w:t>Instructional Coach</w:t>
            </w:r>
          </w:p>
        </w:tc>
        <w:tc>
          <w:tcPr>
            <w:tcW w:type="dxa" w:w="4320"/>
          </w:tcPr>
          <w:p>
            <w:r>
              <w:t>Manage coaching cycles and notes; collaborate with teachers; generate reports (anonymised/aggregate as needed).</w:t>
            </w:r>
          </w:p>
        </w:tc>
      </w:tr>
      <w:tr>
        <w:tc>
          <w:tcPr>
            <w:tcW w:type="dxa" w:w="4320"/>
          </w:tcPr>
          <w:p>
            <w:r>
              <w:t>Forms Administrator</w:t>
            </w:r>
          </w:p>
        </w:tc>
        <w:tc>
          <w:tcPr>
            <w:tcW w:type="dxa" w:w="4320"/>
          </w:tcPr>
          <w:p>
            <w:r>
              <w:t>Create forms and workflows; manage payments; monitor completion.</w:t>
            </w:r>
          </w:p>
        </w:tc>
      </w:tr>
      <w:tr>
        <w:tc>
          <w:tcPr>
            <w:tcW w:type="dxa" w:w="4320"/>
          </w:tcPr>
          <w:p>
            <w:r>
              <w:t>Nurse / Safeguarding Staff</w:t>
            </w:r>
          </w:p>
        </w:tc>
        <w:tc>
          <w:tcPr>
            <w:tcW w:type="dxa" w:w="4320"/>
          </w:tcPr>
          <w:p>
            <w:r>
              <w:t>Access medical and emergency contact data; trigger follow-up forms/workflows.</w:t>
            </w:r>
          </w:p>
        </w:tc>
      </w:tr>
      <w:tr>
        <w:tc>
          <w:tcPr>
            <w:tcW w:type="dxa" w:w="4320"/>
          </w:tcPr>
          <w:p>
            <w:r>
              <w:t>Family Member / Guardian</w:t>
            </w:r>
          </w:p>
        </w:tc>
        <w:tc>
          <w:tcPr>
            <w:tcW w:type="dxa" w:w="4320"/>
          </w:tcPr>
          <w:p>
            <w:r>
              <w:t>Receive comms in preferred channel/language; complete forms; pay fees; view student updates.</w:t>
            </w:r>
          </w:p>
        </w:tc>
      </w:tr>
      <w:tr>
        <w:tc>
          <w:tcPr>
            <w:tcW w:type="dxa" w:w="4320"/>
          </w:tcPr>
          <w:p>
            <w:r>
              <w:t>Student (Optional)</w:t>
            </w:r>
          </w:p>
        </w:tc>
        <w:tc>
          <w:tcPr>
            <w:tcW w:type="dxa" w:w="4320"/>
          </w:tcPr>
          <w:p>
            <w:r>
              <w:t>District-controlled ability to message teachers; view updates.</w:t>
            </w:r>
          </w:p>
        </w:tc>
      </w:tr>
    </w:tbl>
    <w:p>
      <w:pPr>
        <w:pStyle w:val="Heading1"/>
      </w:pPr>
      <w:r>
        <w:t>5. Platform-Wide Functional Requirements</w:t>
      </w:r>
    </w:p>
    <w:p>
      <w:pPr>
        <w:pStyle w:val="Heading2"/>
      </w:pPr>
      <w:r>
        <w:t>5.1 Identity, Access, and Audit</w:t>
      </w:r>
    </w:p>
    <w:p>
      <w:pPr>
        <w:pStyle w:val="ListBullet"/>
      </w:pPr>
      <w:r>
        <w:t>Support district-level tenancy with optional multi-district hosting.</w:t>
      </w:r>
    </w:p>
    <w:p>
      <w:pPr>
        <w:pStyle w:val="ListBullet"/>
      </w:pPr>
      <w:r>
        <w:t>RBAC with granular permissions by module (e.g., who can send mass notifications; who can view call recordings; who can create/see specific forms).</w:t>
      </w:r>
    </w:p>
    <w:p>
      <w:pPr>
        <w:pStyle w:val="ListBullet"/>
      </w:pPr>
      <w:r>
        <w:t>SSO support (SAML and other pre-built options) for staff modules; optional MFA for privileged roles.</w:t>
      </w:r>
    </w:p>
    <w:p>
      <w:pPr>
        <w:pStyle w:val="ListBullet"/>
      </w:pPr>
      <w:r>
        <w:t>Comprehensive audit logs for: login, data access (especially student data), message sends, template changes, payment events, workflow approvals, report exports.</w:t>
      </w:r>
    </w:p>
    <w:p>
      <w:pPr>
        <w:pStyle w:val="Heading2"/>
      </w:pPr>
      <w:r>
        <w:t>5.2 Student Data Ingestion and SIS Integration</w:t>
      </w:r>
    </w:p>
    <w:p>
      <w:pPr>
        <w:pStyle w:val="ListBullet"/>
      </w:pPr>
      <w:r>
        <w:t>Scheduled + near real-time sync from SIS for: students, enrollments, periods/classes, attendance events, grades, behavior.</w:t>
      </w:r>
    </w:p>
    <w:p>
      <w:pPr>
        <w:pStyle w:val="ListBullet"/>
      </w:pPr>
      <w:r>
        <w:t>Normalize and store attendance events with timestamps, reason codes, and campus/teacher metadata for rollups.</w:t>
      </w:r>
    </w:p>
    <w:p>
      <w:pPr>
        <w:pStyle w:val="ListBullet"/>
      </w:pPr>
      <w:r>
        <w:t>Provide import adapters for common SIS/identity platforms (examples publicly referenced include ClassLink, Clever, Wonde, PowerSchool, Infinite Campus, Aeries, Aspen).</w:t>
      </w:r>
    </w:p>
    <w:p>
      <w:pPr>
        <w:pStyle w:val="ListBullet"/>
      </w:pPr>
      <w:r>
        <w:t>Offer data extraction/export APIs for districts (CSV + API).</w:t>
      </w:r>
    </w:p>
    <w:p>
      <w:pPr>
        <w:pStyle w:val="ListBullet"/>
      </w:pPr>
      <w:r>
        <w:t>Track sync health: last successful sync, error rate, record mismatch counts, and alerting.</w:t>
      </w:r>
    </w:p>
    <w:p>
      <w:pPr>
        <w:pStyle w:val="Heading2"/>
      </w:pPr>
      <w:r>
        <w:t>5.3 Communications Engine</w:t>
      </w:r>
    </w:p>
    <w:p>
      <w:pPr>
        <w:pStyle w:val="ListBullet"/>
      </w:pPr>
      <w:r>
        <w:t>Multi-channel delivery: SMS, email, voice calls, and in-app feed/app notifications.</w:t>
      </w:r>
    </w:p>
    <w:p>
      <w:pPr>
        <w:pStyle w:val="ListBullet"/>
      </w:pPr>
      <w:r>
        <w:t>Two-way messaging with configurable enablement for families and optional students.</w:t>
      </w:r>
    </w:p>
    <w:p>
      <w:pPr>
        <w:pStyle w:val="ListBullet"/>
      </w:pPr>
      <w:r>
        <w:t>Automatic translation for outbound/inbound messages with per-recipient language preference (target: 130+ languages).</w:t>
      </w:r>
    </w:p>
    <w:p>
      <w:pPr>
        <w:pStyle w:val="ListBullet"/>
      </w:pPr>
      <w:r>
        <w:t>Communication log at student/family and district levels including message threads, calls, voicemails, transcripts, and recordings where applicable.</w:t>
      </w:r>
    </w:p>
    <w:p>
      <w:pPr>
        <w:pStyle w:val="ListBullet"/>
      </w:pPr>
      <w:r>
        <w:t>Targeted segmentation for mass notifications (district-wide, school, grade, bus route, custom lists).</w:t>
      </w:r>
    </w:p>
    <w:p>
      <w:pPr>
        <w:pStyle w:val="ListBullet"/>
      </w:pPr>
      <w:r>
        <w:t>Media attachments: photos, videos, and documents; per-student document ‘virtual backpack’.</w:t>
      </w:r>
    </w:p>
    <w:p>
      <w:pPr>
        <w:pStyle w:val="ListBullet"/>
      </w:pPr>
      <w:r>
        <w:t>Templates with merge fields and approval workflows for district-owned templates.</w:t>
      </w:r>
    </w:p>
    <w:p>
      <w:pPr>
        <w:pStyle w:val="Heading2"/>
      </w:pPr>
      <w:r>
        <w:t>5.4 Reporting and Dashboards</w:t>
      </w:r>
    </w:p>
    <w:p>
      <w:pPr>
        <w:pStyle w:val="ListBullet"/>
      </w:pPr>
      <w:r>
        <w:t>Role-specific dashboards with drill-down (district -&gt; school -&gt; grade -&gt; teacher -&gt; student).</w:t>
      </w:r>
    </w:p>
    <w:p>
      <w:pPr>
        <w:pStyle w:val="ListBullet"/>
      </w:pPr>
      <w:r>
        <w:t>Engagement reporting: delivery, open/read, replies, language/channel distribution.</w:t>
      </w:r>
    </w:p>
    <w:p>
      <w:pPr>
        <w:pStyle w:val="ListBullet"/>
      </w:pPr>
      <w:r>
        <w:t>Attendance reporting: daily attendance rate, chronic absenteeism risk, intervention cohorts, campaign effectiveness.</w:t>
      </w:r>
    </w:p>
    <w:p>
      <w:pPr>
        <w:pStyle w:val="ListBullet"/>
      </w:pPr>
      <w:r>
        <w:t>Exportable reports (CSV/PDF) and scheduled delivery to district leadership.</w:t>
      </w:r>
    </w:p>
    <w:p>
      <w:pPr>
        <w:pStyle w:val="ListBullet"/>
      </w:pPr>
      <w:r>
        <w:t>Accessibility and website analytics reporting for Sites module.</w:t>
      </w:r>
    </w:p>
    <w:p>
      <w:r>
        <w:br w:type="page"/>
      </w:r>
    </w:p>
    <w:p>
      <w:pPr>
        <w:pStyle w:val="Heading1"/>
      </w:pPr>
      <w:r>
        <w:t>6. Product Modules</w:t>
      </w:r>
    </w:p>
    <w:p>
      <w:pPr>
        <w:pStyle w:val="Heading2"/>
      </w:pPr>
      <w:r>
        <w:t>6.1 Connect - Family Engagement</w:t>
      </w:r>
    </w:p>
    <w:p>
      <w:r>
        <w:t>Module goal: enable consistent, measurable, multi-channel family engagement with full district visibility into communications.</w:t>
      </w:r>
    </w:p>
    <w:p>
      <w:pPr>
        <w:pStyle w:val="Heading3"/>
      </w:pPr>
      <w:r>
        <w:t>Key user workflows:</w:t>
      </w:r>
    </w:p>
    <w:p>
      <w:pPr>
        <w:pStyle w:val="ListBullet"/>
      </w:pPr>
      <w:r>
        <w:t>Teacher sends targeted message to family using attendance/grade/behavior context from SIS.</w:t>
      </w:r>
    </w:p>
    <w:p>
      <w:pPr>
        <w:pStyle w:val="ListBullet"/>
      </w:pPr>
      <w:r>
        <w:t>District admin sends mass notification to segmented audience (e.g., bus route delay).</w:t>
      </w:r>
    </w:p>
    <w:p>
      <w:pPr>
        <w:pStyle w:val="ListBullet"/>
      </w:pPr>
      <w:r>
        <w:t>Teacher posts classroom update (photo/video/doc) and families react/comment if enabled.</w:t>
      </w:r>
    </w:p>
    <w:p>
      <w:pPr>
        <w:pStyle w:val="ListBullet"/>
      </w:pPr>
      <w:r>
        <w:t>Staff review district-wide communication logs (messages, calls, voicemails) for compliance and support.</w:t>
      </w:r>
    </w:p>
    <w:p>
      <w:pPr>
        <w:pStyle w:val="ListBullet"/>
      </w:pPr>
      <w:r>
        <w:t>Families view messages in preferred channel and language via email/SMS/app feed; access documents in a student ‘virtual backpack’.</w:t>
      </w:r>
    </w:p>
    <w:p>
      <w:pPr>
        <w:pStyle w:val="Heading3"/>
      </w:pPr>
      <w:r>
        <w:t>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C-01</w:t>
            </w:r>
          </w:p>
        </w:tc>
        <w:tc>
          <w:tcPr>
            <w:tcW w:type="dxa" w:w="2880"/>
          </w:tcPr>
          <w:p>
            <w:r>
              <w:t>Audience &amp; segmentation</w:t>
            </w:r>
          </w:p>
        </w:tc>
        <w:tc>
          <w:tcPr>
            <w:tcW w:type="dxa" w:w="2880"/>
          </w:tcPr>
          <w:p>
            <w:r>
              <w:t>Support recipient selection by district, school, grade, classroom/period, bus route, custom groups; preview recipient counts; exclude opt-outs.</w:t>
            </w:r>
          </w:p>
        </w:tc>
      </w:tr>
      <w:tr>
        <w:tc>
          <w:tcPr>
            <w:tcW w:type="dxa" w:w="2880"/>
          </w:tcPr>
          <w:p>
            <w:r>
              <w:t>C-02</w:t>
            </w:r>
          </w:p>
        </w:tc>
        <w:tc>
          <w:tcPr>
            <w:tcW w:type="dxa" w:w="2880"/>
          </w:tcPr>
          <w:p>
            <w:r>
              <w:t>Two-way messaging</w:t>
            </w:r>
          </w:p>
        </w:tc>
        <w:tc>
          <w:tcPr>
            <w:tcW w:type="dxa" w:w="2880"/>
          </w:tcPr>
          <w:p>
            <w:r>
              <w:t>Support threaded conversations; staff can message without exposing personal phone numbers; configurable student-to-teacher messaging.</w:t>
            </w:r>
          </w:p>
        </w:tc>
      </w:tr>
      <w:tr>
        <w:tc>
          <w:tcPr>
            <w:tcW w:type="dxa" w:w="2880"/>
          </w:tcPr>
          <w:p>
            <w:r>
              <w:t>C-03</w:t>
            </w:r>
          </w:p>
        </w:tc>
        <w:tc>
          <w:tcPr>
            <w:tcW w:type="dxa" w:w="2880"/>
          </w:tcPr>
          <w:p>
            <w:r>
              <w:t>Language &amp; accessibility</w:t>
            </w:r>
          </w:p>
        </w:tc>
        <w:tc>
          <w:tcPr>
            <w:tcW w:type="dxa" w:w="2880"/>
          </w:tcPr>
          <w:p>
            <w:r>
              <w:t>Per-recipient language preference; auto-translate inbound/outbound; support accessible formatting and attachments.</w:t>
            </w:r>
          </w:p>
        </w:tc>
      </w:tr>
      <w:tr>
        <w:tc>
          <w:tcPr>
            <w:tcW w:type="dxa" w:w="2880"/>
          </w:tcPr>
          <w:p>
            <w:r>
              <w:t>C-04</w:t>
            </w:r>
          </w:p>
        </w:tc>
        <w:tc>
          <w:tcPr>
            <w:tcW w:type="dxa" w:w="2880"/>
          </w:tcPr>
          <w:p>
            <w:r>
              <w:t>Newsletters integration</w:t>
            </w:r>
          </w:p>
        </w:tc>
        <w:tc>
          <w:tcPr>
            <w:tcW w:type="dxa" w:w="2880"/>
          </w:tcPr>
          <w:p>
            <w:r>
              <w:t>Provide newsletter creation/publishing workflow and delivery to feed + email.</w:t>
            </w:r>
          </w:p>
        </w:tc>
      </w:tr>
      <w:tr>
        <w:tc>
          <w:tcPr>
            <w:tcW w:type="dxa" w:w="2880"/>
          </w:tcPr>
          <w:p>
            <w:r>
              <w:t>C-05</w:t>
            </w:r>
          </w:p>
        </w:tc>
        <w:tc>
          <w:tcPr>
            <w:tcW w:type="dxa" w:w="2880"/>
          </w:tcPr>
          <w:p>
            <w:r>
              <w:t>Classroom community</w:t>
            </w:r>
          </w:p>
        </w:tc>
        <w:tc>
          <w:tcPr>
            <w:tcW w:type="dxa" w:w="2880"/>
          </w:tcPr>
          <w:p>
            <w:r>
              <w:t>Allow reactions/comments on classroom stories; group chats including multiple family members; moderation controls.</w:t>
            </w:r>
          </w:p>
        </w:tc>
      </w:tr>
      <w:tr>
        <w:tc>
          <w:tcPr>
            <w:tcW w:type="dxa" w:w="2880"/>
          </w:tcPr>
          <w:p>
            <w:r>
              <w:t>C-06</w:t>
            </w:r>
          </w:p>
        </w:tc>
        <w:tc>
          <w:tcPr>
            <w:tcW w:type="dxa" w:w="2880"/>
          </w:tcPr>
          <w:p>
            <w:r>
              <w:t>Communication logging</w:t>
            </w:r>
          </w:p>
        </w:tc>
        <w:tc>
          <w:tcPr>
            <w:tcW w:type="dxa" w:w="2880"/>
          </w:tcPr>
          <w:p>
            <w:r>
              <w:t>Store searchable transcripts and recordings for calls/voicemails; associate all contact attempts to student and staff accounts.</w:t>
            </w:r>
          </w:p>
        </w:tc>
      </w:tr>
      <w:tr>
        <w:tc>
          <w:tcPr>
            <w:tcW w:type="dxa" w:w="2880"/>
          </w:tcPr>
          <w:p>
            <w:r>
              <w:t>C-07</w:t>
            </w:r>
          </w:p>
        </w:tc>
        <w:tc>
          <w:tcPr>
            <w:tcW w:type="dxa" w:w="2880"/>
          </w:tcPr>
          <w:p>
            <w:r>
              <w:t>Student insights</w:t>
            </w:r>
          </w:p>
        </w:tc>
        <w:tc>
          <w:tcPr>
            <w:tcW w:type="dxa" w:w="2880"/>
          </w:tcPr>
          <w:p>
            <w:r>
              <w:t>Surface key SIS metrics (attendance/grades/behavior) to support targeted outreach; highlight patterns by period/teacher where available.</w:t>
            </w:r>
          </w:p>
        </w:tc>
      </w:tr>
      <w:tr>
        <w:tc>
          <w:tcPr>
            <w:tcW w:type="dxa" w:w="2880"/>
          </w:tcPr>
          <w:p>
            <w:r>
              <w:t>C-08</w:t>
            </w:r>
          </w:p>
        </w:tc>
        <w:tc>
          <w:tcPr>
            <w:tcW w:type="dxa" w:w="2880"/>
          </w:tcPr>
          <w:p>
            <w:r>
              <w:t>Family app</w:t>
            </w:r>
          </w:p>
        </w:tc>
        <w:tc>
          <w:tcPr>
            <w:tcW w:type="dxa" w:w="2880"/>
          </w:tcPr>
          <w:p>
            <w:r>
              <w:t>Native iOS/Android family app with feed, messaging, language settings, attachments, and notifications.</w:t>
            </w:r>
          </w:p>
        </w:tc>
      </w:tr>
    </w:tbl>
    <w:p>
      <w:pPr>
        <w:pStyle w:val="Heading2"/>
      </w:pPr>
      <w:r>
        <w:t>6.2 Attend - Attendance Interventions</w:t>
      </w:r>
    </w:p>
    <w:p>
      <w:r>
        <w:t>Module goal: automate attendance intervention workflows and make impact measurable via dashboards and reports.</w:t>
      </w:r>
    </w:p>
    <w:p>
      <w:pPr>
        <w:pStyle w:val="Heading3"/>
      </w:pPr>
      <w:r>
        <w:t>Key user workflows:</w:t>
      </w:r>
    </w:p>
    <w:p>
      <w:pPr>
        <w:pStyle w:val="ListBullet"/>
      </w:pPr>
      <w:r>
        <w:t>District sets attendance thresholds/criteria for interventions; system continuously evaluates eligibility from SIS sync.</w:t>
      </w:r>
    </w:p>
    <w:p>
      <w:pPr>
        <w:pStyle w:val="ListBullet"/>
      </w:pPr>
      <w:r>
        <w:t>System prints, stuffs, and mails letters to qualifying families; logs send events to dashboards.</w:t>
      </w:r>
    </w:p>
    <w:p>
      <w:pPr>
        <w:pStyle w:val="ListBullet"/>
      </w:pPr>
      <w:r>
        <w:t>Staff optionally follow up via SMS/email (two-way) to understand root causes and document responses.</w:t>
      </w:r>
    </w:p>
    <w:p>
      <w:pPr>
        <w:pStyle w:val="ListBullet"/>
      </w:pPr>
      <w:r>
        <w:t>School leaders view campus-level and district comparisons to spot outliers and target resources.</w:t>
      </w:r>
    </w:p>
    <w:p>
      <w:pPr>
        <w:pStyle w:val="ListBullet"/>
      </w:pPr>
      <w:r>
        <w:t>District generates analysis reports multiple times per year and exports for compliance/funding planning.</w:t>
      </w:r>
    </w:p>
    <w:p>
      <w:pPr>
        <w:pStyle w:val="Heading3"/>
      </w:pPr>
      <w:r>
        <w:t>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Eligibility engine</w:t>
            </w:r>
          </w:p>
        </w:tc>
        <w:tc>
          <w:tcPr>
            <w:tcW w:type="dxa" w:w="2880"/>
          </w:tcPr>
          <w:p>
            <w:r>
              <w:t>Configurable rules (absence counts, tardies, date ranges, grade, cohort). Evaluate continuously after each SIS sync.</w:t>
            </w:r>
          </w:p>
        </w:tc>
      </w:tr>
      <w:tr>
        <w:tc>
          <w:tcPr>
            <w:tcW w:type="dxa" w:w="2880"/>
          </w:tcPr>
          <w:p>
            <w:r>
              <w:t>A-02</w:t>
            </w:r>
          </w:p>
        </w:tc>
        <w:tc>
          <w:tcPr>
            <w:tcW w:type="dxa" w:w="2880"/>
          </w:tcPr>
          <w:p>
            <w:r>
              <w:t>Intervention series</w:t>
            </w:r>
          </w:p>
        </w:tc>
        <w:tc>
          <w:tcPr>
            <w:tcW w:type="dxa" w:w="2880"/>
          </w:tcPr>
          <w:p>
            <w:r>
              <w:t>Support multi-step series (Letter 1, Letter 2, etc.) with waiting periods, stop conditions (attendance improvement), and escalations (conference letter).</w:t>
            </w:r>
          </w:p>
        </w:tc>
      </w:tr>
      <w:tr>
        <w:tc>
          <w:tcPr>
            <w:tcW w:type="dxa" w:w="2880"/>
          </w:tcPr>
          <w:p>
            <w:r>
              <w:t>A-03</w:t>
            </w:r>
          </w:p>
        </w:tc>
        <w:tc>
          <w:tcPr>
            <w:tcW w:type="dxa" w:w="2880"/>
          </w:tcPr>
          <w:p>
            <w:r>
              <w:t>Mailed letters</w:t>
            </w:r>
          </w:p>
        </w:tc>
        <w:tc>
          <w:tcPr>
            <w:tcW w:type="dxa" w:w="2880"/>
          </w:tcPr>
          <w:p>
            <w:r>
              <w:t>Generate letter PDFs from templates; batch printing; tracking of sent date; translation to preferred language; district template modifications.</w:t>
            </w:r>
          </w:p>
        </w:tc>
      </w:tr>
      <w:tr>
        <w:tc>
          <w:tcPr>
            <w:tcW w:type="dxa" w:w="2880"/>
          </w:tcPr>
          <w:p>
            <w:r>
              <w:t>A-04</w:t>
            </w:r>
          </w:p>
        </w:tc>
        <w:tc>
          <w:tcPr>
            <w:tcW w:type="dxa" w:w="2880"/>
          </w:tcPr>
          <w:p>
            <w:r>
              <w:t>Digital outreach</w:t>
            </w:r>
          </w:p>
        </w:tc>
        <w:tc>
          <w:tcPr>
            <w:tcW w:type="dxa" w:w="2880"/>
          </w:tcPr>
          <w:p>
            <w:r>
              <w:t>Send follow-up SMS/email; support two-way texting in 130+ languages; link conversations to student intervention record.</w:t>
            </w:r>
          </w:p>
        </w:tc>
      </w:tr>
      <w:tr>
        <w:tc>
          <w:tcPr>
            <w:tcW w:type="dxa" w:w="2880"/>
          </w:tcPr>
          <w:p>
            <w:r>
              <w:t>A-05</w:t>
            </w:r>
          </w:p>
        </w:tc>
        <w:tc>
          <w:tcPr>
            <w:tcW w:type="dxa" w:w="2880"/>
          </w:tcPr>
          <w:p>
            <w:r>
              <w:t>Dashboards</w:t>
            </w:r>
          </w:p>
        </w:tc>
        <w:tc>
          <w:tcPr>
            <w:tcW w:type="dxa" w:w="2880"/>
          </w:tcPr>
          <w:p>
            <w:r>
              <w:t>Attendance dashboards by teacher/school/grade; intervention counts; success rates; time-saved metrics.</w:t>
            </w:r>
          </w:p>
        </w:tc>
      </w:tr>
      <w:tr>
        <w:tc>
          <w:tcPr>
            <w:tcW w:type="dxa" w:w="2880"/>
          </w:tcPr>
          <w:p>
            <w:r>
              <w:t>A-06</w:t>
            </w:r>
          </w:p>
        </w:tc>
        <w:tc>
          <w:tcPr>
            <w:tcW w:type="dxa" w:w="2880"/>
          </w:tcPr>
          <w:p>
            <w:r>
              <w:t>Conference &amp; case tracking</w:t>
            </w:r>
          </w:p>
        </w:tc>
        <w:tc>
          <w:tcPr>
            <w:tcW w:type="dxa" w:w="2880"/>
          </w:tcPr>
          <w:p>
            <w:r>
              <w:t>Track student conferences, outcomes, and next steps; attach notes and artifacts; schedule follow-ups.</w:t>
            </w:r>
          </w:p>
        </w:tc>
      </w:tr>
      <w:tr>
        <w:tc>
          <w:tcPr>
            <w:tcW w:type="dxa" w:w="2880"/>
          </w:tcPr>
          <w:p>
            <w:r>
              <w:t>A-07</w:t>
            </w:r>
          </w:p>
        </w:tc>
        <w:tc>
          <w:tcPr>
            <w:tcW w:type="dxa" w:w="2880"/>
          </w:tcPr>
          <w:p>
            <w:r>
              <w:t>Implementation &amp; training</w:t>
            </w:r>
          </w:p>
        </w:tc>
        <w:tc>
          <w:tcPr>
            <w:tcW w:type="dxa" w:w="2880"/>
          </w:tcPr>
          <w:p>
            <w:r>
              <w:t>Provide admin tooling for full-service setup (data extraction, templates, reporting cadence).</w:t>
            </w:r>
          </w:p>
        </w:tc>
      </w:tr>
      <w:tr>
        <w:tc>
          <w:tcPr>
            <w:tcW w:type="dxa" w:w="2880"/>
          </w:tcPr>
          <w:p>
            <w:r>
              <w:t>A-08</w:t>
            </w:r>
          </w:p>
        </w:tc>
        <w:tc>
          <w:tcPr>
            <w:tcW w:type="dxa" w:w="2880"/>
          </w:tcPr>
          <w:p>
            <w:r>
              <w:t>Funding/PR support (optional)</w:t>
            </w:r>
          </w:p>
        </w:tc>
        <w:tc>
          <w:tcPr>
            <w:tcW w:type="dxa" w:w="2880"/>
          </w:tcPr>
          <w:p>
            <w:r>
              <w:t>Workflows to support reimbursement documentation and district communications (press-release templates).</w:t>
            </w:r>
          </w:p>
        </w:tc>
      </w:tr>
    </w:tbl>
    <w:p>
      <w:pPr>
        <w:pStyle w:val="Heading2"/>
      </w:pPr>
      <w:r>
        <w:t>6.3 Attend Hybrid - Mailed + Digital</w:t>
      </w:r>
    </w:p>
    <w:p>
      <w:r>
        <w:t>Module goal: combine mailed interventions with digital follow-ups as a unified, fully automated multi-channel strategy.</w:t>
      </w:r>
    </w:p>
    <w:p>
      <w:pPr>
        <w:pStyle w:val="Heading3"/>
      </w:pPr>
      <w:r>
        <w:t>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AH-01</w:t>
            </w:r>
          </w:p>
        </w:tc>
        <w:tc>
          <w:tcPr>
            <w:tcW w:type="dxa" w:w="2880"/>
          </w:tcPr>
          <w:p>
            <w:r>
              <w:t>Hybrid intervention flow</w:t>
            </w:r>
          </w:p>
        </w:tc>
        <w:tc>
          <w:tcPr>
            <w:tcW w:type="dxa" w:w="2880"/>
          </w:tcPr>
          <w:p>
            <w:r>
              <w:t>After mailed intervention, trigger digital notes/messages reinforcing attendance importance; configurable timing and channel mix.</w:t>
            </w:r>
          </w:p>
        </w:tc>
      </w:tr>
      <w:tr>
        <w:tc>
          <w:tcPr>
            <w:tcW w:type="dxa" w:w="2880"/>
          </w:tcPr>
          <w:p>
            <w:r>
              <w:t>AH-02</w:t>
            </w:r>
          </w:p>
        </w:tc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‘Set criteria once’ configuration; background processing to avoid missed interventions; staff-facing status and exception queue.</w:t>
            </w:r>
          </w:p>
        </w:tc>
      </w:tr>
      <w:tr>
        <w:tc>
          <w:tcPr>
            <w:tcW w:type="dxa" w:w="2880"/>
          </w:tcPr>
          <w:p>
            <w:r>
              <w:t>AH-03</w:t>
            </w:r>
          </w:p>
        </w:tc>
        <w:tc>
          <w:tcPr>
            <w:tcW w:type="dxa" w:w="2880"/>
          </w:tcPr>
          <w:p>
            <w:r>
              <w:t>Impact dashboards</w:t>
            </w:r>
          </w:p>
        </w:tc>
        <w:tc>
          <w:tcPr>
            <w:tcW w:type="dxa" w:w="2880"/>
          </w:tcPr>
          <w:p>
            <w:r>
              <w:t>Dashboards showing attendance rates and intervention impact by teacher, school, grade, cohort.</w:t>
            </w:r>
          </w:p>
        </w:tc>
      </w:tr>
      <w:tr>
        <w:tc>
          <w:tcPr>
            <w:tcW w:type="dxa" w:w="2880"/>
          </w:tcPr>
          <w:p>
            <w:r>
              <w:t>AH-04</w:t>
            </w:r>
          </w:p>
        </w:tc>
        <w:tc>
          <w:tcPr>
            <w:tcW w:type="dxa" w:w="2880"/>
          </w:tcPr>
          <w:p>
            <w:r>
              <w:t>Evidence &amp; ROI</w:t>
            </w:r>
          </w:p>
        </w:tc>
        <w:tc>
          <w:tcPr>
            <w:tcW w:type="dxa" w:w="2880"/>
          </w:tcPr>
          <w:p>
            <w:r>
              <w:t>Capture and export ROI metrics (e.g., admin time savings, attendance lifts) to support funding justification.</w:t>
            </w:r>
          </w:p>
        </w:tc>
      </w:tr>
    </w:tbl>
    <w:p>
      <w:pPr>
        <w:pStyle w:val="Heading2"/>
      </w:pPr>
      <w:r>
        <w:t>6.4 Boost: Inspire - Observations</w:t>
      </w:r>
    </w:p>
    <w:p>
      <w:r>
        <w:t>Module goal: streamline classroom observations and feedback, then aggregate data for districtwide professional development planning.</w:t>
      </w:r>
    </w:p>
    <w:p>
      <w:pPr>
        <w:pStyle w:val="Heading3"/>
      </w:pPr>
      <w:r>
        <w:t>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BI-01</w:t>
            </w:r>
          </w:p>
        </w:tc>
        <w:tc>
          <w:tcPr>
            <w:tcW w:type="dxa" w:w="2880"/>
          </w:tcPr>
          <w:p>
            <w:r>
              <w:t>Frameworks/rubrics</w:t>
            </w:r>
          </w:p>
        </w:tc>
        <w:tc>
          <w:tcPr>
            <w:tcW w:type="dxa" w:w="2880"/>
          </w:tcPr>
          <w:p>
            <w:r>
              <w:t>Upload and manage district rubrics and frameworks; support custom rating scales; role-based requirements by staff type.</w:t>
            </w:r>
          </w:p>
        </w:tc>
      </w:tr>
      <w:tr>
        <w:tc>
          <w:tcPr>
            <w:tcW w:type="dxa" w:w="2880"/>
          </w:tcPr>
          <w:p>
            <w:r>
              <w:t>BI-02</w:t>
            </w:r>
          </w:p>
        </w:tc>
        <w:tc>
          <w:tcPr>
            <w:tcW w:type="dxa" w:w="2880"/>
          </w:tcPr>
          <w:p>
            <w:r>
              <w:t>Observation capture (Sketch)</w:t>
            </w:r>
          </w:p>
        </w:tc>
        <w:tc>
          <w:tcPr>
            <w:tcW w:type="dxa" w:w="2880"/>
          </w:tcPr>
          <w:p>
            <w:r>
              <w:t>Time-stamped notes; tag classroom actions to framework indicators; record student conversations; attach student work samples (photos/docs).</w:t>
            </w:r>
          </w:p>
        </w:tc>
      </w:tr>
      <w:tr>
        <w:tc>
          <w:tcPr>
            <w:tcW w:type="dxa" w:w="2880"/>
          </w:tcPr>
          <w:p>
            <w:r>
              <w:t>BI-03</w:t>
            </w:r>
          </w:p>
        </w:tc>
        <w:tc>
          <w:tcPr>
            <w:tcW w:type="dxa" w:w="2880"/>
          </w:tcPr>
          <w:p>
            <w:r>
              <w:t>Feedback delivery</w:t>
            </w:r>
          </w:p>
        </w:tc>
        <w:tc>
          <w:tcPr>
            <w:tcW w:type="dxa" w:w="2880"/>
          </w:tcPr>
          <w:p>
            <w:r>
              <w:t>Generate observation feedback and send to educator inbox immediately; include next steps and goal links; support e-sign on required forms.</w:t>
            </w:r>
          </w:p>
        </w:tc>
      </w:tr>
      <w:tr>
        <w:tc>
          <w:tcPr>
            <w:tcW w:type="dxa" w:w="2880"/>
          </w:tcPr>
          <w:p>
            <w:r>
              <w:t>BI-04</w:t>
            </w:r>
          </w:p>
        </w:tc>
        <w:tc>
          <w:tcPr>
            <w:tcW w:type="dxa" w:w="2880"/>
          </w:tcPr>
          <w:p>
            <w:r>
              <w:t>Goal setting</w:t>
            </w:r>
          </w:p>
        </w:tc>
        <w:tc>
          <w:tcPr>
            <w:tcW w:type="dxa" w:w="2880"/>
          </w:tcPr>
          <w:p>
            <w:r>
              <w:t>Teacher-led goals with coach/admin comments and progress tracking; link goals to framework indicators.</w:t>
            </w:r>
          </w:p>
        </w:tc>
      </w:tr>
      <w:tr>
        <w:tc>
          <w:tcPr>
            <w:tcW w:type="dxa" w:w="2880"/>
          </w:tcPr>
          <w:p>
            <w:r>
              <w:t>BI-05</w:t>
            </w:r>
          </w:p>
        </w:tc>
        <w:tc>
          <w:tcPr>
            <w:tcW w:type="dxa" w:w="2880"/>
          </w:tcPr>
          <w:p>
            <w:r>
              <w:t>Activity tracking</w:t>
            </w:r>
          </w:p>
        </w:tc>
        <w:tc>
          <w:tcPr>
            <w:tcW w:type="dxa" w:w="2880"/>
          </w:tcPr>
          <w:p>
            <w:r>
              <w:t>Track observation completion and cadence across teacher/school/district; scheduled visits and next steps dashboard.</w:t>
            </w:r>
          </w:p>
        </w:tc>
      </w:tr>
      <w:tr>
        <w:tc>
          <w:tcPr>
            <w:tcW w:type="dxa" w:w="2880"/>
          </w:tcPr>
          <w:p>
            <w:r>
              <w:t>BI-06</w:t>
            </w:r>
          </w:p>
        </w:tc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Aggregate observation data to spot trends; filter by teacher/school/district; export reports for PD planning.</w:t>
            </w:r>
          </w:p>
        </w:tc>
      </w:tr>
      <w:tr>
        <w:tc>
          <w:tcPr>
            <w:tcW w:type="dxa" w:w="2880"/>
          </w:tcPr>
          <w:p>
            <w:r>
              <w:t>BI-07</w:t>
            </w:r>
          </w:p>
        </w:tc>
        <w:tc>
          <w:tcPr>
            <w:tcW w:type="dxa" w:w="2880"/>
          </w:tcPr>
          <w:p>
            <w:r>
              <w:t>Peer observations</w:t>
            </w:r>
          </w:p>
        </w:tc>
        <w:tc>
          <w:tcPr>
            <w:tcW w:type="dxa" w:w="2880"/>
          </w:tcPr>
          <w:p>
            <w:r>
              <w:t>Permissioned peer observation workflows for new teacher coaching and veteran sharing.</w:t>
            </w:r>
          </w:p>
        </w:tc>
      </w:tr>
    </w:tbl>
    <w:p>
      <w:pPr>
        <w:pStyle w:val="Heading2"/>
      </w:pPr>
      <w:r>
        <w:t>6.5 Boost: Coach - Instructional Coaching</w:t>
      </w:r>
    </w:p>
    <w:p>
      <w:r>
        <w:t>Module goal: make instructional coaching cycles visible/measurable while preserving confidentiality between coaches and teachers.</w:t>
      </w:r>
    </w:p>
    <w:p>
      <w:pPr>
        <w:pStyle w:val="Heading3"/>
      </w:pPr>
      <w:r>
        <w:t>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BC-01</w:t>
            </w:r>
          </w:p>
        </w:tc>
        <w:tc>
          <w:tcPr>
            <w:tcW w:type="dxa" w:w="2880"/>
          </w:tcPr>
          <w:p>
            <w:r>
              <w:t>Coaching cycles</w:t>
            </w:r>
          </w:p>
        </w:tc>
        <w:tc>
          <w:tcPr>
            <w:tcW w:type="dxa" w:w="2880"/>
          </w:tcPr>
          <w:p>
            <w:r>
              <w:t>Create/manage coaching cycles; define stages, events, and outcomes; track time spent on activities (co-teaching, modeling, planning, etc.).</w:t>
            </w:r>
          </w:p>
        </w:tc>
      </w:tr>
      <w:tr>
        <w:tc>
          <w:tcPr>
            <w:tcW w:type="dxa" w:w="2880"/>
          </w:tcPr>
          <w:p>
            <w:r>
              <w:t>BC-02</w:t>
            </w:r>
          </w:p>
        </w:tc>
        <w:tc>
          <w:tcPr>
            <w:tcW w:type="dxa" w:w="2880"/>
          </w:tcPr>
          <w:p>
            <w:r>
              <w:t>Alignment to initiatives</w:t>
            </w:r>
          </w:p>
        </w:tc>
        <w:tc>
          <w:tcPr>
            <w:tcW w:type="dxa" w:w="2880"/>
          </w:tcPr>
          <w:p>
            <w:r>
              <w:t>Tag coaching cycles/activities to district initiatives/focus areas; dashboard shows % alignment and gaps.</w:t>
            </w:r>
          </w:p>
        </w:tc>
      </w:tr>
      <w:tr>
        <w:tc>
          <w:tcPr>
            <w:tcW w:type="dxa" w:w="2880"/>
          </w:tcPr>
          <w:p>
            <w:r>
              <w:t>BC-03</w:t>
            </w:r>
          </w:p>
        </w:tc>
        <w:tc>
          <w:tcPr>
            <w:tcW w:type="dxa" w:w="2880"/>
          </w:tcPr>
          <w:p>
            <w:r>
              <w:t>Calendar integration</w:t>
            </w:r>
          </w:p>
        </w:tc>
        <w:tc>
          <w:tcPr>
            <w:tcW w:type="dxa" w:w="2880"/>
          </w:tcPr>
          <w:p>
            <w:r>
              <w:t>Sync with Google/Microsoft calendars; manage upcoming coaching events; reminders.</w:t>
            </w:r>
          </w:p>
        </w:tc>
      </w:tr>
      <w:tr>
        <w:tc>
          <w:tcPr>
            <w:tcW w:type="dxa" w:w="2880"/>
          </w:tcPr>
          <w:p>
            <w:r>
              <w:t>BC-04</w:t>
            </w:r>
          </w:p>
        </w:tc>
        <w:tc>
          <w:tcPr>
            <w:tcW w:type="dxa" w:w="2880"/>
          </w:tcPr>
          <w:p>
            <w:r>
              <w:t>Evidence &amp; resources</w:t>
            </w:r>
          </w:p>
        </w:tc>
        <w:tc>
          <w:tcPr>
            <w:tcW w:type="dxa" w:w="2880"/>
          </w:tcPr>
          <w:p>
            <w:r>
              <w:t>Upload evidence and resources; district-curated resource library; attach items to cycle steps.</w:t>
            </w:r>
          </w:p>
        </w:tc>
      </w:tr>
      <w:tr>
        <w:tc>
          <w:tcPr>
            <w:tcW w:type="dxa" w:w="2880"/>
          </w:tcPr>
          <w:p>
            <w:r>
              <w:t>BC-05</w:t>
            </w:r>
          </w:p>
        </w:tc>
        <w:tc>
          <w:tcPr>
            <w:tcW w:type="dxa" w:w="2880"/>
          </w:tcPr>
          <w:p>
            <w:r>
              <w:t>Confidentiality model</w:t>
            </w:r>
          </w:p>
        </w:tc>
        <w:tc>
          <w:tcPr>
            <w:tcW w:type="dxa" w:w="2880"/>
          </w:tcPr>
          <w:p>
            <w:r>
              <w:t>Admins cannot view individual coaching notes; allow anonymised/aggregate exports to show utilization and progress.</w:t>
            </w:r>
          </w:p>
        </w:tc>
      </w:tr>
      <w:tr>
        <w:tc>
          <w:tcPr>
            <w:tcW w:type="dxa" w:w="2880"/>
          </w:tcPr>
          <w:p>
            <w:r>
              <w:t>BC-06</w:t>
            </w:r>
          </w:p>
        </w:tc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Coaching momentum report; filters by coach/school/focus area/time; exports.</w:t>
            </w:r>
          </w:p>
        </w:tc>
      </w:tr>
      <w:tr>
        <w:tc>
          <w:tcPr>
            <w:tcW w:type="dxa" w:w="2880"/>
          </w:tcPr>
          <w:p>
            <w:r>
              <w:t>BC-07</w:t>
            </w:r>
          </w:p>
        </w:tc>
        <w:tc>
          <w:tcPr>
            <w:tcW w:type="dxa" w:w="2880"/>
          </w:tcPr>
          <w:p>
            <w:r>
              <w:t>Operational features</w:t>
            </w:r>
          </w:p>
        </w:tc>
        <w:tc>
          <w:tcPr>
            <w:tcW w:type="dxa" w:w="2880"/>
          </w:tcPr>
          <w:p>
            <w:r>
              <w:t>Comment bank, custom templates, customizable event types, bulk roster upload, SSO options, live training/implementation tooling.</w:t>
            </w:r>
          </w:p>
        </w:tc>
      </w:tr>
    </w:tbl>
    <w:p>
      <w:pPr>
        <w:pStyle w:val="Heading2"/>
      </w:pPr>
      <w:r>
        <w:t>6.6 Forms &amp; Flows - Digital Forms + Payments</w:t>
      </w:r>
    </w:p>
    <w:p>
      <w:r>
        <w:t>Module goal: replace paper with mobile-optimised digital forms, automate routing/approvals, and accept secure payments.</w:t>
      </w:r>
    </w:p>
    <w:p>
      <w:pPr>
        <w:pStyle w:val="Heading3"/>
      </w:pPr>
      <w:r>
        <w:t>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FF-01</w:t>
            </w:r>
          </w:p>
        </w:tc>
        <w:tc>
          <w:tcPr>
            <w:tcW w:type="dxa" w:w="2880"/>
          </w:tcPr>
          <w:p>
            <w:r>
              <w:t>Form builder</w:t>
            </w:r>
          </w:p>
        </w:tc>
        <w:tc>
          <w:tcPr>
            <w:tcW w:type="dxa" w:w="2880"/>
          </w:tcPr>
          <w:p>
            <w:r>
              <w:t>Create digital forms with sections, conditional questions, and e-signatures; provide templates for common school processes.</w:t>
            </w:r>
          </w:p>
        </w:tc>
      </w:tr>
      <w:tr>
        <w:tc>
          <w:tcPr>
            <w:tcW w:type="dxa" w:w="2880"/>
          </w:tcPr>
          <w:p>
            <w:r>
              <w:t>FF-02</w:t>
            </w:r>
          </w:p>
        </w:tc>
        <w:tc>
          <w:tcPr>
            <w:tcW w:type="dxa" w:w="2880"/>
          </w:tcPr>
          <w:p>
            <w:r>
              <w:t>Workflows</w:t>
            </w:r>
          </w:p>
        </w:tc>
        <w:tc>
          <w:tcPr>
            <w:tcW w:type="dxa" w:w="2880"/>
          </w:tcPr>
          <w:p>
            <w:r>
              <w:t>Custom workflows for routing, approvals, and follow-up; event-triggered flows (e.g., allergy answer triggers Nurse Contact form).</w:t>
            </w:r>
          </w:p>
        </w:tc>
      </w:tr>
      <w:tr>
        <w:tc>
          <w:tcPr>
            <w:tcW w:type="dxa" w:w="2880"/>
          </w:tcPr>
          <w:p>
            <w:r>
              <w:t>FF-03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Secure payments integrated via Stripe; support itemized fees; receipts; reconciliation exports.</w:t>
            </w:r>
          </w:p>
        </w:tc>
      </w:tr>
      <w:tr>
        <w:tc>
          <w:tcPr>
            <w:tcW w:type="dxa" w:w="2880"/>
          </w:tcPr>
          <w:p>
            <w:r>
              <w:t>FF-04</w:t>
            </w:r>
          </w:p>
        </w:tc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Auto-translate forms into 130+ languages; store preferred language and present forms/messages appropriately.</w:t>
            </w:r>
          </w:p>
        </w:tc>
      </w:tr>
      <w:tr>
        <w:tc>
          <w:tcPr>
            <w:tcW w:type="dxa" w:w="2880"/>
          </w:tcPr>
          <w:p>
            <w:r>
              <w:t>FF-05</w:t>
            </w:r>
          </w:p>
        </w:tc>
        <w:tc>
          <w:tcPr>
            <w:tcW w:type="dxa" w:w="2880"/>
          </w:tcPr>
          <w:p>
            <w:r>
              <w:t>Real-time tracking</w:t>
            </w:r>
          </w:p>
        </w:tc>
        <w:tc>
          <w:tcPr>
            <w:tcW w:type="dxa" w:w="2880"/>
          </w:tcPr>
          <w:p>
            <w:r>
              <w:t>Dashboards for outstanding vs completed forms; automated reminders; completion status updates for families.</w:t>
            </w:r>
          </w:p>
        </w:tc>
      </w:tr>
      <w:tr>
        <w:tc>
          <w:tcPr>
            <w:tcW w:type="dxa" w:w="2880"/>
          </w:tcPr>
          <w:p>
            <w:r>
              <w:t>FF-06</w:t>
            </w:r>
          </w:p>
        </w:tc>
        <w:tc>
          <w:tcPr>
            <w:tcW w:type="dxa" w:w="2880"/>
          </w:tcPr>
          <w:p>
            <w:r>
              <w:t>Editable responses</w:t>
            </w:r>
          </w:p>
        </w:tc>
        <w:tc>
          <w:tcPr>
            <w:tcW w:type="dxa" w:w="2880"/>
          </w:tcPr>
          <w:p>
            <w:r>
              <w:t>Allow controlled edits to submitted responses via secure link; keep version history and audit trail.</w:t>
            </w:r>
          </w:p>
        </w:tc>
      </w:tr>
      <w:tr>
        <w:tc>
          <w:tcPr>
            <w:tcW w:type="dxa" w:w="2880"/>
          </w:tcPr>
          <w:p>
            <w:r>
              <w:t>FF-07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Fine-grained access control down to the individual form; sensitive data flags (medical/emergency).</w:t>
            </w:r>
          </w:p>
        </w:tc>
      </w:tr>
      <w:tr>
        <w:tc>
          <w:tcPr>
            <w:tcW w:type="dxa" w:w="2880"/>
          </w:tcPr>
          <w:p>
            <w:r>
              <w:t>FF-08</w:t>
            </w:r>
          </w:p>
        </w:tc>
        <w:tc>
          <w:tcPr>
            <w:tcW w:type="dxa" w:w="2880"/>
          </w:tcPr>
          <w:p>
            <w:r>
              <w:t>Mobile support</w:t>
            </w:r>
          </w:p>
        </w:tc>
        <w:tc>
          <w:tcPr>
            <w:tcW w:type="dxa" w:w="2880"/>
          </w:tcPr>
          <w:p>
            <w:r>
              <w:t>Parents can complete forms/pay on mobile without installing an app.</w:t>
            </w:r>
          </w:p>
        </w:tc>
      </w:tr>
      <w:tr>
        <w:tc>
          <w:tcPr>
            <w:tcW w:type="dxa" w:w="2880"/>
          </w:tcPr>
          <w:p>
            <w:r>
              <w:t>FF-09</w:t>
            </w:r>
          </w:p>
        </w:tc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Roster and SIS integration; SSO via SAML and other pre-built options.</w:t>
            </w:r>
          </w:p>
        </w:tc>
      </w:tr>
    </w:tbl>
    <w:p>
      <w:pPr>
        <w:pStyle w:val="Heading2"/>
      </w:pPr>
      <w:r>
        <w:t>6.7 Sites - No-Code ADA-Compliant Websites</w:t>
      </w:r>
    </w:p>
    <w:p>
      <w:r>
        <w:t>Module goal: enable districts to build accessible, mobile-friendly school websites that centralize communications and improve engagement.</w:t>
      </w:r>
    </w:p>
    <w:p>
      <w:pPr>
        <w:pStyle w:val="Heading3"/>
      </w:pPr>
      <w:r>
        <w:t>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S-01</w:t>
            </w:r>
          </w:p>
        </w:tc>
        <w:tc>
          <w:tcPr>
            <w:tcW w:type="dxa" w:w="2880"/>
          </w:tcPr>
          <w:p>
            <w:r>
              <w:t>No-code CMS</w:t>
            </w:r>
          </w:p>
        </w:tc>
        <w:tc>
          <w:tcPr>
            <w:tcW w:type="dxa" w:w="2880"/>
          </w:tcPr>
          <w:p>
            <w:r>
              <w:t>Role-based editor experience; reusable templates; district-wide theme/branding controls with school-level overrides.</w:t>
            </w:r>
          </w:p>
        </w:tc>
      </w:tr>
      <w:tr>
        <w:tc>
          <w:tcPr>
            <w:tcW w:type="dxa" w:w="2880"/>
          </w:tcPr>
          <w:p>
            <w:r>
              <w:t>S-02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Built-in ADA/WCAG compliance tooling; automated checks; WCAG 2.2 accessibility reports; accessible media handling (alt text, captions).</w:t>
            </w:r>
          </w:p>
        </w:tc>
      </w:tr>
      <w:tr>
        <w:tc>
          <w:tcPr>
            <w:tcW w:type="dxa" w:w="2880"/>
          </w:tcPr>
          <w:p>
            <w:r>
              <w:t>S-03</w:t>
            </w:r>
          </w:p>
        </w:tc>
        <w:tc>
          <w:tcPr>
            <w:tcW w:type="dxa" w:w="2880"/>
          </w:tcPr>
          <w:p>
            <w:r>
              <w:t>Mobile-first</w:t>
            </w:r>
          </w:p>
        </w:tc>
        <w:tc>
          <w:tcPr>
            <w:tcW w:type="dxa" w:w="2880"/>
          </w:tcPr>
          <w:p>
            <w:r>
              <w:t>Responsive templates; performance optimization; multi-language support.</w:t>
            </w:r>
          </w:p>
        </w:tc>
      </w:tr>
      <w:tr>
        <w:tc>
          <w:tcPr>
            <w:tcW w:type="dxa" w:w="2880"/>
          </w:tcPr>
          <w:p>
            <w:r>
              <w:t>S-04</w:t>
            </w:r>
          </w:p>
        </w:tc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Embed/sync social media feeds and calendars; link to communications/newsletters; centralized announcements.</w:t>
            </w:r>
          </w:p>
        </w:tc>
      </w:tr>
      <w:tr>
        <w:tc>
          <w:tcPr>
            <w:tcW w:type="dxa" w:w="2880"/>
          </w:tcPr>
          <w:p>
            <w:r>
              <w:t>S-05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Track page views and engagement; identify most viewed content; export analytics.</w:t>
            </w:r>
          </w:p>
        </w:tc>
      </w:tr>
      <w:tr>
        <w:tc>
          <w:tcPr>
            <w:tcW w:type="dxa" w:w="2880"/>
          </w:tcPr>
          <w:p>
            <w:r>
              <w:t>S-06</w:t>
            </w:r>
          </w:p>
        </w:tc>
        <w:tc>
          <w:tcPr>
            <w:tcW w:type="dxa" w:w="2880"/>
          </w:tcPr>
          <w:p>
            <w:r>
              <w:t>Publishing workflow</w:t>
            </w:r>
          </w:p>
        </w:tc>
        <w:tc>
          <w:tcPr>
            <w:tcW w:type="dxa" w:w="2880"/>
          </w:tcPr>
          <w:p>
            <w:r>
              <w:t>Draft/review/approve content; scheduled publishing; rollback/versioning; audit log of edits.</w:t>
            </w:r>
          </w:p>
        </w:tc>
      </w:tr>
    </w:tbl>
    <w:p>
      <w:r>
        <w:br w:type="page"/>
      </w:r>
    </w:p>
    <w:p>
      <w:pPr>
        <w:pStyle w:val="Heading1"/>
      </w:pPr>
      <w:r>
        <w:t>7. Cross-Cutting Non-Functional Requirements</w:t>
      </w:r>
    </w:p>
    <w:p>
      <w:pPr>
        <w:pStyle w:val="ListBullet"/>
      </w:pPr>
      <w:r>
        <w:t>Security &amp; compliance: encryption at rest/in transit; least-privilege access; configurable data retention; privacy controls for student data.</w:t>
      </w:r>
    </w:p>
    <w:p>
      <w:pPr>
        <w:pStyle w:val="ListBullet"/>
      </w:pPr>
      <w:r>
        <w:t>Reliability: background jobs for interventions/messaging; idempotent sends; retry policies; status dashboards; incident alerts.</w:t>
      </w:r>
    </w:p>
    <w:p>
      <w:pPr>
        <w:pStyle w:val="ListBullet"/>
      </w:pPr>
      <w:r>
        <w:t>Scalability: support district-scale message volumes and multi-year data; partitioning by district/school; performance SLAs for dashboards.</w:t>
      </w:r>
    </w:p>
    <w:p>
      <w:pPr>
        <w:pStyle w:val="ListBullet"/>
      </w:pPr>
      <w:r>
        <w:t>Accessibility: staff and family experiences should meet WCAG standards; ensure forms, messages, and sites are accessible.</w:t>
      </w:r>
    </w:p>
    <w:p>
      <w:pPr>
        <w:pStyle w:val="ListBullet"/>
      </w:pPr>
      <w:r>
        <w:t>Internationalisation: support 130+ languages; right-to-left where needed; date/time formatting; timezone handling.</w:t>
      </w:r>
    </w:p>
    <w:p>
      <w:pPr>
        <w:pStyle w:val="ListBullet"/>
      </w:pPr>
      <w:r>
        <w:t>Deliverability: SMS/email deliverability monitoring, bounce handling, opt-out management, and number validation.</w:t>
      </w:r>
    </w:p>
    <w:p>
      <w:pPr>
        <w:pStyle w:val="ListBullet"/>
      </w:pPr>
      <w:r>
        <w:t>Data quality: deduplication of contacts; contact preference management; conflict resolution when SIS data changes.</w:t>
      </w:r>
    </w:p>
    <w:p>
      <w:pPr>
        <w:pStyle w:val="Heading1"/>
      </w:pPr>
      <w:r>
        <w:t>8. Improvement Opportunities (Build Better Than)</w:t>
      </w:r>
    </w:p>
    <w:p>
      <w:r>
        <w:t>If the goal is to replicate and improve on the reference suite, the biggest leverage is in unifying workflows across modules and reducing administrative burden further.</w:t>
      </w:r>
    </w:p>
    <w:p>
      <w:pPr>
        <w:pStyle w:val="ListBullet"/>
      </w:pPr>
      <w:r>
        <w:t>Unified 'Student Support Timeline': combine communications, attendance events, interventions, forms, and educator notes into one chronological record with permissions.</w:t>
      </w:r>
    </w:p>
    <w:p>
      <w:pPr>
        <w:pStyle w:val="ListBullet"/>
      </w:pPr>
      <w:r>
        <w:t>Case management for chronic absenteeism: assign owners, tasks, multi-agency notes, evidence packs, and escalations.</w:t>
      </w:r>
    </w:p>
    <w:p>
      <w:pPr>
        <w:pStyle w:val="ListBullet"/>
      </w:pPr>
      <w:r>
        <w:t>Root-cause analytics: tag absence reasons and barriers; correlate to intervention effectiveness; recommend next-best action.</w:t>
      </w:r>
    </w:p>
    <w:p>
      <w:pPr>
        <w:pStyle w:val="ListBullet"/>
      </w:pPr>
      <w:r>
        <w:t>Template governance: district-owned template library with approvals, versioning, and A/B testing for message effectiveness.</w:t>
      </w:r>
    </w:p>
    <w:p>
      <w:pPr>
        <w:pStyle w:val="ListBullet"/>
      </w:pPr>
      <w:r>
        <w:t>Integrated appointment scheduling: conferences/home visits/support meetings with reminders and attendance tracking.</w:t>
      </w:r>
    </w:p>
    <w:p>
      <w:pPr>
        <w:pStyle w:val="ListBullet"/>
      </w:pPr>
      <w:r>
        <w:t>Built-in consent management: explicit consent records for messaging channels and data sharing; easy family preference center.</w:t>
      </w:r>
    </w:p>
    <w:p>
      <w:pPr>
        <w:pStyle w:val="ListBullet"/>
      </w:pPr>
      <w:r>
        <w:t>API-first approach: webhooks and APIs for key events (letter sent, message replied, payment completed, form overdue).</w:t>
      </w:r>
    </w:p>
    <w:p>
      <w:pPr>
        <w:pStyle w:val="Heading1"/>
      </w:pPr>
      <w:r>
        <w:t>9. Source Register (Public Pages Used)</w:t>
      </w:r>
    </w:p>
    <w:p>
      <w:r>
        <w:t>Accessed: January 12, 2026</w:t>
      </w:r>
    </w:p>
    <w:p>
      <w:pPr>
        <w:pStyle w:val="ListBullet"/>
      </w:pPr>
      <w:r>
        <w:t>https://www.schoolstatus.com/products</w:t>
      </w:r>
    </w:p>
    <w:p>
      <w:pPr>
        <w:pStyle w:val="ListBullet"/>
      </w:pPr>
      <w:r>
        <w:t>https://www.schoolstatus.com/products/connect</w:t>
      </w:r>
    </w:p>
    <w:p>
      <w:pPr>
        <w:pStyle w:val="ListBullet"/>
      </w:pPr>
      <w:r>
        <w:t>https://www.schoolstatus.com/products/attend</w:t>
      </w:r>
    </w:p>
    <w:p>
      <w:pPr>
        <w:pStyle w:val="ListBullet"/>
      </w:pPr>
      <w:r>
        <w:t>https://www.schoolstatus.com/attend-hybrid-demo</w:t>
      </w:r>
    </w:p>
    <w:p>
      <w:pPr>
        <w:pStyle w:val="ListBullet"/>
      </w:pPr>
      <w:r>
        <w:t>https://www.schoolstatus.com/products/forms-and-flows</w:t>
      </w:r>
    </w:p>
    <w:p>
      <w:pPr>
        <w:pStyle w:val="ListBullet"/>
      </w:pPr>
      <w:r>
        <w:t>https://www.schoolstatus.com/products/sites</w:t>
      </w:r>
    </w:p>
    <w:p>
      <w:pPr>
        <w:pStyle w:val="ListBullet"/>
      </w:pPr>
      <w:r>
        <w:t>https://www.schoolstatus.com/products/inspire</w:t>
      </w:r>
    </w:p>
    <w:p>
      <w:pPr>
        <w:pStyle w:val="ListBullet"/>
      </w:pPr>
      <w:r>
        <w:t>https://www.schoolstatus.com/products/coach</w:t>
      </w:r>
    </w:p>
    <w:p>
      <w:pPr>
        <w:pStyle w:val="ListBullet"/>
      </w:pPr>
      <w:r>
        <w:t>https://www.schoolstatus.com/boost</w:t>
      </w:r>
    </w:p>
    <w:p>
      <w:pPr>
        <w:pStyle w:val="ListBullet"/>
      </w:pPr>
      <w:r>
        <w:t>https://www.schoolstatus.com/resource-library</w:t>
      </w:r>
    </w:p>
    <w:p>
      <w:pPr>
        <w:pStyle w:val="ListBullet"/>
      </w:pPr>
      <w:r>
        <w:t>https://www.schoolstatus.com/resource-library/ebooks-and-whitepapers</w:t>
      </w:r>
    </w:p>
    <w:p>
      <w:pPr>
        <w:pStyle w:val="ListBullet"/>
      </w:pPr>
      <w:r>
        <w:t>https://www.schoolstatus.com/resource-library/guides-and-playbooks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