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credit(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debit(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balance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SavingsAccount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credit(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//this-&gt;balance += this-&gt;interestRate * this-&gt;balance;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this-&gt;balance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debit(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"Debit amount exceeded account balance"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-=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//this-&gt;balance += this-&gt;balance * this-&gt;interestRate;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"取出后" &lt;&lt; this-&gt;balance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SavingsAccount(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banlance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intersetRate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banlance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-&gt;interestRate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intersetRate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this-&gt;interestRate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banlance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this-&gt;balance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calculateInterest()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+=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interestRate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balance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CheckingAccount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CheckingAccount(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balance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service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balance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-&gt;service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service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credit(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-&gt;balance) -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-&gt;service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-=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-&gt;service;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"Transaction fee exceeded account balance while crediting"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debit(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-&gt;balance)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-&gt;balance-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-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-&gt;service&gt;=0)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-=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-&gt;service;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-&gt;balance -=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"Transaction fee exceeded account balance while debiting"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"leave money: " &lt;&lt; this-&gt;balance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"Debit amount exceeded account balance"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balance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service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accounts[3];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accounts[0]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SavingsAccount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(100, 3);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//余额100元，利息3%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accounts[1]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CheckingAccount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(100, 5);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//余额100元，交易费5元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accounts[2]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CheckingAccount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(50, 5);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//余额50元，交易费5元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"次循环的结果："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accounts[i]-&gt;debit(200);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//借款200元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accounts[i]-&gt;debit(40);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accounts[i]-&gt;credit(50);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//存款50元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accounts[i]-&gt;debit(49);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accounts[i]-&gt;debit(43);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accounts[i]-&gt;credit(1);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//将Account指针强制转换为SavingAccount指针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SavingsAccount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derivedPtr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dynamic_cast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SavingsAccount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*&gt;(accounts[i]);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(derivedPtr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//如果类型兼容，转换成功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derivedPtr-&gt;credit(derivedPtr-&gt;calculateInterest());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//使用定点数格式，2位小数部分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"账户的余额为："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accounts[i]-&gt;getBalance()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4764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28720"/>
            <wp:effectExtent l="0" t="0" r="14605" b="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enter(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leave(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getMoney()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Park(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showInfo()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"停车场目前停放了"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"辆汽车："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-&gt;spaces[i]-&gt;getNumber()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"共收入"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sumMoney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"元停车费"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enter(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-&gt;Max;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-&gt;getNumber()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"进入停车场，分配停车位"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-&gt;getNumber()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"分配停车位"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leave(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-&gt;getNumber()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"离开停车场，缴纳停车费"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sumMoney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-&gt;getMoney();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reclaimSpace(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-&gt;spaces[i]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-&gt;sumMoney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~Park()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-&gt;spaces;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** spaces;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sumMoney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Truck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Truck(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-&gt;weight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enter(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-&gt;enter(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leave(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-&gt;reclaimSpace(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让停车场收回停车位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pay(*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//park-&gt;leave(this);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getMoney()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.getpaid(3);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-&gt;getNumber()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"离开停车场，缴纳停车费"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Car(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-&gt;type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enter(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-&gt;enter(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leave(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-&gt;reclaimSpace(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让停车场收回停车位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pay(*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//park-&gt;leave(this);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getMoney()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.getpaid(1);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-&gt;getNumber()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"离开停车场，缴纳停车费"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Bus(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-&gt;people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enter(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-&gt;enter(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leave(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-&gt;reclaimSpace(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让停车场收回停车位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pay(*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//park-&gt;leave(this);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getMoney()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.getpaid(2);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-&gt;getNumber()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"离开停车场，缴纳停车费"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people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"请输入停车位数量："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输入停车位数量，此处输入2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Park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park(N);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创建一个停车场对象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auto1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"鲁B-12345"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"奥迪A6"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创建轿车对象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auto2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Truck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"鲁B-23456"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15);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创建卡车对象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auto3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"鲁B-34567"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50);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公交车对象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Automobile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auto4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"鲁B-45678"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"宝马320"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创建轿车对象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auto1-&gt;enter(&amp;park);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car进入停车场，分配停车位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auto2-&gt;enter(&amp;park);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truck进入停车场，分配车位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auto1-&gt;leave(&amp;park);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car离开停车场，缴纳停车费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auto3-&gt;enter(&amp;park);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bus进入停车场，分配车位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显示当前停放的车辆的车牌号码，以及当前的全部停车费收入*/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park.showInfo();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auto4-&gt;enter(&amp;park);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car进入停车场，分配停车位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car进入停车场，分配停车位。因为没有空余停车位，所以无法分配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auto3-&gt;leave(&amp;park);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bus离开停车场，缴纳停车费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auto2-&gt;leave(&amp;park);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truck离开停车场，缴纳停车费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显示当前停放的车辆的车牌号码，以及当前的全部停车费收入*/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park.showInfo();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//return 0;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760345"/>
            <wp:effectExtent l="0" t="0" r="254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3515" cy="3822700"/>
            <wp:effectExtent l="0" t="0" r="9525" b="0"/>
            <wp:docPr id="4" name="图片 3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绘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5AFAA"/>
    <w:multiLevelType w:val="singleLevel"/>
    <w:tmpl w:val="2065AF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9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1380</Words>
  <Characters>5719</Characters>
  <Lines>0</Lines>
  <Paragraphs>0</Paragraphs>
  <TotalTime>6</TotalTime>
  <ScaleCrop>false</ScaleCrop>
  <LinksUpToDate>false</LinksUpToDate>
  <CharactersWithSpaces>7233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2021-05-26T06:23:31Z</dcterms:created>
  <dc:creator>24617</dc:creator>
  <cp:lastModifiedBy>The Mask</cp:lastModifiedBy>
  <dcterms:modified xsi:type="dcterms:W3CDTF">2021-05-26T06:48:46Z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F647E5F6125148E8AF06940EEF8E5B9B</vt:lpwstr>
  </property>
</Properties>
</file>